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33" w:rsidRDefault="00097E33" w:rsidP="00097E33"/>
    <w:p w:rsidR="00097E33" w:rsidRDefault="00097E33" w:rsidP="00097E33">
      <w:r>
        <w:rPr>
          <w:noProof/>
          <w:lang w:val="en-US" w:eastAsia="en-US"/>
        </w:rPr>
        <w:drawing>
          <wp:inline distT="0" distB="0" distL="0" distR="0" wp14:anchorId="1ADDEB93" wp14:editId="4EA32E68">
            <wp:extent cx="5492526" cy="2121408"/>
            <wp:effectExtent l="0" t="0" r="0" b="0"/>
            <wp:docPr id="2" name="Picture 2" descr="D:\MLN\Data\Manuscript\Figures\Supplementary Figure 1_ pheno distribution each and across locations for IMAS and DTMA AM 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LN\Data\Manuscript\Figures\Supplementary Figure 1_ pheno distribution each and across locations for IMAS and DTMA AM pan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13" cy="212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E33" w:rsidRDefault="00097E33" w:rsidP="00097E33">
      <w:pPr>
        <w:rPr>
          <w:lang w:val="en-US"/>
        </w:rPr>
      </w:pPr>
      <w:proofErr w:type="gramStart"/>
      <w:r w:rsidRPr="00C1626F">
        <w:rPr>
          <w:b/>
          <w:lang w:val="en-US"/>
        </w:rPr>
        <w:t>Supplementary Figure</w:t>
      </w:r>
      <w:r>
        <w:rPr>
          <w:b/>
          <w:lang w:val="en-US"/>
        </w:rPr>
        <w:t xml:space="preserve"> S</w:t>
      </w:r>
      <w:r w:rsidRPr="00C1626F">
        <w:rPr>
          <w:b/>
          <w:lang w:val="en-US"/>
        </w:rPr>
        <w:t>1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Phenotypic distribution of MLND severity data at each and across MLND phenotyping environments in the IMAS (A) and DTMA (B) association mapping panels </w:t>
      </w:r>
    </w:p>
    <w:p w:rsidR="00097E33" w:rsidRDefault="00097E33" w:rsidP="00097E33"/>
    <w:p w:rsidR="00097E33" w:rsidRDefault="00097E33" w:rsidP="00097E33"/>
    <w:p w:rsidR="00097E33" w:rsidRDefault="00097E33" w:rsidP="00097E33">
      <w:r w:rsidRPr="00C1626F">
        <w:rPr>
          <w:b/>
        </w:rPr>
        <w:t>Supplementary Table S1</w:t>
      </w:r>
      <w:r w:rsidRPr="008C37AC">
        <w:t xml:space="preserve">. Phenotypic correlations of the adjusted entry means of lines of three </w:t>
      </w:r>
      <w:r>
        <w:t xml:space="preserve">MLND phenotyping </w:t>
      </w:r>
      <w:r w:rsidRPr="008C37AC">
        <w:t>environments.</w:t>
      </w:r>
      <w:bookmarkStart w:id="0" w:name="_GoBack"/>
      <w:bookmarkEnd w:id="0"/>
    </w:p>
    <w:p w:rsidR="00097E33" w:rsidRDefault="00097E33" w:rsidP="00097E33">
      <w:pPr>
        <w:spacing w:line="240" w:lineRule="auto"/>
        <w:jc w:val="left"/>
        <w:rPr>
          <w:rFonts w:cs="Arial"/>
          <w:b/>
          <w:bCs/>
          <w:color w:val="000000"/>
        </w:rPr>
      </w:pPr>
    </w:p>
    <w:tbl>
      <w:tblPr>
        <w:tblW w:w="4641" w:type="dxa"/>
        <w:jc w:val="center"/>
        <w:tblLook w:val="04A0" w:firstRow="1" w:lastRow="0" w:firstColumn="1" w:lastColumn="0" w:noHBand="0" w:noVBand="1"/>
      </w:tblPr>
      <w:tblGrid>
        <w:gridCol w:w="1660"/>
        <w:gridCol w:w="1297"/>
        <w:gridCol w:w="1684"/>
      </w:tblGrid>
      <w:tr w:rsidR="00097E33" w:rsidRPr="008C37AC" w:rsidTr="002013F1">
        <w:trPr>
          <w:trHeight w:val="315"/>
          <w:jc w:val="center"/>
        </w:trPr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IMAS panel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Narok13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Naivasha13</w:t>
            </w:r>
          </w:p>
        </w:tc>
      </w:tr>
      <w:tr w:rsidR="00097E33" w:rsidRPr="008C37AC" w:rsidTr="002013F1">
        <w:trPr>
          <w:trHeight w:val="300"/>
          <w:jc w:val="center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Narok12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0.</w:t>
            </w:r>
            <w:r>
              <w:rPr>
                <w:rFonts w:cs="Arial"/>
                <w:color w:val="000000"/>
              </w:rPr>
              <w:t>53</w:t>
            </w:r>
            <w:r w:rsidRPr="008C37AC">
              <w:rPr>
                <w:rFonts w:cs="Arial"/>
                <w:color w:val="000000"/>
              </w:rPr>
              <w:t>**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0.</w:t>
            </w:r>
            <w:r>
              <w:rPr>
                <w:rFonts w:cs="Arial"/>
                <w:color w:val="000000"/>
              </w:rPr>
              <w:t>35</w:t>
            </w:r>
            <w:r w:rsidRPr="008C37AC">
              <w:rPr>
                <w:rFonts w:cs="Arial"/>
                <w:color w:val="000000"/>
              </w:rPr>
              <w:t>**</w:t>
            </w:r>
          </w:p>
        </w:tc>
      </w:tr>
      <w:tr w:rsidR="00097E33" w:rsidRPr="008C37AC" w:rsidTr="002013F1">
        <w:trPr>
          <w:trHeight w:val="315"/>
          <w:jc w:val="center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Narok13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E33" w:rsidRPr="008C37AC" w:rsidRDefault="00097E33" w:rsidP="002013F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0.</w:t>
            </w:r>
            <w:r>
              <w:rPr>
                <w:rFonts w:cs="Arial"/>
                <w:color w:val="000000"/>
              </w:rPr>
              <w:t>39</w:t>
            </w:r>
            <w:r w:rsidRPr="008C37AC">
              <w:rPr>
                <w:rFonts w:cs="Arial"/>
                <w:color w:val="000000"/>
              </w:rPr>
              <w:t>**</w:t>
            </w:r>
          </w:p>
        </w:tc>
      </w:tr>
      <w:tr w:rsidR="00097E33" w:rsidRPr="008C37AC" w:rsidTr="002013F1">
        <w:trPr>
          <w:trHeight w:val="315"/>
          <w:jc w:val="center"/>
        </w:trPr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97E33" w:rsidRPr="008C37AC" w:rsidRDefault="00097E33" w:rsidP="002013F1">
            <w:pPr>
              <w:spacing w:line="240" w:lineRule="auto"/>
              <w:jc w:val="left"/>
              <w:rPr>
                <w:rFonts w:cs="Arial"/>
                <w:color w:val="00000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097E33" w:rsidRPr="008C37AC" w:rsidTr="002013F1">
        <w:trPr>
          <w:trHeight w:val="315"/>
          <w:jc w:val="center"/>
        </w:trPr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DTMA panel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33" w:rsidRPr="008C37AC" w:rsidRDefault="00097E33" w:rsidP="002013F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Narok13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Naivasha13</w:t>
            </w:r>
          </w:p>
        </w:tc>
      </w:tr>
      <w:tr w:rsidR="00097E33" w:rsidRPr="008C37AC" w:rsidTr="002013F1">
        <w:trPr>
          <w:trHeight w:val="315"/>
          <w:jc w:val="center"/>
        </w:trPr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Naivasha14</w:t>
            </w:r>
          </w:p>
        </w:tc>
        <w:tc>
          <w:tcPr>
            <w:tcW w:w="129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33" w:rsidRPr="008C37AC" w:rsidRDefault="00097E33" w:rsidP="002013F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0.</w:t>
            </w:r>
            <w:r>
              <w:rPr>
                <w:rFonts w:cs="Arial"/>
                <w:color w:val="000000"/>
              </w:rPr>
              <w:t>34</w:t>
            </w:r>
            <w:r w:rsidRPr="008C37AC">
              <w:rPr>
                <w:rFonts w:cs="Arial"/>
                <w:color w:val="000000"/>
              </w:rPr>
              <w:t>**</w:t>
            </w:r>
          </w:p>
        </w:tc>
        <w:tc>
          <w:tcPr>
            <w:tcW w:w="16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0.</w:t>
            </w:r>
            <w:r>
              <w:rPr>
                <w:rFonts w:cs="Arial"/>
                <w:color w:val="000000"/>
              </w:rPr>
              <w:t>50</w:t>
            </w:r>
            <w:r w:rsidRPr="008C37AC">
              <w:rPr>
                <w:rFonts w:cs="Arial"/>
                <w:color w:val="000000"/>
              </w:rPr>
              <w:t>**</w:t>
            </w:r>
          </w:p>
        </w:tc>
      </w:tr>
      <w:tr w:rsidR="00097E33" w:rsidRPr="008C37AC" w:rsidTr="002013F1">
        <w:trPr>
          <w:trHeight w:val="315"/>
          <w:jc w:val="center"/>
        </w:trPr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Narok13</w:t>
            </w:r>
          </w:p>
        </w:tc>
        <w:tc>
          <w:tcPr>
            <w:tcW w:w="1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E33" w:rsidRPr="008C37AC" w:rsidRDefault="00097E33" w:rsidP="002013F1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 </w:t>
            </w:r>
          </w:p>
        </w:tc>
        <w:tc>
          <w:tcPr>
            <w:tcW w:w="16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33" w:rsidRPr="008C37AC" w:rsidRDefault="00097E33" w:rsidP="002013F1">
            <w:pPr>
              <w:spacing w:line="240" w:lineRule="auto"/>
              <w:rPr>
                <w:rFonts w:cs="Arial"/>
                <w:color w:val="000000"/>
              </w:rPr>
            </w:pPr>
            <w:r w:rsidRPr="008C37AC">
              <w:rPr>
                <w:rFonts w:cs="Arial"/>
                <w:color w:val="000000"/>
              </w:rPr>
              <w:t>0.</w:t>
            </w:r>
            <w:r>
              <w:rPr>
                <w:rFonts w:cs="Arial"/>
                <w:color w:val="000000"/>
              </w:rPr>
              <w:t>35</w:t>
            </w:r>
            <w:r w:rsidRPr="008C37AC">
              <w:rPr>
                <w:rFonts w:cs="Arial"/>
                <w:color w:val="000000"/>
              </w:rPr>
              <w:t>**</w:t>
            </w:r>
          </w:p>
        </w:tc>
      </w:tr>
    </w:tbl>
    <w:p w:rsidR="00097E33" w:rsidRPr="001966FE" w:rsidRDefault="00097E33" w:rsidP="00097E33">
      <w:pPr>
        <w:ind w:left="2070"/>
        <w:jc w:val="left"/>
        <w:rPr>
          <w:rFonts w:cs="Arial"/>
          <w:lang w:val="en-US"/>
        </w:rPr>
      </w:pPr>
      <w:r w:rsidRPr="001966FE">
        <w:rPr>
          <w:rFonts w:cs="Arial"/>
          <w:lang w:val="en-US"/>
        </w:rPr>
        <w:t xml:space="preserve">** indicates significance at </w:t>
      </w:r>
      <w:r w:rsidRPr="001966FE">
        <w:rPr>
          <w:rFonts w:cs="Arial"/>
          <w:i/>
          <w:lang w:val="en-US"/>
        </w:rPr>
        <w:t xml:space="preserve">P </w:t>
      </w:r>
      <w:r w:rsidRPr="00D21888">
        <w:rPr>
          <w:rFonts w:cs="Arial"/>
          <w:lang w:val="en-US"/>
        </w:rPr>
        <w:t>&lt; 0.01</w:t>
      </w:r>
    </w:p>
    <w:p w:rsidR="00812CB8" w:rsidRDefault="00812CB8"/>
    <w:sectPr w:rsidR="00812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E33"/>
    <w:rsid w:val="00097E33"/>
    <w:rsid w:val="00542A40"/>
    <w:rsid w:val="00812CB8"/>
    <w:rsid w:val="008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E33"/>
    <w:pPr>
      <w:suppressAutoHyphens/>
      <w:spacing w:after="0" w:line="480" w:lineRule="auto"/>
      <w:jc w:val="both"/>
    </w:pPr>
    <w:rPr>
      <w:rFonts w:ascii="Times New Roman" w:hAnsi="Times New Roman" w:cs="Times New Roman"/>
      <w:sz w:val="24"/>
      <w:szCs w:val="24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E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E33"/>
    <w:rPr>
      <w:rFonts w:ascii="Tahoma" w:hAnsi="Tahoma" w:cs="Tahoma"/>
      <w:sz w:val="16"/>
      <w:szCs w:val="16"/>
      <w:lang w:val="de-D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E33"/>
    <w:pPr>
      <w:suppressAutoHyphens/>
      <w:spacing w:after="0" w:line="480" w:lineRule="auto"/>
      <w:jc w:val="both"/>
    </w:pPr>
    <w:rPr>
      <w:rFonts w:ascii="Times New Roman" w:hAnsi="Times New Roman" w:cs="Times New Roman"/>
      <w:sz w:val="24"/>
      <w:szCs w:val="24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E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E33"/>
    <w:rPr>
      <w:rFonts w:ascii="Tahoma" w:hAnsi="Tahoma" w:cs="Tahoma"/>
      <w:sz w:val="16"/>
      <w:szCs w:val="16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Gowda, Manje (CIMMYT)</dc:creator>
  <cp:lastModifiedBy>Gowda, Manje (CIMMYT)</cp:lastModifiedBy>
  <cp:revision>1</cp:revision>
  <dcterms:created xsi:type="dcterms:W3CDTF">2015-02-25T09:25:00Z</dcterms:created>
  <dcterms:modified xsi:type="dcterms:W3CDTF">2015-02-25T09:26:00Z</dcterms:modified>
</cp:coreProperties>
</file>