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62DC" w:rsidRPr="000B5197" w:rsidRDefault="008862DC" w:rsidP="008862DC">
      <w:pPr>
        <w:spacing w:line="360" w:lineRule="auto"/>
        <w:jc w:val="center"/>
        <w:rPr>
          <w:b/>
          <w:sz w:val="28"/>
          <w:szCs w:val="28"/>
        </w:rPr>
      </w:pPr>
      <w:proofErr w:type="gramStart"/>
      <w:r w:rsidRPr="000B5197">
        <w:rPr>
          <w:b/>
          <w:sz w:val="28"/>
          <w:szCs w:val="28"/>
        </w:rPr>
        <w:t xml:space="preserve">Identification and </w:t>
      </w:r>
      <w:r>
        <w:rPr>
          <w:b/>
          <w:sz w:val="28"/>
          <w:szCs w:val="28"/>
        </w:rPr>
        <w:t>reproducibility</w:t>
      </w:r>
      <w:r w:rsidRPr="000B5197">
        <w:rPr>
          <w:b/>
          <w:sz w:val="28"/>
          <w:szCs w:val="28"/>
        </w:rPr>
        <w:t xml:space="preserve"> of diagnostic DNA markers for tuber starch and yield optimization </w:t>
      </w:r>
      <w:r>
        <w:rPr>
          <w:b/>
          <w:sz w:val="28"/>
          <w:szCs w:val="28"/>
        </w:rPr>
        <w:t>in a novel</w:t>
      </w:r>
      <w:r w:rsidRPr="000B5197">
        <w:rPr>
          <w:b/>
          <w:sz w:val="28"/>
          <w:szCs w:val="28"/>
        </w:rPr>
        <w:t xml:space="preserve"> association mapping</w:t>
      </w:r>
      <w:r>
        <w:rPr>
          <w:b/>
          <w:sz w:val="28"/>
          <w:szCs w:val="28"/>
        </w:rPr>
        <w:t xml:space="preserve"> population of </w:t>
      </w:r>
      <w:r w:rsidRPr="000B5197">
        <w:rPr>
          <w:b/>
          <w:sz w:val="28"/>
          <w:szCs w:val="28"/>
        </w:rPr>
        <w:t>potato (</w:t>
      </w:r>
      <w:r w:rsidRPr="000B5197">
        <w:rPr>
          <w:b/>
          <w:i/>
          <w:sz w:val="28"/>
          <w:szCs w:val="28"/>
        </w:rPr>
        <w:t xml:space="preserve">Solanum </w:t>
      </w:r>
      <w:proofErr w:type="spellStart"/>
      <w:r w:rsidRPr="000B5197">
        <w:rPr>
          <w:b/>
          <w:i/>
          <w:sz w:val="28"/>
          <w:szCs w:val="28"/>
        </w:rPr>
        <w:t>tuberosum</w:t>
      </w:r>
      <w:proofErr w:type="spellEnd"/>
      <w:r w:rsidRPr="000B5197">
        <w:rPr>
          <w:b/>
          <w:sz w:val="28"/>
          <w:szCs w:val="28"/>
        </w:rPr>
        <w:t xml:space="preserve"> L.)</w:t>
      </w:r>
      <w:proofErr w:type="gramEnd"/>
    </w:p>
    <w:p w:rsidR="000B0556" w:rsidRDefault="000B0556" w:rsidP="000B0556">
      <w:pPr>
        <w:tabs>
          <w:tab w:val="left" w:pos="1305"/>
        </w:tabs>
        <w:spacing w:line="276" w:lineRule="auto"/>
        <w:jc w:val="center"/>
      </w:pPr>
      <w:bookmarkStart w:id="0" w:name="_GoBack"/>
      <w:bookmarkEnd w:id="0"/>
      <w:proofErr w:type="gramStart"/>
      <w:r w:rsidRPr="005C41C6">
        <w:t xml:space="preserve">E. M. </w:t>
      </w:r>
      <w:proofErr w:type="spellStart"/>
      <w:r w:rsidRPr="005C41C6">
        <w:t>Schönhals</w:t>
      </w:r>
      <w:proofErr w:type="spellEnd"/>
      <w:r w:rsidRPr="005C41C6">
        <w:t xml:space="preserve">, F. Ortega, L. </w:t>
      </w:r>
      <w:proofErr w:type="spellStart"/>
      <w:r w:rsidRPr="005C41C6">
        <w:t>Barandalla</w:t>
      </w:r>
      <w:proofErr w:type="spellEnd"/>
      <w:r w:rsidRPr="005C41C6">
        <w:t xml:space="preserve">, A. </w:t>
      </w:r>
      <w:proofErr w:type="spellStart"/>
      <w:r w:rsidRPr="005C41C6">
        <w:t>Aragones</w:t>
      </w:r>
      <w:proofErr w:type="spellEnd"/>
      <w:r w:rsidRPr="005C41C6">
        <w:t xml:space="preserve">, J. I. Ruiz de </w:t>
      </w:r>
      <w:proofErr w:type="spellStart"/>
      <w:r w:rsidRPr="005C41C6">
        <w:t>Galarreta</w:t>
      </w:r>
      <w:proofErr w:type="spellEnd"/>
      <w:r w:rsidRPr="005C41C6">
        <w:t>, J.-C.</w:t>
      </w:r>
      <w:proofErr w:type="gramEnd"/>
      <w:r w:rsidRPr="005C41C6">
        <w:t xml:space="preserve"> Liao, R. </w:t>
      </w:r>
      <w:proofErr w:type="spellStart"/>
      <w:r w:rsidRPr="005C41C6">
        <w:t>Sanetomo</w:t>
      </w:r>
      <w:proofErr w:type="spellEnd"/>
      <w:r w:rsidRPr="005C41C6">
        <w:t xml:space="preserve">, B. </w:t>
      </w:r>
      <w:proofErr w:type="spellStart"/>
      <w:r w:rsidRPr="005C41C6">
        <w:t>Walkemeier</w:t>
      </w:r>
      <w:proofErr w:type="spellEnd"/>
      <w:r w:rsidRPr="005C41C6">
        <w:t xml:space="preserve">, E. </w:t>
      </w:r>
      <w:proofErr w:type="spellStart"/>
      <w:r w:rsidRPr="005C41C6">
        <w:t>Tacke</w:t>
      </w:r>
      <w:proofErr w:type="spellEnd"/>
      <w:r w:rsidRPr="005C41C6">
        <w:t xml:space="preserve">, E. Ritter, C. </w:t>
      </w:r>
      <w:proofErr w:type="spellStart"/>
      <w:r w:rsidRPr="005C41C6">
        <w:t>Gebhardt</w:t>
      </w:r>
      <w:proofErr w:type="spellEnd"/>
    </w:p>
    <w:p w:rsidR="000B0556" w:rsidRDefault="000B0556" w:rsidP="000B0556">
      <w:pPr>
        <w:tabs>
          <w:tab w:val="left" w:pos="1305"/>
        </w:tabs>
        <w:spacing w:line="276" w:lineRule="auto"/>
        <w:jc w:val="center"/>
      </w:pPr>
      <w:r w:rsidRPr="005C41C6">
        <w:t>Theoretical and Applied Genetics</w:t>
      </w:r>
    </w:p>
    <w:p w:rsidR="000B0556" w:rsidRDefault="000B0556" w:rsidP="000B0556">
      <w:pPr>
        <w:tabs>
          <w:tab w:val="left" w:pos="1305"/>
        </w:tabs>
        <w:spacing w:line="276" w:lineRule="auto"/>
        <w:jc w:val="center"/>
      </w:pPr>
      <w:r w:rsidRPr="005C41C6">
        <w:t xml:space="preserve">Corresponding author: Christiane </w:t>
      </w:r>
      <w:proofErr w:type="spellStart"/>
      <w:r w:rsidRPr="005C41C6">
        <w:t>Gebhardt</w:t>
      </w:r>
      <w:proofErr w:type="spellEnd"/>
      <w:r w:rsidRPr="005C41C6">
        <w:t>, Max-Planck Institute for Plant Breeding Research, Cologne, Germany (</w:t>
      </w:r>
      <w:hyperlink r:id="rId5" w:history="1">
        <w:r w:rsidRPr="003B5F55">
          <w:rPr>
            <w:rStyle w:val="Hyperlink"/>
          </w:rPr>
          <w:t>gebhardt@mpipz.mpg.de</w:t>
        </w:r>
      </w:hyperlink>
      <w:r w:rsidRPr="005C41C6">
        <w:t>)</w:t>
      </w:r>
      <w:r>
        <w:t>.</w:t>
      </w:r>
    </w:p>
    <w:p w:rsidR="00C26697" w:rsidRPr="00B31BEF" w:rsidRDefault="00C26697" w:rsidP="00C26697">
      <w:pPr>
        <w:spacing w:line="360" w:lineRule="auto"/>
        <w:jc w:val="both"/>
        <w:rPr>
          <w:u w:val="single"/>
        </w:rPr>
      </w:pPr>
    </w:p>
    <w:p w:rsidR="00C26697" w:rsidRPr="00B31BEF" w:rsidRDefault="00C26697" w:rsidP="00C26697">
      <w:pPr>
        <w:spacing w:line="360" w:lineRule="auto"/>
        <w:jc w:val="both"/>
        <w:rPr>
          <w:u w:val="single"/>
        </w:rPr>
      </w:pPr>
      <w:r w:rsidRPr="00B31BEF">
        <w:rPr>
          <w:noProof/>
          <w:u w:val="single"/>
          <w:lang w:val="de-DE" w:eastAsia="de-DE"/>
        </w:rPr>
        <w:drawing>
          <wp:inline distT="0" distB="0" distL="0" distR="0" wp14:anchorId="04786BB9" wp14:editId="1AC95880">
            <wp:extent cx="6323330" cy="1906270"/>
            <wp:effectExtent l="0" t="0" r="0" b="0"/>
            <wp:docPr id="8" name="Picture 8" descr="U:\Personal\QUEST_4428\Papers\Candidate gene_pap\Figures\Supplemental_figures\supplemental_figA1_STRUCTURE_K=2_genotyp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:\Personal\QUEST_4428\Papers\Candidate gene_pap\Figures\Supplemental_figures\supplemental_figA1_STRUCTURE_K=2_genotypes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3330" cy="190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6697" w:rsidRPr="00B31BEF" w:rsidRDefault="00C26697" w:rsidP="00C26697">
      <w:pPr>
        <w:spacing w:line="360" w:lineRule="auto"/>
        <w:jc w:val="both"/>
        <w:rPr>
          <w:u w:val="single"/>
        </w:rPr>
      </w:pPr>
    </w:p>
    <w:p w:rsidR="00C26697" w:rsidRPr="00B31BEF" w:rsidRDefault="00C26697" w:rsidP="00C26697">
      <w:pPr>
        <w:spacing w:line="360" w:lineRule="auto"/>
        <w:jc w:val="both"/>
        <w:rPr>
          <w:u w:val="single"/>
        </w:rPr>
      </w:pPr>
    </w:p>
    <w:p w:rsidR="00C26697" w:rsidRPr="00B31BEF" w:rsidRDefault="00721EEE" w:rsidP="00C26697">
      <w:pPr>
        <w:spacing w:line="360" w:lineRule="auto"/>
        <w:jc w:val="both"/>
      </w:pPr>
      <w:r w:rsidRPr="00721EEE">
        <w:rPr>
          <w:b/>
        </w:rPr>
        <w:t>Online Resource 3</w:t>
      </w:r>
      <w:r w:rsidR="00C26697" w:rsidRPr="00B31BEF">
        <w:t xml:space="preserve">: STRUCTURE graphical output of population structure for the QUEST population for subpopulations K=2. </w:t>
      </w:r>
      <w:proofErr w:type="spellStart"/>
      <w:r w:rsidR="00C26697" w:rsidRPr="00B31BEF">
        <w:t>Barplot</w:t>
      </w:r>
      <w:proofErr w:type="spellEnd"/>
      <w:r w:rsidR="00C26697" w:rsidRPr="00B31BEF">
        <w:t xml:space="preserve"> of inferred subpopulations K=2 are ordered according to genotype group: 1+2 = cultivars, 3 = breeding clones, 4 = landraces. Individual genotypes are plotted on the x-axis. The probability (</w:t>
      </w:r>
      <w:r w:rsidR="00C26697" w:rsidRPr="00B31BEF">
        <w:rPr>
          <w:i/>
        </w:rPr>
        <w:t>Q</w:t>
      </w:r>
      <w:r w:rsidR="00C26697" w:rsidRPr="00B31BEF">
        <w:t>-value) of each genotype belonging to subpopulation 1 (red) or 2 (green) is plotted on the y-axis.</w:t>
      </w:r>
    </w:p>
    <w:p w:rsidR="004C1555" w:rsidRDefault="004C1555"/>
    <w:sectPr w:rsidR="004C155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6697"/>
    <w:rsid w:val="000B0556"/>
    <w:rsid w:val="002D62C1"/>
    <w:rsid w:val="004C1555"/>
    <w:rsid w:val="00721EEE"/>
    <w:rsid w:val="008862DC"/>
    <w:rsid w:val="00996351"/>
    <w:rsid w:val="00C26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26697"/>
    <w:pPr>
      <w:spacing w:line="480" w:lineRule="auto"/>
    </w:pPr>
    <w:rPr>
      <w:rFonts w:eastAsia="MS Mincho"/>
      <w:sz w:val="24"/>
      <w:szCs w:val="24"/>
      <w:lang w:val="en-US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C2669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26697"/>
    <w:rPr>
      <w:rFonts w:ascii="Tahoma" w:eastAsia="MS Mincho" w:hAnsi="Tahoma" w:cs="Tahoma"/>
      <w:sz w:val="16"/>
      <w:szCs w:val="16"/>
      <w:lang w:val="en-US" w:eastAsia="ja-JP"/>
    </w:rPr>
  </w:style>
  <w:style w:type="character" w:styleId="Hyperlink">
    <w:name w:val="Hyperlink"/>
    <w:basedOn w:val="DefaultParagraphFont"/>
    <w:rsid w:val="000B055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26697"/>
    <w:pPr>
      <w:spacing w:line="480" w:lineRule="auto"/>
    </w:pPr>
    <w:rPr>
      <w:rFonts w:eastAsia="MS Mincho"/>
      <w:sz w:val="24"/>
      <w:szCs w:val="24"/>
      <w:lang w:val="en-US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C2669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26697"/>
    <w:rPr>
      <w:rFonts w:ascii="Tahoma" w:eastAsia="MS Mincho" w:hAnsi="Tahoma" w:cs="Tahoma"/>
      <w:sz w:val="16"/>
      <w:szCs w:val="16"/>
      <w:lang w:val="en-US" w:eastAsia="ja-JP"/>
    </w:rPr>
  </w:style>
  <w:style w:type="character" w:styleId="Hyperlink">
    <w:name w:val="Hyperlink"/>
    <w:basedOn w:val="DefaultParagraphFont"/>
    <w:rsid w:val="000B055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mailto:gebhardt@mpipz.mpg.d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815</Characters>
  <Application>Microsoft Office Word</Application>
  <DocSecurity>0</DocSecurity>
  <Lines>67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Max-Planck-Institut für Pfanzenzüchtungsforschung</Company>
  <LinksUpToDate>false</LinksUpToDate>
  <CharactersWithSpaces>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gebhardt</dc:creator>
  <cp:keywords/>
  <dc:description/>
  <cp:lastModifiedBy>gebhardt</cp:lastModifiedBy>
  <cp:revision>2</cp:revision>
  <dcterms:created xsi:type="dcterms:W3CDTF">2015-11-27T13:27:00Z</dcterms:created>
  <dcterms:modified xsi:type="dcterms:W3CDTF">2015-11-27T13:27:00Z</dcterms:modified>
</cp:coreProperties>
</file>