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1449C" w14:textId="4DE09FA8" w:rsidR="00006060" w:rsidRDefault="00006060" w:rsidP="00006060">
      <w:pPr>
        <w:rPr>
          <w:rFonts w:cstheme="minorHAnsi"/>
          <w:b/>
          <w:bCs/>
          <w:sz w:val="20"/>
          <w:szCs w:val="20"/>
        </w:rPr>
      </w:pPr>
      <w:r>
        <w:rPr>
          <w:rFonts w:cstheme="minorHAnsi"/>
          <w:b/>
          <w:bCs/>
          <w:sz w:val="20"/>
          <w:szCs w:val="20"/>
        </w:rPr>
        <w:t>The electronic supplementary material includes only the literature used to create Table 1</w:t>
      </w:r>
      <w:r w:rsidR="00FC118C">
        <w:rPr>
          <w:rFonts w:cstheme="minorHAnsi"/>
          <w:b/>
          <w:bCs/>
          <w:sz w:val="20"/>
          <w:szCs w:val="20"/>
        </w:rPr>
        <w:t xml:space="preserve"> (which is reported here for the reviewer’s convenience)</w:t>
      </w:r>
      <w:r>
        <w:rPr>
          <w:rFonts w:cstheme="minorHAnsi"/>
          <w:b/>
          <w:bCs/>
          <w:sz w:val="20"/>
          <w:szCs w:val="20"/>
        </w:rPr>
        <w:t>.</w:t>
      </w:r>
    </w:p>
    <w:p w14:paraId="5CC6166E" w14:textId="77777777" w:rsidR="00006060" w:rsidRDefault="00006060" w:rsidP="00006060">
      <w:pPr>
        <w:rPr>
          <w:rFonts w:cstheme="minorHAnsi"/>
          <w:b/>
          <w:bCs/>
          <w:color w:val="0D0D0D" w:themeColor="text1" w:themeTint="F2"/>
          <w:sz w:val="20"/>
          <w:szCs w:val="20"/>
        </w:rPr>
      </w:pPr>
    </w:p>
    <w:tbl>
      <w:tblPr>
        <w:tblStyle w:val="Grigliatabella"/>
        <w:tblW w:w="970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3"/>
        <w:gridCol w:w="1775"/>
        <w:gridCol w:w="1575"/>
        <w:gridCol w:w="1646"/>
        <w:gridCol w:w="1531"/>
        <w:gridCol w:w="1582"/>
      </w:tblGrid>
      <w:tr w:rsidR="00006060" w14:paraId="05B061B8" w14:textId="77777777" w:rsidTr="007907D4">
        <w:tc>
          <w:tcPr>
            <w:tcW w:w="1602" w:type="dxa"/>
            <w:tcBorders>
              <w:top w:val="single" w:sz="4" w:space="0" w:color="auto"/>
              <w:bottom w:val="single" w:sz="4" w:space="0" w:color="auto"/>
            </w:tcBorders>
            <w:vAlign w:val="center"/>
          </w:tcPr>
          <w:p w14:paraId="7501E6B7" w14:textId="77777777" w:rsidR="00006060" w:rsidRDefault="00006060" w:rsidP="007907D4">
            <w:pPr>
              <w:rPr>
                <w:rFonts w:cstheme="minorHAnsi"/>
                <w:b/>
                <w:bCs/>
                <w:sz w:val="20"/>
                <w:szCs w:val="20"/>
              </w:rPr>
            </w:pPr>
            <w:r w:rsidRPr="00BB3B05">
              <w:rPr>
                <w:rFonts w:cstheme="minorHAnsi"/>
                <w:b/>
                <w:bCs/>
                <w:color w:val="0D0D0D" w:themeColor="text1" w:themeTint="F2"/>
                <w:sz w:val="20"/>
                <w:szCs w:val="20"/>
              </w:rPr>
              <w:t>Level of intervention</w:t>
            </w:r>
          </w:p>
        </w:tc>
        <w:tc>
          <w:tcPr>
            <w:tcW w:w="1692" w:type="dxa"/>
            <w:tcBorders>
              <w:top w:val="single" w:sz="4" w:space="0" w:color="auto"/>
              <w:bottom w:val="single" w:sz="4" w:space="0" w:color="auto"/>
            </w:tcBorders>
            <w:vAlign w:val="center"/>
          </w:tcPr>
          <w:p w14:paraId="64FCF6B6" w14:textId="77777777" w:rsidR="00006060" w:rsidRDefault="00006060" w:rsidP="007907D4">
            <w:pPr>
              <w:rPr>
                <w:rFonts w:cstheme="minorHAnsi"/>
                <w:b/>
                <w:bCs/>
                <w:sz w:val="20"/>
                <w:szCs w:val="20"/>
              </w:rPr>
            </w:pPr>
            <w:r w:rsidRPr="00BB3B05">
              <w:rPr>
                <w:rFonts w:cstheme="minorHAnsi"/>
                <w:b/>
                <w:bCs/>
                <w:i/>
                <w:iCs/>
                <w:color w:val="0D0D0D" w:themeColor="text1" w:themeTint="F2"/>
                <w:sz w:val="20"/>
                <w:szCs w:val="20"/>
              </w:rPr>
              <w:t>Arabidopsis thaliana</w:t>
            </w:r>
          </w:p>
        </w:tc>
        <w:tc>
          <w:tcPr>
            <w:tcW w:w="1602" w:type="dxa"/>
            <w:tcBorders>
              <w:top w:val="single" w:sz="4" w:space="0" w:color="auto"/>
              <w:bottom w:val="single" w:sz="4" w:space="0" w:color="auto"/>
            </w:tcBorders>
            <w:vAlign w:val="center"/>
          </w:tcPr>
          <w:p w14:paraId="57918440" w14:textId="77777777" w:rsidR="00006060" w:rsidRDefault="00006060" w:rsidP="007907D4">
            <w:pPr>
              <w:rPr>
                <w:rFonts w:cstheme="minorHAnsi"/>
                <w:b/>
                <w:bCs/>
                <w:sz w:val="20"/>
                <w:szCs w:val="20"/>
              </w:rPr>
            </w:pPr>
            <w:r w:rsidRPr="00BB3B05">
              <w:rPr>
                <w:rFonts w:cstheme="minorHAnsi"/>
                <w:b/>
                <w:bCs/>
                <w:color w:val="0D0D0D" w:themeColor="text1" w:themeTint="F2"/>
                <w:sz w:val="20"/>
                <w:szCs w:val="20"/>
              </w:rPr>
              <w:t>Rice (</w:t>
            </w:r>
            <w:r w:rsidRPr="00BB3B05">
              <w:rPr>
                <w:rFonts w:cstheme="minorHAnsi"/>
                <w:b/>
                <w:bCs/>
                <w:i/>
                <w:iCs/>
                <w:color w:val="0D0D0D" w:themeColor="text1" w:themeTint="F2"/>
                <w:sz w:val="20"/>
                <w:szCs w:val="20"/>
              </w:rPr>
              <w:t>Oryza sativa</w:t>
            </w:r>
            <w:r w:rsidRPr="00BB3B05">
              <w:rPr>
                <w:rFonts w:cstheme="minorHAnsi"/>
                <w:b/>
                <w:bCs/>
                <w:color w:val="0D0D0D" w:themeColor="text1" w:themeTint="F2"/>
                <w:sz w:val="20"/>
                <w:szCs w:val="20"/>
              </w:rPr>
              <w:t>)</w:t>
            </w:r>
          </w:p>
        </w:tc>
        <w:tc>
          <w:tcPr>
            <w:tcW w:w="1603" w:type="dxa"/>
            <w:tcBorders>
              <w:top w:val="single" w:sz="4" w:space="0" w:color="auto"/>
              <w:bottom w:val="single" w:sz="4" w:space="0" w:color="auto"/>
            </w:tcBorders>
            <w:vAlign w:val="center"/>
          </w:tcPr>
          <w:p w14:paraId="048B66D1" w14:textId="77777777" w:rsidR="00006060" w:rsidRDefault="00006060" w:rsidP="007907D4">
            <w:pPr>
              <w:rPr>
                <w:rFonts w:cstheme="minorHAnsi"/>
                <w:b/>
                <w:bCs/>
                <w:sz w:val="20"/>
                <w:szCs w:val="20"/>
              </w:rPr>
            </w:pPr>
            <w:r w:rsidRPr="00BB3B05">
              <w:rPr>
                <w:rFonts w:cstheme="minorHAnsi"/>
                <w:b/>
                <w:bCs/>
                <w:color w:val="0D0D0D" w:themeColor="text1" w:themeTint="F2"/>
                <w:sz w:val="20"/>
                <w:szCs w:val="20"/>
              </w:rPr>
              <w:t>Maize (</w:t>
            </w:r>
            <w:r w:rsidRPr="00BB3B05">
              <w:rPr>
                <w:rFonts w:cstheme="minorHAnsi"/>
                <w:b/>
                <w:bCs/>
                <w:i/>
                <w:iCs/>
                <w:color w:val="0D0D0D" w:themeColor="text1" w:themeTint="F2"/>
                <w:sz w:val="20"/>
                <w:szCs w:val="20"/>
              </w:rPr>
              <w:t>Zea mays</w:t>
            </w:r>
            <w:r w:rsidRPr="00BB3B05">
              <w:rPr>
                <w:rFonts w:cstheme="minorHAnsi"/>
                <w:b/>
                <w:bCs/>
                <w:color w:val="0D0D0D" w:themeColor="text1" w:themeTint="F2"/>
                <w:sz w:val="20"/>
                <w:szCs w:val="20"/>
              </w:rPr>
              <w:t>)</w:t>
            </w:r>
          </w:p>
        </w:tc>
        <w:tc>
          <w:tcPr>
            <w:tcW w:w="1601" w:type="dxa"/>
            <w:tcBorders>
              <w:top w:val="single" w:sz="4" w:space="0" w:color="auto"/>
              <w:bottom w:val="single" w:sz="4" w:space="0" w:color="auto"/>
            </w:tcBorders>
            <w:vAlign w:val="center"/>
          </w:tcPr>
          <w:p w14:paraId="72F4120D" w14:textId="77777777" w:rsidR="00006060" w:rsidRDefault="00006060" w:rsidP="007907D4">
            <w:pPr>
              <w:rPr>
                <w:rFonts w:cstheme="minorHAnsi"/>
                <w:b/>
                <w:bCs/>
                <w:sz w:val="20"/>
                <w:szCs w:val="20"/>
              </w:rPr>
            </w:pPr>
            <w:r w:rsidRPr="00BB3B05">
              <w:rPr>
                <w:rFonts w:cstheme="minorHAnsi"/>
                <w:b/>
                <w:bCs/>
                <w:color w:val="0D0D0D" w:themeColor="text1" w:themeTint="F2"/>
                <w:sz w:val="20"/>
                <w:szCs w:val="20"/>
              </w:rPr>
              <w:t>Wheat (</w:t>
            </w:r>
            <w:r w:rsidRPr="00BB3B05">
              <w:rPr>
                <w:rFonts w:cstheme="minorHAnsi"/>
                <w:b/>
                <w:bCs/>
                <w:i/>
                <w:iCs/>
                <w:color w:val="0D0D0D" w:themeColor="text1" w:themeTint="F2"/>
                <w:sz w:val="20"/>
                <w:szCs w:val="20"/>
              </w:rPr>
              <w:t>Triticum aestivum</w:t>
            </w:r>
            <w:r w:rsidRPr="00BB3B05">
              <w:rPr>
                <w:rFonts w:cstheme="minorHAnsi"/>
                <w:b/>
                <w:bCs/>
                <w:color w:val="0D0D0D" w:themeColor="text1" w:themeTint="F2"/>
                <w:sz w:val="20"/>
                <w:szCs w:val="20"/>
              </w:rPr>
              <w:t>)</w:t>
            </w:r>
          </w:p>
        </w:tc>
        <w:tc>
          <w:tcPr>
            <w:tcW w:w="1602" w:type="dxa"/>
            <w:tcBorders>
              <w:top w:val="single" w:sz="4" w:space="0" w:color="auto"/>
              <w:bottom w:val="single" w:sz="4" w:space="0" w:color="auto"/>
            </w:tcBorders>
            <w:vAlign w:val="center"/>
          </w:tcPr>
          <w:p w14:paraId="18656A6C" w14:textId="77777777" w:rsidR="00006060" w:rsidRDefault="00006060" w:rsidP="007907D4">
            <w:pPr>
              <w:rPr>
                <w:rFonts w:cstheme="minorHAnsi"/>
                <w:b/>
                <w:bCs/>
                <w:sz w:val="20"/>
                <w:szCs w:val="20"/>
              </w:rPr>
            </w:pPr>
            <w:r w:rsidRPr="00BB3B05">
              <w:rPr>
                <w:rFonts w:cstheme="minorHAnsi"/>
                <w:b/>
                <w:bCs/>
                <w:color w:val="0D0D0D" w:themeColor="text1" w:themeTint="F2"/>
                <w:sz w:val="20"/>
                <w:szCs w:val="20"/>
              </w:rPr>
              <w:t>Tomato (</w:t>
            </w:r>
            <w:r w:rsidRPr="00BB3B05">
              <w:rPr>
                <w:rFonts w:cstheme="minorHAnsi"/>
                <w:b/>
                <w:bCs/>
                <w:i/>
                <w:iCs/>
                <w:color w:val="0D0D0D" w:themeColor="text1" w:themeTint="F2"/>
                <w:sz w:val="20"/>
                <w:szCs w:val="20"/>
              </w:rPr>
              <w:t>Solanum lycopersicum</w:t>
            </w:r>
            <w:r w:rsidRPr="00BB3B05">
              <w:rPr>
                <w:rFonts w:cstheme="minorHAnsi"/>
                <w:b/>
                <w:bCs/>
                <w:color w:val="0D0D0D" w:themeColor="text1" w:themeTint="F2"/>
                <w:sz w:val="20"/>
                <w:szCs w:val="20"/>
              </w:rPr>
              <w:t>)</w:t>
            </w:r>
          </w:p>
        </w:tc>
      </w:tr>
      <w:tr w:rsidR="00006060" w14:paraId="0709956A" w14:textId="77777777" w:rsidTr="007907D4">
        <w:tc>
          <w:tcPr>
            <w:tcW w:w="1602" w:type="dxa"/>
            <w:tcBorders>
              <w:top w:val="single" w:sz="4" w:space="0" w:color="auto"/>
            </w:tcBorders>
            <w:vAlign w:val="center"/>
          </w:tcPr>
          <w:p w14:paraId="5AA170F6" w14:textId="77777777" w:rsidR="00006060" w:rsidRDefault="00006060" w:rsidP="007907D4">
            <w:pPr>
              <w:rPr>
                <w:rFonts w:cstheme="minorHAnsi"/>
                <w:b/>
                <w:bCs/>
                <w:sz w:val="20"/>
                <w:szCs w:val="20"/>
              </w:rPr>
            </w:pPr>
            <w:r w:rsidRPr="00BB3B05">
              <w:rPr>
                <w:rFonts w:cstheme="minorHAnsi"/>
                <w:b/>
                <w:bCs/>
                <w:color w:val="0D0D0D" w:themeColor="text1" w:themeTint="F2"/>
                <w:sz w:val="20"/>
                <w:szCs w:val="20"/>
              </w:rPr>
              <w:t>Genomic plasticity under stress</w:t>
            </w:r>
          </w:p>
        </w:tc>
        <w:tc>
          <w:tcPr>
            <w:tcW w:w="1692" w:type="dxa"/>
            <w:tcBorders>
              <w:top w:val="single" w:sz="4" w:space="0" w:color="auto"/>
            </w:tcBorders>
            <w:vAlign w:val="center"/>
          </w:tcPr>
          <w:p w14:paraId="7E777224"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Epigenomic profiling, chromatin accessibility assays, stress-induced TE activation, GWAS &amp; GEA at plasticity loci</w:t>
            </w:r>
          </w:p>
        </w:tc>
        <w:tc>
          <w:tcPr>
            <w:tcW w:w="1602" w:type="dxa"/>
            <w:tcBorders>
              <w:top w:val="single" w:sz="4" w:space="0" w:color="auto"/>
            </w:tcBorders>
            <w:vAlign w:val="center"/>
          </w:tcPr>
          <w:p w14:paraId="4762DB0B"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Pan-genome analysis, GWAS &amp; GEA at plasticity loci</w:t>
            </w:r>
          </w:p>
        </w:tc>
        <w:tc>
          <w:tcPr>
            <w:tcW w:w="1603" w:type="dxa"/>
            <w:tcBorders>
              <w:top w:val="single" w:sz="4" w:space="0" w:color="auto"/>
            </w:tcBorders>
            <w:vAlign w:val="center"/>
          </w:tcPr>
          <w:p w14:paraId="367A1A86"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Stress-induced TE activation, single-cell transcriptomics, GWAS &amp; GEA at plasticity loci, landscape genomics</w:t>
            </w:r>
          </w:p>
        </w:tc>
        <w:tc>
          <w:tcPr>
            <w:tcW w:w="1601" w:type="dxa"/>
            <w:tcBorders>
              <w:top w:val="single" w:sz="4" w:space="0" w:color="auto"/>
            </w:tcBorders>
            <w:vAlign w:val="center"/>
          </w:tcPr>
          <w:p w14:paraId="0558653E"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Epigenomic profiling, landscape genomics</w:t>
            </w:r>
          </w:p>
        </w:tc>
        <w:tc>
          <w:tcPr>
            <w:tcW w:w="1602" w:type="dxa"/>
            <w:tcBorders>
              <w:top w:val="single" w:sz="4" w:space="0" w:color="auto"/>
            </w:tcBorders>
            <w:vAlign w:val="center"/>
          </w:tcPr>
          <w:p w14:paraId="2B30B7D8"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Alternative splicing analysis, GWAS &amp; GEA at plasticity loci</w:t>
            </w:r>
          </w:p>
        </w:tc>
      </w:tr>
      <w:tr w:rsidR="00006060" w14:paraId="406F0FC5" w14:textId="77777777" w:rsidTr="007907D4">
        <w:tc>
          <w:tcPr>
            <w:tcW w:w="1602" w:type="dxa"/>
            <w:vAlign w:val="center"/>
          </w:tcPr>
          <w:p w14:paraId="15B5C2FA" w14:textId="77777777" w:rsidR="00006060" w:rsidRDefault="00006060" w:rsidP="007907D4">
            <w:pPr>
              <w:rPr>
                <w:rFonts w:cstheme="minorHAnsi"/>
                <w:b/>
                <w:bCs/>
                <w:sz w:val="20"/>
                <w:szCs w:val="20"/>
              </w:rPr>
            </w:pPr>
            <w:r w:rsidRPr="00BB3B05">
              <w:rPr>
                <w:rFonts w:cstheme="minorHAnsi"/>
                <w:b/>
                <w:bCs/>
                <w:color w:val="0D0D0D" w:themeColor="text1" w:themeTint="F2"/>
                <w:sz w:val="20"/>
                <w:szCs w:val="20"/>
              </w:rPr>
              <w:t>Understanding the mechanisms of plastic response</w:t>
            </w:r>
          </w:p>
        </w:tc>
        <w:tc>
          <w:tcPr>
            <w:tcW w:w="1692" w:type="dxa"/>
            <w:vAlign w:val="center"/>
          </w:tcPr>
          <w:p w14:paraId="79059E86"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Chromatin topology changes, ChIP-seq of stress-responsive TFs, CRISPR screens, plasticity QTLs mapping, environmental genome-wide association</w:t>
            </w:r>
          </w:p>
        </w:tc>
        <w:tc>
          <w:tcPr>
            <w:tcW w:w="1602" w:type="dxa"/>
            <w:vAlign w:val="center"/>
          </w:tcPr>
          <w:p w14:paraId="679F733D"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RNA modifications, miRNA profiling, transcriptomic meta-analysis</w:t>
            </w:r>
          </w:p>
        </w:tc>
        <w:tc>
          <w:tcPr>
            <w:tcW w:w="1603" w:type="dxa"/>
            <w:vAlign w:val="center"/>
          </w:tcPr>
          <w:p w14:paraId="6B14CF0A"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TE expression dynamics, chromatin topology changes, RNA-directed DNA methylation</w:t>
            </w:r>
          </w:p>
        </w:tc>
        <w:tc>
          <w:tcPr>
            <w:tcW w:w="1601" w:type="dxa"/>
            <w:vAlign w:val="center"/>
          </w:tcPr>
          <w:p w14:paraId="18579158"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 xml:space="preserve">Non-coding RNA and plasticity, stress-induced splicing, QTL x Environment Interactions (QEI) </w:t>
            </w:r>
          </w:p>
        </w:tc>
        <w:tc>
          <w:tcPr>
            <w:tcW w:w="1602" w:type="dxa"/>
            <w:vAlign w:val="center"/>
          </w:tcPr>
          <w:p w14:paraId="726FA738"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Chromatin topology changes, eQTL</w:t>
            </w:r>
          </w:p>
        </w:tc>
      </w:tr>
      <w:tr w:rsidR="00006060" w14:paraId="7F72DDB4" w14:textId="77777777" w:rsidTr="007907D4">
        <w:tc>
          <w:tcPr>
            <w:tcW w:w="1602" w:type="dxa"/>
            <w:tcBorders>
              <w:bottom w:val="nil"/>
            </w:tcBorders>
            <w:vAlign w:val="center"/>
          </w:tcPr>
          <w:p w14:paraId="7FBCDF4A" w14:textId="77777777" w:rsidR="00006060" w:rsidRDefault="00006060" w:rsidP="007907D4">
            <w:pPr>
              <w:rPr>
                <w:rFonts w:cstheme="minorHAnsi"/>
                <w:b/>
                <w:bCs/>
                <w:sz w:val="20"/>
                <w:szCs w:val="20"/>
              </w:rPr>
            </w:pPr>
            <w:r w:rsidRPr="00BB3B05">
              <w:rPr>
                <w:rFonts w:cstheme="minorHAnsi"/>
                <w:b/>
                <w:bCs/>
                <w:color w:val="0D0D0D" w:themeColor="text1" w:themeTint="F2"/>
                <w:sz w:val="20"/>
                <w:szCs w:val="20"/>
              </w:rPr>
              <w:t>Induction of plasticity variability</w:t>
            </w:r>
          </w:p>
        </w:tc>
        <w:tc>
          <w:tcPr>
            <w:tcW w:w="1692" w:type="dxa"/>
            <w:tcBorders>
              <w:bottom w:val="nil"/>
            </w:tcBorders>
            <w:vAlign w:val="center"/>
          </w:tcPr>
          <w:p w14:paraId="0BCF1B36"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Transgenerational epigenetic variability, targeted epigenetic editing</w:t>
            </w:r>
          </w:p>
        </w:tc>
        <w:tc>
          <w:tcPr>
            <w:tcW w:w="1602" w:type="dxa"/>
            <w:tcBorders>
              <w:bottom w:val="nil"/>
            </w:tcBorders>
            <w:vAlign w:val="center"/>
          </w:tcPr>
          <w:p w14:paraId="2353ADE0"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 xml:space="preserve">Induced hybrid epigenomes </w:t>
            </w:r>
          </w:p>
        </w:tc>
        <w:tc>
          <w:tcPr>
            <w:tcW w:w="1603" w:type="dxa"/>
            <w:tcBorders>
              <w:bottom w:val="nil"/>
            </w:tcBorders>
            <w:vAlign w:val="center"/>
          </w:tcPr>
          <w:p w14:paraId="5C423A3F"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TE activation breeding, mutation breeding</w:t>
            </w:r>
          </w:p>
        </w:tc>
        <w:tc>
          <w:tcPr>
            <w:tcW w:w="1601" w:type="dxa"/>
            <w:tcBorders>
              <w:bottom w:val="nil"/>
            </w:tcBorders>
            <w:vAlign w:val="center"/>
          </w:tcPr>
          <w:p w14:paraId="73C174DA"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Doubled haploids, interspecific crosses</w:t>
            </w:r>
          </w:p>
        </w:tc>
        <w:tc>
          <w:tcPr>
            <w:tcW w:w="1602" w:type="dxa"/>
            <w:tcBorders>
              <w:bottom w:val="nil"/>
            </w:tcBorders>
            <w:vAlign w:val="center"/>
          </w:tcPr>
          <w:p w14:paraId="5FACB399"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Longitudinal GWAS under stress</w:t>
            </w:r>
          </w:p>
        </w:tc>
      </w:tr>
      <w:tr w:rsidR="00006060" w14:paraId="25F999C3" w14:textId="77777777" w:rsidTr="007907D4">
        <w:tc>
          <w:tcPr>
            <w:tcW w:w="1602" w:type="dxa"/>
            <w:tcBorders>
              <w:top w:val="nil"/>
              <w:bottom w:val="single" w:sz="4" w:space="0" w:color="auto"/>
            </w:tcBorders>
            <w:vAlign w:val="center"/>
          </w:tcPr>
          <w:p w14:paraId="74B03C85" w14:textId="77777777" w:rsidR="00006060" w:rsidRDefault="00006060" w:rsidP="007907D4">
            <w:pPr>
              <w:rPr>
                <w:rFonts w:cstheme="minorHAnsi"/>
                <w:b/>
                <w:bCs/>
                <w:sz w:val="20"/>
                <w:szCs w:val="20"/>
              </w:rPr>
            </w:pPr>
            <w:r w:rsidRPr="00BB3B05">
              <w:rPr>
                <w:rFonts w:cstheme="minorHAnsi"/>
                <w:b/>
                <w:bCs/>
                <w:color w:val="0D0D0D" w:themeColor="text1" w:themeTint="F2"/>
                <w:sz w:val="20"/>
                <w:szCs w:val="20"/>
              </w:rPr>
              <w:t>Breeding of climate-resilient crops</w:t>
            </w:r>
          </w:p>
        </w:tc>
        <w:tc>
          <w:tcPr>
            <w:tcW w:w="1692" w:type="dxa"/>
            <w:tcBorders>
              <w:top w:val="nil"/>
              <w:bottom w:val="single" w:sz="4" w:space="0" w:color="auto"/>
            </w:tcBorders>
            <w:vAlign w:val="center"/>
          </w:tcPr>
          <w:p w14:paraId="280EBD85" w14:textId="77777777" w:rsidR="00006060" w:rsidRDefault="00006060" w:rsidP="007907D4">
            <w:pPr>
              <w:rPr>
                <w:rFonts w:cstheme="minorHAnsi"/>
                <w:b/>
                <w:bCs/>
                <w:sz w:val="20"/>
                <w:szCs w:val="20"/>
              </w:rPr>
            </w:pPr>
          </w:p>
        </w:tc>
        <w:tc>
          <w:tcPr>
            <w:tcW w:w="1602" w:type="dxa"/>
            <w:tcBorders>
              <w:top w:val="nil"/>
              <w:bottom w:val="single" w:sz="4" w:space="0" w:color="auto"/>
            </w:tcBorders>
            <w:vAlign w:val="center"/>
          </w:tcPr>
          <w:p w14:paraId="58894CE4"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MAS, epigenetic-assisted selection, speed breeding</w:t>
            </w:r>
          </w:p>
        </w:tc>
        <w:tc>
          <w:tcPr>
            <w:tcW w:w="1603" w:type="dxa"/>
            <w:tcBorders>
              <w:top w:val="nil"/>
              <w:bottom w:val="single" w:sz="4" w:space="0" w:color="auto"/>
            </w:tcBorders>
            <w:vAlign w:val="center"/>
          </w:tcPr>
          <w:p w14:paraId="26579BCC"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Breeding based on GEA-informed markers, GS breeding, multi-omics prediction models</w:t>
            </w:r>
          </w:p>
        </w:tc>
        <w:tc>
          <w:tcPr>
            <w:tcW w:w="1601" w:type="dxa"/>
            <w:tcBorders>
              <w:top w:val="nil"/>
              <w:bottom w:val="single" w:sz="4" w:space="0" w:color="auto"/>
            </w:tcBorders>
            <w:vAlign w:val="center"/>
          </w:tcPr>
          <w:p w14:paraId="0A00BA34"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 xml:space="preserve">MAS, hybrid breeding, haplotype-based GWAS </w:t>
            </w:r>
          </w:p>
        </w:tc>
        <w:tc>
          <w:tcPr>
            <w:tcW w:w="1602" w:type="dxa"/>
            <w:tcBorders>
              <w:top w:val="nil"/>
              <w:bottom w:val="single" w:sz="4" w:space="0" w:color="auto"/>
            </w:tcBorders>
            <w:vAlign w:val="center"/>
          </w:tcPr>
          <w:p w14:paraId="58F40F3E" w14:textId="77777777" w:rsidR="00006060" w:rsidRDefault="00006060" w:rsidP="007907D4">
            <w:pPr>
              <w:rPr>
                <w:rFonts w:cstheme="minorHAnsi"/>
                <w:b/>
                <w:bCs/>
                <w:sz w:val="20"/>
                <w:szCs w:val="20"/>
              </w:rPr>
            </w:pPr>
            <w:r w:rsidRPr="00BB3B05">
              <w:rPr>
                <w:rFonts w:cstheme="minorHAnsi"/>
                <w:color w:val="0D0D0D" w:themeColor="text1" w:themeTint="F2"/>
                <w:sz w:val="20"/>
                <w:szCs w:val="20"/>
              </w:rPr>
              <w:t xml:space="preserve">MAS, introgression of heat-resilient epialleles </w:t>
            </w:r>
          </w:p>
        </w:tc>
      </w:tr>
    </w:tbl>
    <w:p w14:paraId="738C9851" w14:textId="77777777" w:rsidR="00006060" w:rsidRPr="00AF6807" w:rsidRDefault="00006060" w:rsidP="00006060">
      <w:pPr>
        <w:rPr>
          <w:rFonts w:cstheme="minorHAnsi"/>
          <w:sz w:val="20"/>
          <w:szCs w:val="20"/>
        </w:rPr>
      </w:pPr>
      <w:r w:rsidRPr="00AF6807">
        <w:rPr>
          <w:rFonts w:cstheme="minorHAnsi"/>
          <w:sz w:val="20"/>
          <w:szCs w:val="20"/>
        </w:rPr>
        <w:t xml:space="preserve">Acronyms used: </w:t>
      </w:r>
    </w:p>
    <w:p w14:paraId="73BC4A64" w14:textId="77777777" w:rsidR="00006060" w:rsidRPr="00BB3B05" w:rsidRDefault="00006060" w:rsidP="00006060">
      <w:pPr>
        <w:pStyle w:val="Paragrafoelenco"/>
        <w:numPr>
          <w:ilvl w:val="0"/>
          <w:numId w:val="1"/>
        </w:numPr>
        <w:rPr>
          <w:rFonts w:cstheme="minorHAnsi"/>
          <w:i/>
          <w:iCs/>
        </w:rPr>
      </w:pPr>
      <w:r w:rsidRPr="00BB3B05">
        <w:rPr>
          <w:rFonts w:cstheme="minorHAnsi"/>
          <w:i/>
          <w:iCs/>
        </w:rPr>
        <w:t>GWAS: Genome-Wide Association Studies</w:t>
      </w:r>
    </w:p>
    <w:p w14:paraId="197EDEFC" w14:textId="77777777" w:rsidR="00006060" w:rsidRPr="00BB3B05" w:rsidRDefault="00006060" w:rsidP="00006060">
      <w:pPr>
        <w:pStyle w:val="Paragrafoelenco"/>
        <w:numPr>
          <w:ilvl w:val="0"/>
          <w:numId w:val="1"/>
        </w:numPr>
        <w:rPr>
          <w:rFonts w:cstheme="minorHAnsi"/>
          <w:i/>
          <w:iCs/>
        </w:rPr>
      </w:pPr>
      <w:r w:rsidRPr="00BB3B05">
        <w:rPr>
          <w:rFonts w:cstheme="minorHAnsi"/>
          <w:i/>
          <w:iCs/>
        </w:rPr>
        <w:t>GEA: Genome-Environment Association</w:t>
      </w:r>
    </w:p>
    <w:p w14:paraId="333D1861" w14:textId="77777777" w:rsidR="00006060" w:rsidRPr="00BB3B05" w:rsidRDefault="00006060" w:rsidP="00006060">
      <w:pPr>
        <w:pStyle w:val="Paragrafoelenco"/>
        <w:numPr>
          <w:ilvl w:val="0"/>
          <w:numId w:val="1"/>
        </w:numPr>
        <w:rPr>
          <w:rFonts w:cstheme="minorHAnsi"/>
          <w:i/>
          <w:iCs/>
        </w:rPr>
      </w:pPr>
      <w:r w:rsidRPr="00BB3B05">
        <w:rPr>
          <w:rFonts w:cstheme="minorHAnsi"/>
          <w:i/>
          <w:iCs/>
        </w:rPr>
        <w:t>TE: Transposable Element</w:t>
      </w:r>
    </w:p>
    <w:p w14:paraId="49DD08DF" w14:textId="77777777" w:rsidR="00006060" w:rsidRPr="00BB3B05" w:rsidRDefault="00006060" w:rsidP="00006060">
      <w:pPr>
        <w:pStyle w:val="Paragrafoelenco"/>
        <w:numPr>
          <w:ilvl w:val="0"/>
          <w:numId w:val="1"/>
        </w:numPr>
        <w:rPr>
          <w:rFonts w:cstheme="minorHAnsi"/>
          <w:i/>
          <w:iCs/>
        </w:rPr>
      </w:pPr>
      <w:r w:rsidRPr="00BB3B05">
        <w:rPr>
          <w:rFonts w:cstheme="minorHAnsi"/>
          <w:i/>
          <w:iCs/>
        </w:rPr>
        <w:t>QTL: Quantitative Trait Locus</w:t>
      </w:r>
    </w:p>
    <w:p w14:paraId="3FAA1F5D" w14:textId="77777777" w:rsidR="00006060" w:rsidRPr="00BB3B05" w:rsidRDefault="00006060" w:rsidP="00006060">
      <w:pPr>
        <w:pStyle w:val="Paragrafoelenco"/>
        <w:numPr>
          <w:ilvl w:val="0"/>
          <w:numId w:val="1"/>
        </w:numPr>
        <w:rPr>
          <w:rFonts w:cstheme="minorHAnsi"/>
          <w:i/>
          <w:iCs/>
        </w:rPr>
      </w:pPr>
      <w:r w:rsidRPr="00BB3B05">
        <w:rPr>
          <w:rFonts w:cstheme="minorHAnsi"/>
          <w:i/>
          <w:iCs/>
        </w:rPr>
        <w:t>eQTL: expression Quantitative Trait Locus</w:t>
      </w:r>
    </w:p>
    <w:p w14:paraId="7C821024" w14:textId="77777777" w:rsidR="00006060" w:rsidRPr="00BB3B05" w:rsidRDefault="00006060" w:rsidP="00006060">
      <w:pPr>
        <w:pStyle w:val="Paragrafoelenco"/>
        <w:numPr>
          <w:ilvl w:val="0"/>
          <w:numId w:val="1"/>
        </w:numPr>
        <w:rPr>
          <w:rFonts w:cstheme="minorHAnsi"/>
          <w:i/>
          <w:iCs/>
        </w:rPr>
      </w:pPr>
      <w:r w:rsidRPr="00BB3B05">
        <w:rPr>
          <w:rFonts w:cstheme="minorHAnsi"/>
          <w:i/>
          <w:iCs/>
        </w:rPr>
        <w:t>ChIP-seq: Chromatin Immunoprecipitation sequencing</w:t>
      </w:r>
    </w:p>
    <w:p w14:paraId="24B241B8" w14:textId="77777777" w:rsidR="00006060" w:rsidRPr="00BB3B05" w:rsidRDefault="00006060" w:rsidP="00006060">
      <w:pPr>
        <w:pStyle w:val="Paragrafoelenco"/>
        <w:numPr>
          <w:ilvl w:val="0"/>
          <w:numId w:val="1"/>
        </w:numPr>
        <w:rPr>
          <w:rFonts w:cstheme="minorHAnsi"/>
          <w:i/>
          <w:iCs/>
        </w:rPr>
      </w:pPr>
      <w:r w:rsidRPr="00BB3B05">
        <w:rPr>
          <w:rFonts w:cstheme="minorHAnsi"/>
          <w:i/>
          <w:iCs/>
        </w:rPr>
        <w:t>TF: Transcription Factor</w:t>
      </w:r>
    </w:p>
    <w:p w14:paraId="6590076F" w14:textId="77777777" w:rsidR="00006060" w:rsidRPr="00BB3B05" w:rsidRDefault="00006060" w:rsidP="00006060">
      <w:pPr>
        <w:pStyle w:val="Paragrafoelenco"/>
        <w:numPr>
          <w:ilvl w:val="0"/>
          <w:numId w:val="1"/>
        </w:numPr>
        <w:rPr>
          <w:rFonts w:cstheme="minorHAnsi"/>
          <w:i/>
          <w:iCs/>
        </w:rPr>
      </w:pPr>
      <w:r w:rsidRPr="00BB3B05">
        <w:rPr>
          <w:rFonts w:cstheme="minorHAnsi"/>
          <w:i/>
          <w:iCs/>
        </w:rPr>
        <w:t>GS: Genomic Selection</w:t>
      </w:r>
    </w:p>
    <w:p w14:paraId="617A1420" w14:textId="77777777" w:rsidR="00006060" w:rsidRPr="00BB3B05" w:rsidRDefault="00006060" w:rsidP="00006060">
      <w:pPr>
        <w:pStyle w:val="Paragrafoelenco"/>
        <w:numPr>
          <w:ilvl w:val="0"/>
          <w:numId w:val="1"/>
        </w:numPr>
        <w:rPr>
          <w:rFonts w:cstheme="minorHAnsi"/>
          <w:i/>
          <w:iCs/>
        </w:rPr>
      </w:pPr>
      <w:r w:rsidRPr="00BB3B05">
        <w:rPr>
          <w:rFonts w:cstheme="minorHAnsi"/>
          <w:i/>
          <w:iCs/>
        </w:rPr>
        <w:t>MAS: Marker Assisted Selection</w:t>
      </w:r>
    </w:p>
    <w:p w14:paraId="2362F18F" w14:textId="77777777" w:rsidR="00006060" w:rsidRPr="00BB3B05" w:rsidRDefault="00006060" w:rsidP="00006060">
      <w:pPr>
        <w:pStyle w:val="Paragrafoelenco"/>
        <w:rPr>
          <w:rFonts w:cstheme="minorHAnsi"/>
          <w:i/>
          <w:iCs/>
        </w:rPr>
      </w:pPr>
    </w:p>
    <w:p w14:paraId="25D9BDF0" w14:textId="77777777" w:rsidR="00006060" w:rsidRPr="00BB3B05" w:rsidRDefault="00006060" w:rsidP="00006060">
      <w:pPr>
        <w:pStyle w:val="Paragrafoelenco"/>
        <w:rPr>
          <w:rFonts w:cstheme="minorHAnsi"/>
          <w:i/>
          <w:iCs/>
        </w:rPr>
      </w:pPr>
      <w:r w:rsidRPr="00BB3B05">
        <w:rPr>
          <w:rFonts w:cstheme="minorHAnsi"/>
          <w:i/>
          <w:iCs/>
        </w:rPr>
        <w:t>Literature used to create Table 1.</w:t>
      </w:r>
    </w:p>
    <w:p w14:paraId="2D586280" w14:textId="77777777" w:rsidR="00006060" w:rsidRPr="00A9399A" w:rsidRDefault="00006060" w:rsidP="00006060">
      <w:pPr>
        <w:pStyle w:val="Paragrafoelenco"/>
        <w:rPr>
          <w:rFonts w:cstheme="minorHAnsi"/>
          <w:i/>
          <w:iCs/>
          <w:lang w:val="fr-FR"/>
        </w:rPr>
      </w:pPr>
      <w:r w:rsidRPr="00A9399A">
        <w:rPr>
          <w:rFonts w:cstheme="minorHAnsi"/>
          <w:i/>
          <w:iCs/>
          <w:lang w:val="fr-FR"/>
        </w:rPr>
        <w:t>Arabidopsis thaliana</w:t>
      </w:r>
    </w:p>
    <w:p w14:paraId="32C798D3" w14:textId="59C0D642" w:rsidR="00006060" w:rsidRPr="000A7C0A" w:rsidRDefault="000A7C0A" w:rsidP="009F39D5">
      <w:pPr>
        <w:rPr>
          <w:rFonts w:cstheme="minorHAnsi"/>
          <w:lang w:val="fr-FR"/>
        </w:rPr>
      </w:pPr>
      <w:r w:rsidRPr="00E90503">
        <w:rPr>
          <w:rFonts w:cstheme="minorHAnsi"/>
          <w:noProof/>
          <w:lang w:val="fr-FR"/>
        </w:rPr>
        <w:t>(Singh et al. 2024)</w:t>
      </w:r>
      <w:r w:rsidR="00006060" w:rsidRPr="00A9399A">
        <w:rPr>
          <w:rFonts w:cstheme="minorHAnsi"/>
          <w:lang w:val="fr-FR"/>
        </w:rPr>
        <w:t xml:space="preserve"> </w:t>
      </w:r>
      <w:r w:rsidRPr="00E90503">
        <w:rPr>
          <w:rFonts w:cstheme="minorHAnsi"/>
          <w:noProof/>
          <w:lang w:val="fr-FR"/>
        </w:rPr>
        <w:t>(Chen et al. 2024)</w:t>
      </w:r>
      <w:r w:rsidR="00006060" w:rsidRPr="00A9399A">
        <w:rPr>
          <w:rFonts w:cstheme="minorHAnsi"/>
          <w:lang w:val="fr-FR"/>
        </w:rPr>
        <w:t xml:space="preserve"> </w:t>
      </w:r>
      <w:r w:rsidRPr="00E90503">
        <w:rPr>
          <w:rFonts w:cstheme="minorHAnsi"/>
          <w:noProof/>
          <w:lang w:val="fr-FR"/>
        </w:rPr>
        <w:t>(Lin et al. 2024)</w:t>
      </w:r>
      <w:r w:rsidR="00006060" w:rsidRPr="00A9399A">
        <w:rPr>
          <w:rFonts w:cstheme="minorHAnsi"/>
          <w:lang w:val="fr-FR"/>
        </w:rPr>
        <w:t xml:space="preserve"> </w:t>
      </w:r>
      <w:r w:rsidRPr="00E90503">
        <w:rPr>
          <w:rFonts w:cstheme="minorHAnsi"/>
          <w:noProof/>
          <w:lang w:val="fr-FR"/>
        </w:rPr>
        <w:t>(Kappel et al. 2023)</w:t>
      </w:r>
      <w:r w:rsidR="00006060" w:rsidRPr="00A9399A">
        <w:rPr>
          <w:rFonts w:cstheme="minorHAnsi"/>
          <w:lang w:val="fr-FR"/>
        </w:rPr>
        <w:t xml:space="preserve"> </w:t>
      </w:r>
      <w:r w:rsidRPr="00E90503">
        <w:rPr>
          <w:rFonts w:cstheme="minorHAnsi"/>
          <w:noProof/>
          <w:lang w:val="fr-FR"/>
        </w:rPr>
        <w:t>(Alseekh et al. 2025)</w:t>
      </w:r>
      <w:r w:rsidR="00006060" w:rsidRPr="00A9399A">
        <w:rPr>
          <w:rFonts w:cstheme="minorHAnsi"/>
          <w:lang w:val="fr-FR"/>
        </w:rPr>
        <w:t xml:space="preserve"> </w:t>
      </w:r>
      <w:r w:rsidRPr="00E90503">
        <w:rPr>
          <w:rFonts w:cstheme="minorHAnsi"/>
          <w:noProof/>
          <w:lang w:val="fr-FR"/>
        </w:rPr>
        <w:t>(Kappel et al. 2023)</w:t>
      </w:r>
      <w:r w:rsidR="00006060" w:rsidRPr="00A9399A">
        <w:rPr>
          <w:rFonts w:cstheme="minorHAnsi"/>
          <w:lang w:val="fr-FR"/>
        </w:rPr>
        <w:t xml:space="preserve"> </w:t>
      </w:r>
      <w:r w:rsidRPr="00E90503">
        <w:rPr>
          <w:rFonts w:cstheme="minorHAnsi"/>
          <w:noProof/>
          <w:lang w:val="fr-FR"/>
        </w:rPr>
        <w:t>(Angon et al. 2023)</w:t>
      </w:r>
      <w:r w:rsidR="00006060" w:rsidRPr="00A9399A">
        <w:rPr>
          <w:rFonts w:cstheme="minorHAnsi"/>
          <w:lang w:val="fr-FR"/>
        </w:rPr>
        <w:t xml:space="preserve"> </w:t>
      </w:r>
      <w:r w:rsidRPr="00E90503">
        <w:rPr>
          <w:rFonts w:cstheme="minorHAnsi"/>
          <w:noProof/>
          <w:lang w:val="fr-FR"/>
        </w:rPr>
        <w:t>(Napier et al. 2023)</w:t>
      </w:r>
      <w:r w:rsidR="00006060" w:rsidRPr="00A9399A">
        <w:rPr>
          <w:rFonts w:cstheme="minorHAnsi"/>
          <w:lang w:val="fr-FR"/>
        </w:rPr>
        <w:t xml:space="preserve"> </w:t>
      </w:r>
      <w:r w:rsidRPr="000A7C0A">
        <w:rPr>
          <w:rFonts w:cstheme="minorHAnsi"/>
          <w:noProof/>
          <w:lang w:val="fr-FR"/>
        </w:rPr>
        <w:t>(Bogan and Yi 2024)</w:t>
      </w:r>
      <w:r w:rsidR="00006060" w:rsidRPr="000A7C0A">
        <w:rPr>
          <w:rFonts w:cstheme="minorHAnsi"/>
          <w:lang w:val="fr-FR"/>
        </w:rPr>
        <w:t xml:space="preserve"> </w:t>
      </w:r>
      <w:r w:rsidRPr="000A7C0A">
        <w:rPr>
          <w:rFonts w:cstheme="minorHAnsi"/>
          <w:noProof/>
          <w:lang w:val="fr-FR"/>
        </w:rPr>
        <w:t>(Harris et al. 2023)</w:t>
      </w:r>
      <w:r w:rsidR="00006060" w:rsidRPr="000A7C0A">
        <w:rPr>
          <w:rFonts w:cstheme="minorHAnsi"/>
          <w:lang w:val="fr-FR"/>
        </w:rPr>
        <w:t xml:space="preserve"> </w:t>
      </w:r>
      <w:r w:rsidRPr="000A7C0A">
        <w:rPr>
          <w:rFonts w:cstheme="minorHAnsi"/>
          <w:noProof/>
          <w:lang w:val="fr-FR"/>
        </w:rPr>
        <w:t>(Castellana et al. 2024)</w:t>
      </w:r>
      <w:r w:rsidR="00006060" w:rsidRPr="000A7C0A">
        <w:rPr>
          <w:rFonts w:cstheme="minorHAnsi"/>
          <w:lang w:val="fr-FR"/>
        </w:rPr>
        <w:t xml:space="preserve"> </w:t>
      </w:r>
      <w:r w:rsidRPr="000A7C0A">
        <w:rPr>
          <w:rFonts w:cstheme="minorHAnsi"/>
          <w:noProof/>
          <w:lang w:val="fr-FR"/>
        </w:rPr>
        <w:t>(Baduel et al. 2024)</w:t>
      </w:r>
    </w:p>
    <w:p w14:paraId="2E3EA5B4" w14:textId="77777777" w:rsidR="00006060" w:rsidRPr="000A7C0A" w:rsidRDefault="00006060" w:rsidP="00006060">
      <w:pPr>
        <w:pStyle w:val="Paragrafoelenco"/>
        <w:rPr>
          <w:rFonts w:cstheme="minorHAnsi"/>
          <w:i/>
          <w:iCs/>
          <w:lang w:val="fr-FR"/>
        </w:rPr>
      </w:pPr>
      <w:r w:rsidRPr="000A7C0A">
        <w:rPr>
          <w:rFonts w:cstheme="minorHAnsi"/>
          <w:i/>
          <w:iCs/>
          <w:lang w:val="fr-FR"/>
        </w:rPr>
        <w:t>Oryza sativa</w:t>
      </w:r>
    </w:p>
    <w:p w14:paraId="3467B612" w14:textId="6227D83F" w:rsidR="00006060" w:rsidRPr="00E90503" w:rsidRDefault="000A7C0A" w:rsidP="009F39D5">
      <w:pPr>
        <w:rPr>
          <w:rFonts w:cstheme="minorHAnsi"/>
          <w:lang w:val="fr-FR"/>
        </w:rPr>
      </w:pPr>
      <w:r w:rsidRPr="000A7C0A">
        <w:rPr>
          <w:rFonts w:cstheme="minorHAnsi"/>
          <w:noProof/>
          <w:lang w:val="fr-FR"/>
        </w:rPr>
        <w:t>(Azad et al. 2024)</w:t>
      </w:r>
      <w:r w:rsidR="00006060" w:rsidRPr="000A7C0A">
        <w:rPr>
          <w:rFonts w:cstheme="minorHAnsi"/>
          <w:lang w:val="fr-FR"/>
        </w:rPr>
        <w:t xml:space="preserve"> </w:t>
      </w:r>
      <w:r w:rsidRPr="000A7C0A">
        <w:rPr>
          <w:rFonts w:cstheme="minorHAnsi"/>
          <w:noProof/>
          <w:lang w:val="fr-FR"/>
        </w:rPr>
        <w:t>(Wei et al. 2024)</w:t>
      </w:r>
      <w:r w:rsidR="00006060" w:rsidRPr="000A7C0A">
        <w:rPr>
          <w:rFonts w:cstheme="minorHAnsi"/>
          <w:lang w:val="fr-FR"/>
        </w:rPr>
        <w:t xml:space="preserve"> </w:t>
      </w:r>
      <w:r w:rsidRPr="00E90503">
        <w:rPr>
          <w:rFonts w:cstheme="minorHAnsi"/>
          <w:noProof/>
          <w:lang w:val="fr-FR"/>
        </w:rPr>
        <w:t>(Duarte-Ake et al. 2023)</w:t>
      </w:r>
      <w:r w:rsidR="00006060" w:rsidRPr="00E90503">
        <w:rPr>
          <w:rFonts w:cstheme="minorHAnsi"/>
          <w:lang w:val="fr-FR"/>
        </w:rPr>
        <w:t xml:space="preserve"> </w:t>
      </w:r>
      <w:r w:rsidRPr="00E90503">
        <w:rPr>
          <w:rFonts w:cstheme="minorHAnsi"/>
          <w:noProof/>
          <w:lang w:val="fr-FR"/>
        </w:rPr>
        <w:t>(Junaid et al. 2024)</w:t>
      </w:r>
      <w:r w:rsidR="00006060" w:rsidRPr="00E90503">
        <w:rPr>
          <w:rFonts w:cstheme="minorHAnsi"/>
          <w:lang w:val="fr-FR"/>
        </w:rPr>
        <w:t xml:space="preserve"> </w:t>
      </w:r>
      <w:r w:rsidRPr="00E90503">
        <w:rPr>
          <w:rFonts w:cstheme="minorHAnsi"/>
          <w:noProof/>
          <w:lang w:val="fr-FR"/>
        </w:rPr>
        <w:t>(Mohanavel et al. 2024)</w:t>
      </w:r>
      <w:r w:rsidR="00006060" w:rsidRPr="00E90503">
        <w:rPr>
          <w:rFonts w:cstheme="minorHAnsi"/>
          <w:lang w:val="fr-FR"/>
        </w:rPr>
        <w:t xml:space="preserve">  </w:t>
      </w:r>
      <w:r w:rsidRPr="00E90503">
        <w:rPr>
          <w:rFonts w:cstheme="minorHAnsi"/>
          <w:noProof/>
          <w:lang w:val="fr-FR"/>
        </w:rPr>
        <w:t>(Bedford et al. 2023)</w:t>
      </w:r>
      <w:r w:rsidR="00006060" w:rsidRPr="00E90503">
        <w:rPr>
          <w:rFonts w:cstheme="minorHAnsi"/>
          <w:lang w:val="fr-FR"/>
        </w:rPr>
        <w:t xml:space="preserve"> </w:t>
      </w:r>
      <w:r w:rsidRPr="00E90503">
        <w:rPr>
          <w:rFonts w:cstheme="minorHAnsi"/>
          <w:noProof/>
          <w:lang w:val="fr-FR"/>
        </w:rPr>
        <w:t>(Cai et al. 2024)</w:t>
      </w:r>
    </w:p>
    <w:p w14:paraId="09C0958D" w14:textId="77777777" w:rsidR="00006060" w:rsidRPr="00F739A8" w:rsidRDefault="00006060" w:rsidP="00006060">
      <w:pPr>
        <w:pStyle w:val="Paragrafoelenco"/>
        <w:rPr>
          <w:rFonts w:cstheme="minorHAnsi"/>
          <w:i/>
          <w:iCs/>
        </w:rPr>
      </w:pPr>
      <w:r w:rsidRPr="00F739A8">
        <w:rPr>
          <w:rFonts w:cstheme="minorHAnsi"/>
          <w:i/>
          <w:iCs/>
        </w:rPr>
        <w:t>Zea mays</w:t>
      </w:r>
    </w:p>
    <w:p w14:paraId="3C3600DD" w14:textId="2B84BAAD" w:rsidR="00006060" w:rsidRPr="00E90503" w:rsidRDefault="000A7C0A" w:rsidP="009F39D5">
      <w:pPr>
        <w:rPr>
          <w:rFonts w:cstheme="minorHAnsi"/>
          <w:lang w:val="fr-FR"/>
        </w:rPr>
      </w:pPr>
      <w:r w:rsidRPr="00E90503">
        <w:rPr>
          <w:rFonts w:cstheme="minorHAnsi"/>
          <w:noProof/>
          <w:lang w:val="fr-FR"/>
        </w:rPr>
        <w:t>(Sahito et al. 2024)</w:t>
      </w:r>
      <w:r w:rsidR="00006060" w:rsidRPr="00E90503">
        <w:rPr>
          <w:rFonts w:cstheme="minorHAnsi"/>
          <w:lang w:val="fr-FR"/>
        </w:rPr>
        <w:t xml:space="preserve"> </w:t>
      </w:r>
      <w:r w:rsidRPr="00E90503">
        <w:rPr>
          <w:rFonts w:cstheme="minorHAnsi"/>
          <w:noProof/>
          <w:lang w:val="fr-FR"/>
        </w:rPr>
        <w:t>(Wang et al. 2025)</w:t>
      </w:r>
      <w:r w:rsidR="00006060" w:rsidRPr="00E90503">
        <w:rPr>
          <w:rFonts w:cstheme="minorHAnsi"/>
          <w:lang w:val="fr-FR"/>
        </w:rPr>
        <w:t xml:space="preserve"> </w:t>
      </w:r>
      <w:r w:rsidRPr="00E90503">
        <w:rPr>
          <w:rFonts w:cstheme="minorHAnsi"/>
          <w:noProof/>
          <w:lang w:val="fr-FR"/>
        </w:rPr>
        <w:t>(Yang et al. 2023)</w:t>
      </w:r>
      <w:r w:rsidR="00006060" w:rsidRPr="00E90503">
        <w:rPr>
          <w:rFonts w:cstheme="minorHAnsi"/>
          <w:lang w:val="fr-FR"/>
        </w:rPr>
        <w:t xml:space="preserve"> </w:t>
      </w:r>
      <w:r w:rsidRPr="00E90503">
        <w:rPr>
          <w:rFonts w:cstheme="minorHAnsi"/>
          <w:noProof/>
          <w:lang w:val="fr-FR"/>
        </w:rPr>
        <w:t>(Bubb et al. 2024)</w:t>
      </w:r>
      <w:r w:rsidR="00006060" w:rsidRPr="00E90503">
        <w:rPr>
          <w:rFonts w:cstheme="minorHAnsi"/>
          <w:lang w:val="fr-FR"/>
        </w:rPr>
        <w:t xml:space="preserve"> </w:t>
      </w:r>
      <w:r w:rsidRPr="00E90503">
        <w:rPr>
          <w:rFonts w:cstheme="minorHAnsi"/>
          <w:noProof/>
          <w:lang w:val="fr-FR"/>
        </w:rPr>
        <w:t>(Fernie 2023)</w:t>
      </w:r>
      <w:r w:rsidR="00006060" w:rsidRPr="00E90503">
        <w:rPr>
          <w:rFonts w:cstheme="minorHAnsi"/>
          <w:lang w:val="fr-FR"/>
        </w:rPr>
        <w:t xml:space="preserve"> </w:t>
      </w:r>
      <w:r w:rsidRPr="00E90503">
        <w:rPr>
          <w:rFonts w:cstheme="minorHAnsi"/>
          <w:noProof/>
          <w:lang w:val="fr-FR"/>
        </w:rPr>
        <w:t>(Guarino et al. 2022)</w:t>
      </w:r>
      <w:r w:rsidR="00006060" w:rsidRPr="00E90503">
        <w:rPr>
          <w:rFonts w:cstheme="minorHAnsi"/>
          <w:lang w:val="fr-FR"/>
        </w:rPr>
        <w:t xml:space="preserve"> </w:t>
      </w:r>
      <w:r w:rsidRPr="00E90503">
        <w:rPr>
          <w:rFonts w:cstheme="minorHAnsi"/>
          <w:noProof/>
          <w:lang w:val="fr-FR"/>
        </w:rPr>
        <w:t>(Gao et al. 2023)</w:t>
      </w:r>
      <w:r w:rsidR="00006060" w:rsidRPr="00E90503">
        <w:rPr>
          <w:rFonts w:cstheme="minorHAnsi"/>
          <w:lang w:val="fr-FR"/>
        </w:rPr>
        <w:t xml:space="preserve"> </w:t>
      </w:r>
      <w:r w:rsidRPr="00E90503">
        <w:rPr>
          <w:rFonts w:cstheme="minorHAnsi"/>
          <w:noProof/>
          <w:lang w:val="fr-FR"/>
        </w:rPr>
        <w:t>(Cooper and Messina 2023)</w:t>
      </w:r>
      <w:r w:rsidR="00006060" w:rsidRPr="00E90503">
        <w:rPr>
          <w:rFonts w:cstheme="minorHAnsi"/>
          <w:lang w:val="fr-FR"/>
        </w:rPr>
        <w:t xml:space="preserve"> </w:t>
      </w:r>
      <w:r w:rsidRPr="00E90503">
        <w:rPr>
          <w:rFonts w:cstheme="minorHAnsi"/>
          <w:noProof/>
          <w:lang w:val="fr-FR"/>
        </w:rPr>
        <w:t>(Barreto et al. 2024)</w:t>
      </w:r>
      <w:r w:rsidR="00006060" w:rsidRPr="00E90503">
        <w:rPr>
          <w:rFonts w:cstheme="minorHAnsi"/>
          <w:lang w:val="fr-FR"/>
        </w:rPr>
        <w:t xml:space="preserve"> </w:t>
      </w:r>
      <w:r w:rsidRPr="00E90503">
        <w:rPr>
          <w:rFonts w:cstheme="minorHAnsi"/>
          <w:noProof/>
          <w:lang w:val="fr-FR"/>
        </w:rPr>
        <w:t>(Gunundu et al. 2023)</w:t>
      </w:r>
      <w:r w:rsidR="00006060" w:rsidRPr="00E90503">
        <w:rPr>
          <w:rFonts w:cstheme="minorHAnsi"/>
          <w:lang w:val="fr-FR"/>
        </w:rPr>
        <w:t xml:space="preserve"> </w:t>
      </w:r>
      <w:r w:rsidRPr="00E90503">
        <w:rPr>
          <w:rFonts w:cstheme="minorHAnsi"/>
          <w:noProof/>
          <w:lang w:val="fr-FR"/>
        </w:rPr>
        <w:t>(Djalovic et al. 2024)</w:t>
      </w:r>
      <w:r w:rsidR="00006060" w:rsidRPr="00E90503">
        <w:rPr>
          <w:rFonts w:cstheme="minorHAnsi"/>
          <w:lang w:val="fr-FR"/>
        </w:rPr>
        <w:t xml:space="preserve"> </w:t>
      </w:r>
      <w:r w:rsidRPr="00E90503">
        <w:rPr>
          <w:rFonts w:cstheme="minorHAnsi"/>
          <w:noProof/>
          <w:lang w:val="fr-FR"/>
        </w:rPr>
        <w:t>(Zhang et al. 2023)</w:t>
      </w:r>
    </w:p>
    <w:p w14:paraId="7ECBF26D" w14:textId="77777777" w:rsidR="00006060" w:rsidRPr="00E90503" w:rsidRDefault="00006060" w:rsidP="00006060">
      <w:pPr>
        <w:pStyle w:val="Paragrafoelenco"/>
        <w:rPr>
          <w:rFonts w:cstheme="minorHAnsi"/>
          <w:i/>
          <w:iCs/>
          <w:lang w:val="fr-FR"/>
        </w:rPr>
      </w:pPr>
      <w:r w:rsidRPr="00E90503">
        <w:rPr>
          <w:rFonts w:cstheme="minorHAnsi"/>
          <w:i/>
          <w:iCs/>
          <w:lang w:val="fr-FR"/>
        </w:rPr>
        <w:t>Triticum aestivum</w:t>
      </w:r>
    </w:p>
    <w:p w14:paraId="71203F1F" w14:textId="5C1CF6D7" w:rsidR="00006060" w:rsidRPr="008317F5" w:rsidRDefault="000A7C0A" w:rsidP="009F39D5">
      <w:pPr>
        <w:rPr>
          <w:rFonts w:cstheme="minorHAnsi"/>
          <w:lang w:val="it-IT"/>
        </w:rPr>
      </w:pPr>
      <w:r w:rsidRPr="00E90503">
        <w:rPr>
          <w:rFonts w:cstheme="minorHAnsi"/>
          <w:noProof/>
          <w:lang w:val="it-IT"/>
        </w:rPr>
        <w:t>(Broccanello et al. 2023)</w:t>
      </w:r>
      <w:r w:rsidR="00006060" w:rsidRPr="00E90503">
        <w:rPr>
          <w:rFonts w:cstheme="minorHAnsi"/>
          <w:lang w:val="it-IT"/>
        </w:rPr>
        <w:t xml:space="preserve"> </w:t>
      </w:r>
      <w:r w:rsidRPr="00E90503">
        <w:rPr>
          <w:rFonts w:cstheme="minorHAnsi"/>
          <w:noProof/>
          <w:lang w:val="it-IT"/>
        </w:rPr>
        <w:t>(Babaei et al. 2024)</w:t>
      </w:r>
      <w:r w:rsidR="00006060" w:rsidRPr="00E90503">
        <w:rPr>
          <w:rFonts w:cstheme="minorHAnsi"/>
          <w:lang w:val="it-IT"/>
        </w:rPr>
        <w:t xml:space="preserve"> </w:t>
      </w:r>
      <w:r w:rsidRPr="00E90503">
        <w:rPr>
          <w:rFonts w:cstheme="minorHAnsi"/>
          <w:noProof/>
          <w:lang w:val="it-IT"/>
        </w:rPr>
        <w:t>(Alyahya and Taybi 2024)</w:t>
      </w:r>
      <w:r w:rsidR="00006060" w:rsidRPr="00E90503">
        <w:rPr>
          <w:rFonts w:cstheme="minorHAnsi"/>
          <w:lang w:val="it-IT"/>
        </w:rPr>
        <w:t xml:space="preserve"> </w:t>
      </w:r>
      <w:r w:rsidRPr="00E90503">
        <w:rPr>
          <w:rFonts w:cstheme="minorHAnsi"/>
          <w:noProof/>
          <w:lang w:val="it-IT"/>
        </w:rPr>
        <w:t>(Sun et al. 2022)</w:t>
      </w:r>
      <w:r w:rsidR="00006060" w:rsidRPr="00E90503">
        <w:rPr>
          <w:rFonts w:cstheme="minorHAnsi"/>
          <w:lang w:val="it-IT"/>
        </w:rPr>
        <w:t xml:space="preserve"> </w:t>
      </w:r>
      <w:r w:rsidRPr="008317F5">
        <w:rPr>
          <w:rFonts w:cstheme="minorHAnsi"/>
          <w:noProof/>
          <w:lang w:val="it-IT"/>
        </w:rPr>
        <w:t>(Li et al. 2024)</w:t>
      </w:r>
      <w:r w:rsidR="00006060" w:rsidRPr="008317F5">
        <w:rPr>
          <w:rFonts w:cstheme="minorHAnsi"/>
          <w:lang w:val="it-IT"/>
        </w:rPr>
        <w:t xml:space="preserve">  </w:t>
      </w:r>
      <w:r w:rsidRPr="008317F5">
        <w:rPr>
          <w:rFonts w:cstheme="minorHAnsi"/>
          <w:noProof/>
          <w:lang w:val="it-IT"/>
        </w:rPr>
        <w:t>(King et al. 2024)</w:t>
      </w:r>
      <w:r w:rsidR="00006060" w:rsidRPr="008317F5">
        <w:rPr>
          <w:rFonts w:cstheme="minorHAnsi"/>
          <w:lang w:val="it-IT"/>
        </w:rPr>
        <w:t xml:space="preserve"> </w:t>
      </w:r>
      <w:r w:rsidRPr="008317F5">
        <w:rPr>
          <w:rFonts w:cstheme="minorHAnsi"/>
          <w:noProof/>
          <w:lang w:val="it-IT"/>
        </w:rPr>
        <w:t>(Roychowdhury et al. 2024)</w:t>
      </w:r>
      <w:r w:rsidR="00006060" w:rsidRPr="008317F5">
        <w:rPr>
          <w:rFonts w:cstheme="minorHAnsi"/>
          <w:lang w:val="it-IT"/>
        </w:rPr>
        <w:t xml:space="preserve"> </w:t>
      </w:r>
      <w:r w:rsidRPr="008317F5">
        <w:rPr>
          <w:rFonts w:cstheme="minorHAnsi"/>
          <w:noProof/>
          <w:lang w:val="it-IT"/>
        </w:rPr>
        <w:t>(Gudi et al. 2024)</w:t>
      </w:r>
    </w:p>
    <w:p w14:paraId="7D228E74" w14:textId="77777777" w:rsidR="00006060" w:rsidRPr="008317F5" w:rsidRDefault="00006060" w:rsidP="00006060">
      <w:pPr>
        <w:pStyle w:val="Paragrafoelenco"/>
        <w:rPr>
          <w:rFonts w:cstheme="minorHAnsi"/>
          <w:i/>
          <w:iCs/>
          <w:lang w:val="it-IT"/>
        </w:rPr>
      </w:pPr>
      <w:r w:rsidRPr="008317F5">
        <w:rPr>
          <w:rFonts w:cstheme="minorHAnsi"/>
          <w:i/>
          <w:iCs/>
          <w:lang w:val="it-IT"/>
        </w:rPr>
        <w:t>Solanum lycopersicum</w:t>
      </w:r>
    </w:p>
    <w:p w14:paraId="31C004A2" w14:textId="353CF447" w:rsidR="00006060" w:rsidRPr="008317F5" w:rsidRDefault="000A7C0A" w:rsidP="009F39D5">
      <w:pPr>
        <w:rPr>
          <w:rFonts w:cstheme="minorHAnsi"/>
          <w:lang w:val="it-IT"/>
        </w:rPr>
      </w:pPr>
      <w:r w:rsidRPr="008317F5">
        <w:rPr>
          <w:rFonts w:cstheme="minorHAnsi"/>
          <w:noProof/>
          <w:lang w:val="it-IT"/>
        </w:rPr>
        <w:t>(Guo et al. 2024)</w:t>
      </w:r>
      <w:r w:rsidR="00006060" w:rsidRPr="008317F5">
        <w:rPr>
          <w:rFonts w:cstheme="minorHAnsi"/>
          <w:lang w:val="it-IT"/>
        </w:rPr>
        <w:t xml:space="preserve"> </w:t>
      </w:r>
      <w:r w:rsidRPr="008317F5">
        <w:rPr>
          <w:rFonts w:cstheme="minorHAnsi"/>
          <w:noProof/>
          <w:lang w:val="it-IT"/>
        </w:rPr>
        <w:t>(Delarue et al. 2025)</w:t>
      </w:r>
      <w:r w:rsidR="00006060" w:rsidRPr="008317F5">
        <w:rPr>
          <w:rFonts w:cstheme="minorHAnsi"/>
          <w:lang w:val="it-IT"/>
        </w:rPr>
        <w:t xml:space="preserve"> </w:t>
      </w:r>
      <w:r w:rsidRPr="008317F5">
        <w:rPr>
          <w:rFonts w:cstheme="minorHAnsi"/>
          <w:noProof/>
          <w:lang w:val="it-IT"/>
        </w:rPr>
        <w:t>(Zhu et al. 2022)</w:t>
      </w:r>
      <w:r w:rsidR="00006060" w:rsidRPr="008317F5">
        <w:rPr>
          <w:rFonts w:cstheme="minorHAnsi"/>
          <w:lang w:val="it-IT"/>
        </w:rPr>
        <w:t xml:space="preserve"> </w:t>
      </w:r>
      <w:r w:rsidRPr="008317F5">
        <w:rPr>
          <w:rFonts w:cstheme="minorHAnsi"/>
          <w:noProof/>
          <w:lang w:val="it-IT"/>
        </w:rPr>
        <w:t>(Agho et al. 2024)</w:t>
      </w:r>
      <w:r w:rsidR="00006060" w:rsidRPr="008317F5">
        <w:rPr>
          <w:rFonts w:cstheme="minorHAnsi"/>
          <w:lang w:val="it-IT"/>
        </w:rPr>
        <w:t xml:space="preserve"> </w:t>
      </w:r>
      <w:r w:rsidRPr="008317F5">
        <w:rPr>
          <w:rFonts w:cstheme="minorHAnsi"/>
          <w:noProof/>
          <w:lang w:val="it-IT"/>
        </w:rPr>
        <w:t>(Hereil et al. 2024)</w:t>
      </w:r>
    </w:p>
    <w:p w14:paraId="2E7E8482" w14:textId="77777777" w:rsidR="00006060" w:rsidRPr="008317F5" w:rsidRDefault="00006060" w:rsidP="00006060">
      <w:pPr>
        <w:rPr>
          <w:lang w:val="it-IT"/>
        </w:rPr>
      </w:pPr>
    </w:p>
    <w:p w14:paraId="6EFAB8D6" w14:textId="4B0C1BD3" w:rsidR="000A7C0A" w:rsidRPr="000A7C0A" w:rsidRDefault="000A7C0A" w:rsidP="000A7C0A">
      <w:pPr>
        <w:pStyle w:val="EndNoteBibliography"/>
        <w:spacing w:after="0"/>
      </w:pPr>
      <w:r w:rsidRPr="000A7C0A">
        <w:t>Agho C, Avni A, Bacu A, Bakery A, Balazadeh S, Baloch FS, Bazakos C, Čereković N, Chaturvedi P, Chauhan H, De Smet I, Dresselhaus T, Ferreira L, Fíla J, Fortes AM, Fotopoulos V, Francesca S, García-Perez P, Gong W, Graci S, Granell A, Gulyás A, Hidvégi N, Honys D, Jankovska-Bortkevič E, Jonak C, Jurkonienė S, Kaiserli E, Kanwar M, Kavas M, Koceska N, Koceski S, Kollist H, Lakhneko O, Lieberman-Lazarovich M, Lukić N, Luyckx A, Mellidou I, Mendes M, Miras-Moreno B, Mirmazloum I, Mladenov V, Mozafarian M, Mueller-Roeber B, Mühlemann J, Munaiz ED, Niedbała G, Nieto C, Niinemets Ü, Papa S, Pedreño M, Piekutowska M, Provelengiou S, Quinet M, Radanović A, Resentini F, Rieu I, Rigano MM, Robert HS, Rojas LI, Šamec D, Santos AP, Schrumpfova PP, Shalha B, Simm S, Spanic V, Stahl Y, Šućur R, Vlachonasios ΚE, Vraggalas S, Vriezen WH, Wojciechowski T, Fragkostefanakis S (2024) Integrative approaches to enhance reproductive resilience of crops for climate-proof agriculture. Plant Stress:100704, https://doi.org/10.1016/j.stress.2024.100704</w:t>
      </w:r>
    </w:p>
    <w:p w14:paraId="2B0BB13D" w14:textId="6C015E59" w:rsidR="000A7C0A" w:rsidRPr="000A7C0A" w:rsidRDefault="000A7C0A" w:rsidP="000A7C0A">
      <w:pPr>
        <w:pStyle w:val="EndNoteBibliography"/>
        <w:spacing w:after="0"/>
      </w:pPr>
      <w:r w:rsidRPr="000A7C0A">
        <w:t>Alseekh S, Klemmer A, Yan J, Guo T, Fernie AR (2025) Embracing plant plasticity or robustness as a means of ensuring food security. Nat Commun 16:461, https://doi.org/10.1038/s41467-025-55872-4</w:t>
      </w:r>
    </w:p>
    <w:p w14:paraId="5CFDF5D4" w14:textId="47E93AB9" w:rsidR="000A7C0A" w:rsidRPr="000A7C0A" w:rsidRDefault="000A7C0A" w:rsidP="000A7C0A">
      <w:pPr>
        <w:pStyle w:val="EndNoteBibliography"/>
        <w:spacing w:after="0"/>
      </w:pPr>
      <w:r w:rsidRPr="000A7C0A">
        <w:t>Alyahya N, Taybi T (2024) Transcriptome-wide characterization of alternative splicing regulation in Najran wheat (Triticum aestivum) under salt stress. Current Plant Biology 38:100334, https://doi.org/10.1016/j.cpb.2024.100334</w:t>
      </w:r>
    </w:p>
    <w:p w14:paraId="49A40F11" w14:textId="618526BB" w:rsidR="000A7C0A" w:rsidRPr="000A7C0A" w:rsidRDefault="000A7C0A" w:rsidP="000A7C0A">
      <w:pPr>
        <w:pStyle w:val="EndNoteBibliography"/>
        <w:spacing w:after="0"/>
      </w:pPr>
      <w:r w:rsidRPr="000A7C0A">
        <w:t>Angon PB, Mondal S, Akter S, Sakil MA, Jalil MA (2023) Roles of CRISPR to mitigate drought and salinity stresses on plants. Plant Stress 8:100169, https://doi.org/10.1016/j.stress.2023.100169</w:t>
      </w:r>
    </w:p>
    <w:p w14:paraId="5A88C922" w14:textId="6EB62B01" w:rsidR="000A7C0A" w:rsidRPr="000A7C0A" w:rsidRDefault="000A7C0A" w:rsidP="000A7C0A">
      <w:pPr>
        <w:pStyle w:val="EndNoteBibliography"/>
        <w:spacing w:after="0"/>
      </w:pPr>
      <w:r w:rsidRPr="000A7C0A">
        <w:lastRenderedPageBreak/>
        <w:t>Azad M, Tohidfar M, Ghanbari Moheb Seraj R, Mehralian M, Esmaeilzadeh-Salestani K (2024) Identification of responsive genes to multiple abiotic stresses in rice (Oryza sativa): a meta-analysis of transcriptomics data. Sci Rep 14:5463, https://doi.org/10.1038/s41598-024-54623-7</w:t>
      </w:r>
    </w:p>
    <w:p w14:paraId="52F5B6EC" w14:textId="0DC265F2" w:rsidR="000A7C0A" w:rsidRPr="000A7C0A" w:rsidRDefault="000A7C0A" w:rsidP="000A7C0A">
      <w:pPr>
        <w:pStyle w:val="EndNoteBibliography"/>
        <w:spacing w:after="0"/>
      </w:pPr>
      <w:r w:rsidRPr="000A7C0A">
        <w:t>Babaei S, Bhalla PL, Singh MB (2024) Identifying long non-coding RNAs involved in heat stress response during wheat pollen development. Front Plant Sci 15:1344928, https://doi.org/10.3389/fpls.2024.1344928</w:t>
      </w:r>
    </w:p>
    <w:p w14:paraId="246F7524" w14:textId="77777777" w:rsidR="000A7C0A" w:rsidRPr="000A7C0A" w:rsidRDefault="000A7C0A" w:rsidP="000A7C0A">
      <w:pPr>
        <w:pStyle w:val="EndNoteBibliography"/>
        <w:spacing w:after="0"/>
      </w:pPr>
      <w:r w:rsidRPr="000A7C0A">
        <w:t>Baduel P, De Oliveira L, Caillieux E, Bohl-Viallefond G, El Messaoudi M, Xu C, Barois M, Singh V, Sarazin A, Boccara M, Gilbault E, de France A, Quadrana L, Loudet O, Colot V (2024) 10.1101/2024.09.20.614076</w:t>
      </w:r>
    </w:p>
    <w:p w14:paraId="1D9D3472" w14:textId="5395E3E1" w:rsidR="000A7C0A" w:rsidRPr="000A7C0A" w:rsidRDefault="000A7C0A" w:rsidP="000A7C0A">
      <w:pPr>
        <w:pStyle w:val="EndNoteBibliography"/>
        <w:spacing w:after="0"/>
      </w:pPr>
      <w:r w:rsidRPr="000A7C0A">
        <w:t>Barreto CAV, das Gracas Dias KO, de Sousa IC, Azevedo CF, Nascimento ACC, Guimaraes LJM, Guimaraes CT, Pastina MM, Nascimento M (2024) Genomic prediction in multi-environment trials in maize using statistical and machine learning methods. Sci Rep 14:1062, https://doi.org/10.1038/s41598-024-51792-3</w:t>
      </w:r>
    </w:p>
    <w:p w14:paraId="0AD07029" w14:textId="77777777" w:rsidR="000A7C0A" w:rsidRPr="000A7C0A" w:rsidRDefault="000A7C0A" w:rsidP="000A7C0A">
      <w:pPr>
        <w:pStyle w:val="EndNoteBibliography"/>
        <w:spacing w:after="0"/>
      </w:pPr>
      <w:r w:rsidRPr="000A7C0A">
        <w:t>Bedford JA, Carine M, Chapman MA (2023) Detection of locally adapted genomic regions in wild rice (Oryza rufipogon) using environmental association analysis. G3 (Bethesda) 1310.1093/g3journal/jkad194</w:t>
      </w:r>
    </w:p>
    <w:p w14:paraId="30A2D06C" w14:textId="77777777" w:rsidR="000A7C0A" w:rsidRPr="000A7C0A" w:rsidRDefault="000A7C0A" w:rsidP="000A7C0A">
      <w:pPr>
        <w:pStyle w:val="EndNoteBibliography"/>
        <w:spacing w:after="0"/>
      </w:pPr>
      <w:r w:rsidRPr="000A7C0A">
        <w:t>Bogan SN, Yi SV (2024) Potential Role of DNA Methylation as a Driver of Plastic Responses to the Environment Across Cells, Organisms, and Populations. Genome Biol Evol 1610.1093/gbe/evae022</w:t>
      </w:r>
    </w:p>
    <w:p w14:paraId="145F58F0" w14:textId="3AAFD0AF" w:rsidR="000A7C0A" w:rsidRPr="000A7C0A" w:rsidRDefault="000A7C0A" w:rsidP="000A7C0A">
      <w:pPr>
        <w:pStyle w:val="EndNoteBibliography"/>
        <w:spacing w:after="0"/>
      </w:pPr>
      <w:r w:rsidRPr="000A7C0A">
        <w:t>Broccanello C, Bellin D, DalCorso G, Furini A, Taranto F (2023) Genetic approaches to exploit landraces for improvement of Triticum turgidum ssp. durum in the age of climate change. Front Plant Sci 14:1101271, https://doi.org/10.3389/fpls.2023.1101271</w:t>
      </w:r>
    </w:p>
    <w:p w14:paraId="1A9E11F7" w14:textId="77777777" w:rsidR="000A7C0A" w:rsidRPr="000A7C0A" w:rsidRDefault="000A7C0A" w:rsidP="000A7C0A">
      <w:pPr>
        <w:pStyle w:val="EndNoteBibliography"/>
        <w:spacing w:after="0"/>
      </w:pPr>
      <w:r w:rsidRPr="000A7C0A">
        <w:t>Bubb KL, Hamm MO, Min JK, Ramirez-Corona B, Mueth NA, Ranchalis J, Vollger MR, Trapnell C, Cuperus JT, Queitsch C, Stergachis AB (2024) The regulatory potential of transposable elements in maize. bioRxiv10.1101/2024.07.10.602892</w:t>
      </w:r>
    </w:p>
    <w:p w14:paraId="7B0D387F" w14:textId="2C2BFC37" w:rsidR="000A7C0A" w:rsidRPr="000A7C0A" w:rsidRDefault="000A7C0A" w:rsidP="000A7C0A">
      <w:pPr>
        <w:pStyle w:val="EndNoteBibliography"/>
        <w:spacing w:after="0"/>
      </w:pPr>
      <w:r w:rsidRPr="000A7C0A">
        <w:t>Cai J, Shen L, Kang H, Xu T (2024) RNA modifications in plant adaptation to abiotic stresses. Plant Commun:101229, https://doi.org/10.1016/j.xplc.2024.101229</w:t>
      </w:r>
    </w:p>
    <w:p w14:paraId="6406C821" w14:textId="76959347" w:rsidR="000A7C0A" w:rsidRPr="000A7C0A" w:rsidRDefault="000A7C0A" w:rsidP="000A7C0A">
      <w:pPr>
        <w:pStyle w:val="EndNoteBibliography"/>
        <w:spacing w:after="0"/>
      </w:pPr>
      <w:r w:rsidRPr="000A7C0A">
        <w:t>Castellana S, Triozzi PM, Dell'Acqua M, Loreti E, Perata P (2024) Environmental genome-wide association studies across precipitation regimes reveal that the E3 ubiquitin ligase MBR1 regulates plant adaptation to rainy environments. Plant Commun 5:101074, https://doi.org/10.1016/j.xplc.2024.101074</w:t>
      </w:r>
    </w:p>
    <w:p w14:paraId="5FB6410F" w14:textId="6F33D827" w:rsidR="000A7C0A" w:rsidRPr="000A7C0A" w:rsidRDefault="000A7C0A" w:rsidP="000A7C0A">
      <w:pPr>
        <w:pStyle w:val="EndNoteBibliography"/>
        <w:spacing w:after="0"/>
      </w:pPr>
      <w:r w:rsidRPr="000A7C0A">
        <w:t>Chen B, Wang M, Guo Y, Zhang Z, Zhou W, Cao L, Zhang T, Ali S, Xie L, Li Y, Zinta G, Sun S, Zhang Q (2024) Climate-related naturally occurring epimutation and their roles in plant adaptation in A. thaliana. Mol Ecol 33:e17356, https://doi.org/10.1111/mec.17356</w:t>
      </w:r>
    </w:p>
    <w:p w14:paraId="2127139D" w14:textId="6E098DDC" w:rsidR="000A7C0A" w:rsidRPr="000A7C0A" w:rsidRDefault="000A7C0A" w:rsidP="000A7C0A">
      <w:pPr>
        <w:pStyle w:val="EndNoteBibliography"/>
        <w:spacing w:after="0"/>
      </w:pPr>
      <w:r w:rsidRPr="000A7C0A">
        <w:t>Cooper M, Messina CD (2023) Breeding crops for drought-affected environments and improved climate resilience. Plant Cell 35:162-186, https://doi.org/10.1093/plcell/koac321</w:t>
      </w:r>
    </w:p>
    <w:p w14:paraId="68F029DA" w14:textId="04E22F37" w:rsidR="000A7C0A" w:rsidRPr="000A7C0A" w:rsidRDefault="000A7C0A" w:rsidP="000A7C0A">
      <w:pPr>
        <w:pStyle w:val="EndNoteBibliography"/>
        <w:spacing w:after="0"/>
      </w:pPr>
      <w:r w:rsidRPr="000A7C0A">
        <w:t>Delarue M, Benhamed M, Fragkostefanakis S (2025) The role of epigenetics in tomato stress adaptation. New Crops 2:100044, https://doi.org/10.1016/j.ncrops.2024.100044</w:t>
      </w:r>
    </w:p>
    <w:p w14:paraId="2253A622" w14:textId="6FAB5625" w:rsidR="000A7C0A" w:rsidRPr="000A7C0A" w:rsidRDefault="000A7C0A" w:rsidP="000A7C0A">
      <w:pPr>
        <w:pStyle w:val="EndNoteBibliography"/>
        <w:spacing w:after="0"/>
      </w:pPr>
      <w:r w:rsidRPr="000A7C0A">
        <w:t>Djalovic I, Kundu S, Bahuguna RN, Pareek A, Raza A, Singla-Pareek SL, Prasad PVV, Varshney RK (2024) Maize and heat stress: Physiological, genetic, and molecular insights. Plant Genome 17:e20378, https://doi.org/10.1002/tpg2.20378</w:t>
      </w:r>
    </w:p>
    <w:p w14:paraId="48A83B4B" w14:textId="77777777" w:rsidR="000A7C0A" w:rsidRPr="000A7C0A" w:rsidRDefault="000A7C0A" w:rsidP="000A7C0A">
      <w:pPr>
        <w:pStyle w:val="EndNoteBibliography"/>
        <w:spacing w:after="0"/>
      </w:pPr>
      <w:r w:rsidRPr="000A7C0A">
        <w:t>Duarte-Ake F, Us-Camas R, De-la-Pena C (2023) Epigenetic Regulation in Heterosis and Environmental Stress: The Challenge of Producing Hybrid Epigenomes to Face Climate Change. Epigenomes 710.3390/epigenomes7030014</w:t>
      </w:r>
    </w:p>
    <w:p w14:paraId="50EBDB77" w14:textId="5BADE7AC" w:rsidR="000A7C0A" w:rsidRPr="000A7C0A" w:rsidRDefault="000A7C0A" w:rsidP="000A7C0A">
      <w:pPr>
        <w:pStyle w:val="EndNoteBibliography"/>
        <w:spacing w:after="0"/>
      </w:pPr>
      <w:r w:rsidRPr="000A7C0A">
        <w:t>Fernie AR (2023) On the role of transposons in balancing drought tolerance and yield. Trends Plant Sci 28:262-263, https://doi.org/10.1016/j.tplants.2022.12.005</w:t>
      </w:r>
    </w:p>
    <w:p w14:paraId="3E4A4BF9" w14:textId="24C2FB6D" w:rsidR="000A7C0A" w:rsidRPr="000A7C0A" w:rsidRDefault="000A7C0A" w:rsidP="000A7C0A">
      <w:pPr>
        <w:pStyle w:val="EndNoteBibliography"/>
        <w:spacing w:after="0"/>
      </w:pPr>
      <w:r w:rsidRPr="000A7C0A">
        <w:lastRenderedPageBreak/>
        <w:t>Gao L, Kantar MB, Moxley D, Ortiz-Barrientos D, Rieseberg LH (2023) Crop adaptation to climate change: An evolutionary perspective. Mol Plant 16:1518-1546, https://doi.org/10.1016/j.molp.2023.07.011</w:t>
      </w:r>
    </w:p>
    <w:p w14:paraId="637479AD" w14:textId="3FFCE6D4" w:rsidR="000A7C0A" w:rsidRPr="000A7C0A" w:rsidRDefault="000A7C0A" w:rsidP="000A7C0A">
      <w:pPr>
        <w:pStyle w:val="EndNoteBibliography"/>
        <w:spacing w:after="0"/>
      </w:pPr>
      <w:r w:rsidRPr="000A7C0A">
        <w:t>Guarino F, Cicatelli A, Castiglione S, Agius DR, Orhun GE, Fragkostefanakis S, Leclercq J, Dobranszki J, Kaiserli E, Lieberman-Lazarovich M, Somera M, Sarmiento C, Vettori C, Paffetti D, Poma AMG, Moschou PN, Gasparovic M, Yousefi S, Vergata C, Berger MMJ, Gallusci P, Miladinovic D, Martinelli F (2022) An Epigenetic Alphabet of Crop Adaptation to Climate Change. Front Genet 13:818727, https://doi.org/10.3389/fgene.2022.818727</w:t>
      </w:r>
    </w:p>
    <w:p w14:paraId="3F3DC9BA" w14:textId="2E47A43B" w:rsidR="000A7C0A" w:rsidRPr="000A7C0A" w:rsidRDefault="000A7C0A" w:rsidP="000A7C0A">
      <w:pPr>
        <w:pStyle w:val="EndNoteBibliography"/>
        <w:spacing w:after="0"/>
      </w:pPr>
      <w:r w:rsidRPr="000A7C0A">
        <w:t>Gudi S, Halladakeri P, Singh G, Kumar P, Singh S, Alwutayd KM, Abd El-Moneim D, Sharma A (2024) Deciphering the genetic landscape of seedling drought stress tolerance in wheat (Triticum aestivum L.) through genome-wide association studies. Front Plant Sci 15:1351075, https://doi.org/10.3389/fpls.2024.1351075</w:t>
      </w:r>
    </w:p>
    <w:p w14:paraId="05C7938B" w14:textId="5439D895" w:rsidR="000A7C0A" w:rsidRPr="000A7C0A" w:rsidRDefault="000A7C0A" w:rsidP="000A7C0A">
      <w:pPr>
        <w:pStyle w:val="EndNoteBibliography"/>
        <w:spacing w:after="0"/>
      </w:pPr>
      <w:r w:rsidRPr="000A7C0A">
        <w:t>Gunundu R, Shimelis H, Mashilo J (2023) Genomic selection and enablers for agronomic traits in maize (Zea mays): A review. Plant Breeding 142:573-593, https://doi.org/10.1111/pbr.13127</w:t>
      </w:r>
    </w:p>
    <w:p w14:paraId="7A784481" w14:textId="77777777" w:rsidR="000A7C0A" w:rsidRPr="000A7C0A" w:rsidRDefault="000A7C0A" w:rsidP="000A7C0A">
      <w:pPr>
        <w:pStyle w:val="EndNoteBibliography"/>
        <w:spacing w:after="0"/>
      </w:pPr>
      <w:r w:rsidRPr="000A7C0A">
        <w:t>Guo Y, Shang X, Ma L, Cao Y (2024) RNA-Binding Protein-Mediated Alternative Splicing Regulates Abiotic Stress Responses in Plants. Int J Mol Sci 2510.3390/ijms251910548</w:t>
      </w:r>
    </w:p>
    <w:p w14:paraId="4EE8800B" w14:textId="10FEC3A0" w:rsidR="000A7C0A" w:rsidRPr="000A7C0A" w:rsidRDefault="000A7C0A" w:rsidP="000A7C0A">
      <w:pPr>
        <w:pStyle w:val="EndNoteBibliography"/>
        <w:spacing w:after="0"/>
      </w:pPr>
      <w:r w:rsidRPr="000A7C0A">
        <w:t>Harris CJ, Amtmann A, Ton J (2023) Epigenetic processes in plant stress priming: Open questions and new approaches. Curr Opin Plant Biol 75:102432, https://doi.org/10.1016/j.pbi.2023.102432</w:t>
      </w:r>
    </w:p>
    <w:p w14:paraId="73B57C77" w14:textId="58D17919" w:rsidR="000A7C0A" w:rsidRPr="000A7C0A" w:rsidRDefault="000A7C0A" w:rsidP="000A7C0A">
      <w:pPr>
        <w:pStyle w:val="EndNoteBibliography"/>
        <w:spacing w:after="0"/>
      </w:pPr>
      <w:r w:rsidRPr="000A7C0A">
        <w:t>Hereil A, Guillaume M, Duboscq R, Carretero Y, Pelpoir E, Bitton F, Giraud C, Karlova R, Testerink C, Stevens R, Causse M (2024) Characterisation of a major QTL for sodium accumulation in tomato grown in high salinity. Plant Cell Environ 47:5089-5103, https://doi.org/10.1111/pce.15082</w:t>
      </w:r>
    </w:p>
    <w:p w14:paraId="541D2FC9" w14:textId="2AC44B9F" w:rsidR="000A7C0A" w:rsidRPr="000A7C0A" w:rsidRDefault="000A7C0A" w:rsidP="000A7C0A">
      <w:pPr>
        <w:pStyle w:val="EndNoteBibliography"/>
        <w:spacing w:after="0"/>
      </w:pPr>
      <w:r w:rsidRPr="000A7C0A">
        <w:t>Junaid MD, Chaudhry UK, Sanli BA, Gokce AF, Ozturk ZN (2024) A review of the potential involvement of small RNAs in transgenerational abiotic stress memory in plants. Funct Integr Genomics 24:74, https://doi.org/10.1007/s10142-024-01354-7</w:t>
      </w:r>
    </w:p>
    <w:p w14:paraId="44122A62" w14:textId="6701D3BA" w:rsidR="000A7C0A" w:rsidRPr="000A7C0A" w:rsidRDefault="000A7C0A" w:rsidP="000A7C0A">
      <w:pPr>
        <w:pStyle w:val="EndNoteBibliography"/>
        <w:spacing w:after="0"/>
      </w:pPr>
      <w:r w:rsidRPr="000A7C0A">
        <w:t>Kappel C, Friedrich T, Oberkofler V, Jiang L, Crawford T, Lenhard M, Baurle I (2023) Genomic and epigenomic determinants of heat stress-induced transcriptional memory in Arabidopsis. Genome Biol 24:129, https://doi.org/10.1186/s13059-023-02970-5</w:t>
      </w:r>
    </w:p>
    <w:p w14:paraId="6529DD2A" w14:textId="66BE807A" w:rsidR="000A7C0A" w:rsidRPr="000A7C0A" w:rsidRDefault="000A7C0A" w:rsidP="000A7C0A">
      <w:pPr>
        <w:pStyle w:val="EndNoteBibliography"/>
        <w:spacing w:after="0"/>
      </w:pPr>
      <w:r w:rsidRPr="000A7C0A">
        <w:t>King J, Dreisigacker S, Reynolds M, Bandyopadhyay A, Braun HJ, Crespo-Herrera L, Crossa J, Govindan V, Huerta J, Ibba MI, Robles-Zazueta CA, Saint Pierre C, Singh PK, Singh RP, Achary VMM, Bhavani S, Blasch G, Cheng S, Dempewolf H, Flavell RB, Gerard G, Grewal S, Griffiths S, Hawkesford M, He X, Hearne S, Hodson D, Howell P, Jalal Kamali MR, Karwat H, Kilian B, King IP, Kishii M, Kommerell VM, Lagudah E, Lan C, Montesinos-Lopez OA, Nicholson P, Perez-Rodriguez P, Pinto F, Pixley K, Rebetzke G, Rivera-Amado C, Sansaloni C, Schulthess U, Sharma S, Shewry P, Subbarao G, Tiwari TP, Trethowan R, Uauy C (2024) Wheat genetic resources have avoided disease pandemics, improved food security, and reduced environmental footprints: A review of historical impacts and future opportunities. Glob Chang Biol 30:e17440, https://doi.org/10.1111/gcb.17440</w:t>
      </w:r>
    </w:p>
    <w:p w14:paraId="440204EE" w14:textId="21C8FC60" w:rsidR="000A7C0A" w:rsidRPr="000A7C0A" w:rsidRDefault="000A7C0A" w:rsidP="000A7C0A">
      <w:pPr>
        <w:pStyle w:val="EndNoteBibliography"/>
        <w:spacing w:after="0"/>
      </w:pPr>
      <w:r w:rsidRPr="000A7C0A">
        <w:t>Li W, Boer MP, Joosen RVL, Zheng C, Percival-Alwyn L, Cockram J, Van Eeuwijk FA (2024) Modeling QTL-by-environment interactions for multi-parent populations. Front Plant Sci 15:1410851, https://doi.org/10.3389/fpls.2024.1410851</w:t>
      </w:r>
    </w:p>
    <w:p w14:paraId="4C5AC4B0" w14:textId="5D3722C9" w:rsidR="000A7C0A" w:rsidRPr="000A7C0A" w:rsidRDefault="000A7C0A" w:rsidP="000A7C0A">
      <w:pPr>
        <w:pStyle w:val="EndNoteBibliography"/>
        <w:spacing w:after="0"/>
      </w:pPr>
      <w:r w:rsidRPr="000A7C0A">
        <w:t>Lin X, Yin J, Wang Y, Yao J, Li QQ, Latzel V, Bossdorf O, Zhang YY (2024) Environment-induced heritable variations are common in Arabidopsis thaliana. Nat Commun 15:4615, https://doi.org/10.1038/s41467-024-49024-3</w:t>
      </w:r>
    </w:p>
    <w:p w14:paraId="6D599B2D" w14:textId="2AC941EF" w:rsidR="000A7C0A" w:rsidRPr="000A7C0A" w:rsidRDefault="000A7C0A" w:rsidP="000A7C0A">
      <w:pPr>
        <w:pStyle w:val="EndNoteBibliography"/>
        <w:spacing w:after="0"/>
      </w:pPr>
      <w:r w:rsidRPr="000A7C0A">
        <w:t>Mohanavel V, Muthu V, Kambale R, Palaniswamy R, Seeli P, Ayyenar B, Rajagopalan V, Manickam S, Rajasekaran R, Rahman H, Nallathambi J, Swaminathan M, Chellappan G, Vellingiri G, Muthurajan R (2024) Marker-assisted breeding accelerates the development of multiple-stress-tolerant rice genotypes adapted to wider environments. Front Plant Sci 15:1402368, https://doi.org/10.3389/fpls.2024.1402368</w:t>
      </w:r>
    </w:p>
    <w:p w14:paraId="0D02F89B" w14:textId="61FD8542" w:rsidR="000A7C0A" w:rsidRPr="000A7C0A" w:rsidRDefault="000A7C0A" w:rsidP="000A7C0A">
      <w:pPr>
        <w:pStyle w:val="EndNoteBibliography"/>
        <w:spacing w:after="0"/>
      </w:pPr>
      <w:r w:rsidRPr="000A7C0A">
        <w:lastRenderedPageBreak/>
        <w:t>Napier JD, Heckman RW, Juenger TE (2023) Gene-by-environment interactions in plants: Molecular mechanisms, environmental drivers, and adaptive plasticity. Plant Cell 35:109-124, https://doi.org/10.1093/plcell/koac322</w:t>
      </w:r>
    </w:p>
    <w:p w14:paraId="6FFB3B73" w14:textId="7C92937E" w:rsidR="000A7C0A" w:rsidRPr="000A7C0A" w:rsidRDefault="000A7C0A" w:rsidP="000A7C0A">
      <w:pPr>
        <w:pStyle w:val="EndNoteBibliography"/>
        <w:spacing w:after="0"/>
      </w:pPr>
      <w:r w:rsidRPr="000A7C0A">
        <w:t>Roychowdhury R, Ullah N, Ozturk-Gokce ZN, Budak H (2024) Haplotype Mapping Coupled Speed Breeding in Globally Diverse Wheat Germplasm for Genomics-Assisted Breeding:265-272, https://doi.org/10.1007/978-3-031-38294-9_13</w:t>
      </w:r>
    </w:p>
    <w:p w14:paraId="08165FA6" w14:textId="77777777" w:rsidR="000A7C0A" w:rsidRPr="000A7C0A" w:rsidRDefault="000A7C0A" w:rsidP="000A7C0A">
      <w:pPr>
        <w:pStyle w:val="EndNoteBibliography"/>
        <w:spacing w:after="0"/>
      </w:pPr>
      <w:r w:rsidRPr="000A7C0A">
        <w:t>Sahito JH, Zhang H, Gishkori ZGN, Ma C, Wang Z, Ding D, Zhang X, Tang J (2024) Advancements and Prospects of Genome-Wide Association Studies (GWAS) in Maize. Int J Mol Sci 2510.3390/ijms25031918</w:t>
      </w:r>
    </w:p>
    <w:p w14:paraId="0629E261" w14:textId="491FF1D8" w:rsidR="000A7C0A" w:rsidRPr="000A7C0A" w:rsidRDefault="000A7C0A" w:rsidP="000A7C0A">
      <w:pPr>
        <w:pStyle w:val="EndNoteBibliography"/>
        <w:spacing w:after="0"/>
      </w:pPr>
      <w:r w:rsidRPr="000A7C0A">
        <w:t>Singh A, Verma AK, Kumar S, Bag SK, Roy S (2024) Genome-wide DNA methylation and their transgenerational pattern differ in Arabidopsis thaliana populations originated along the elevation of West Himalaya. BMC Plant Biol 24:936, https://doi.org/10.1186/s12870-024-05641-0</w:t>
      </w:r>
    </w:p>
    <w:p w14:paraId="199394DB" w14:textId="0EA06084" w:rsidR="000A7C0A" w:rsidRPr="000A7C0A" w:rsidRDefault="000A7C0A" w:rsidP="000A7C0A">
      <w:pPr>
        <w:pStyle w:val="EndNoteBibliography"/>
        <w:spacing w:after="0"/>
      </w:pPr>
      <w:r w:rsidRPr="000A7C0A">
        <w:t>Sun L, Wen J, Peng H, Yao Y, Hu Z, Ni Z, Sun Q, Xin M (2022) The genetic and molecular basis for improving heat stress tolerance in wheat. aBIOTECH 3:25-39, https://doi.org/10.1007/s42994-021-00064-z</w:t>
      </w:r>
    </w:p>
    <w:p w14:paraId="334E6960" w14:textId="177F52E3" w:rsidR="000A7C0A" w:rsidRPr="000A7C0A" w:rsidRDefault="000A7C0A" w:rsidP="000A7C0A">
      <w:pPr>
        <w:pStyle w:val="EndNoteBibliography"/>
        <w:spacing w:after="0"/>
      </w:pPr>
      <w:r w:rsidRPr="000A7C0A">
        <w:t>Wang T, Wang F, Deng S, Wang K, Feng D, Xu F, Guo W, Yu J, Wu Y, Wuriyanghan H, Li ST, Gu X, Le L, Pu L (2025) Single-cell transcriptomes reveal spatiotemporal heat stress response in maize roots. Nat Commun 16:177, https://doi.org/10.1038/s41467-024-55485-3</w:t>
      </w:r>
    </w:p>
    <w:p w14:paraId="39D068B3" w14:textId="1A2CDBA5" w:rsidR="000A7C0A" w:rsidRPr="000A7C0A" w:rsidRDefault="000A7C0A" w:rsidP="000A7C0A">
      <w:pPr>
        <w:pStyle w:val="EndNoteBibliography"/>
        <w:spacing w:after="0"/>
      </w:pPr>
      <w:r w:rsidRPr="000A7C0A">
        <w:t>Wei H, Wang X, Zhang Z, Yang L, Zhang Q, Li Y, He H, Chen D, Zhang B, Zheng C, Leng Y, Cao X, Cui Y, Shi C, Liu Y, Lv Y, Ma J, He W, Liu X, Xu Q, Yuan Q, Yu X, Wang T, Qian H, Li X, Zhang B, Zhang H, Chen W, Guo M, Dai X, Wang Y, Zheng X, Guo L, Xie X, Qian Q, Shang L (2024) Uncovering key salt-tolerant regulators through a combined eQTL and GWAS analysis using the super pan-genome in rice. Natl Sci Rev 11:nwae043, https://doi.org/10.1093/nsr/nwae043</w:t>
      </w:r>
    </w:p>
    <w:p w14:paraId="48C0B921" w14:textId="51A48F6E" w:rsidR="000A7C0A" w:rsidRPr="000A7C0A" w:rsidRDefault="000A7C0A" w:rsidP="000A7C0A">
      <w:pPr>
        <w:pStyle w:val="EndNoteBibliography"/>
        <w:spacing w:after="0"/>
      </w:pPr>
      <w:r w:rsidRPr="000A7C0A">
        <w:t>Yang Z, Cao Y, Shi Y, Qin F, Jiang C, Yang S (2023) Genetic and molecular exploration of maize environmental stress resilience: Toward sustainable agriculture. Mol Plant 16:1496-1517, https://doi.org/10.1016/j.molp.2023.07.005</w:t>
      </w:r>
    </w:p>
    <w:p w14:paraId="29B4295C" w14:textId="4408EA12" w:rsidR="000A7C0A" w:rsidRPr="000A7C0A" w:rsidRDefault="000A7C0A" w:rsidP="000A7C0A">
      <w:pPr>
        <w:pStyle w:val="EndNoteBibliography"/>
        <w:spacing w:after="0"/>
      </w:pPr>
      <w:r w:rsidRPr="000A7C0A">
        <w:t>Zhang M, Kong D, Wang H (2023) Genomic landscape of maize domestication and breeding improvement. Seed Biology 2:0-0, https://doi.org/10.48130/SeedBio-2023-0009</w:t>
      </w:r>
    </w:p>
    <w:p w14:paraId="41F01DA9" w14:textId="4977474C" w:rsidR="000A7C0A" w:rsidRPr="000A7C0A" w:rsidRDefault="000A7C0A" w:rsidP="000A7C0A">
      <w:pPr>
        <w:pStyle w:val="EndNoteBibliography"/>
      </w:pPr>
      <w:r w:rsidRPr="000A7C0A">
        <w:t>Zhu F, Jadhav SS, Tohge T, Salem MA, Lee JM, Giovannoni JJ, Cheng Y, Alseekh S, Fernie AR (2022) A comparative transcriptomics and eQTL approach identifies SlWD40 as a tomato fruit ripening regulator. Plant Physiol 190:250-266, https://doi.org/10.1093/plphys/kiac200</w:t>
      </w:r>
    </w:p>
    <w:p w14:paraId="452F57E3" w14:textId="43B327D6" w:rsidR="00952B49" w:rsidRDefault="00952B49" w:rsidP="00006060"/>
    <w:sectPr w:rsidR="00952B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F1B6D"/>
    <w:multiLevelType w:val="multilevel"/>
    <w:tmpl w:val="D282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20314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Theo and App Genetics HTTPS DOI&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9xdrd05wv5zref95cvdww8derzds5995sa&quot;&gt;Genome plasticity1-Converted&lt;record-ids&gt;&lt;item&gt;387&lt;/item&gt;&lt;item&gt;441&lt;/item&gt;&lt;item&gt;449&lt;/item&gt;&lt;item&gt;498&lt;/item&gt;&lt;item&gt;499&lt;/item&gt;&lt;item&gt;502&lt;/item&gt;&lt;item&gt;503&lt;/item&gt;&lt;item&gt;505&lt;/item&gt;&lt;item&gt;507&lt;/item&gt;&lt;item&gt;509&lt;/item&gt;&lt;item&gt;510&lt;/item&gt;&lt;item&gt;515&lt;/item&gt;&lt;item&gt;516&lt;/item&gt;&lt;item&gt;517&lt;/item&gt;&lt;item&gt;524&lt;/item&gt;&lt;item&gt;526&lt;/item&gt;&lt;item&gt;527&lt;/item&gt;&lt;item&gt;529&lt;/item&gt;&lt;item&gt;530&lt;/item&gt;&lt;item&gt;531&lt;/item&gt;&lt;item&gt;532&lt;/item&gt;&lt;item&gt;533&lt;/item&gt;&lt;item&gt;534&lt;/item&gt;&lt;item&gt;535&lt;/item&gt;&lt;item&gt;536&lt;/item&gt;&lt;item&gt;538&lt;/item&gt;&lt;item&gt;539&lt;/item&gt;&lt;item&gt;540&lt;/item&gt;&lt;item&gt;541&lt;/item&gt;&lt;item&gt;542&lt;/item&gt;&lt;item&gt;543&lt;/item&gt;&lt;item&gt;546&lt;/item&gt;&lt;item&gt;547&lt;/item&gt;&lt;item&gt;548&lt;/item&gt;&lt;item&gt;549&lt;/item&gt;&lt;item&gt;550&lt;/item&gt;&lt;item&gt;551&lt;/item&gt;&lt;item&gt;552&lt;/item&gt;&lt;item&gt;553&lt;/item&gt;&lt;item&gt;556&lt;/item&gt;&lt;item&gt;558&lt;/item&gt;&lt;item&gt;559&lt;/item&gt;&lt;item&gt;561&lt;/item&gt;&lt;/record-ids&gt;&lt;/item&gt;&lt;/Libraries&gt;"/>
  </w:docVars>
  <w:rsids>
    <w:rsidRoot w:val="004C4341"/>
    <w:rsid w:val="00006060"/>
    <w:rsid w:val="000A7C0A"/>
    <w:rsid w:val="001027B5"/>
    <w:rsid w:val="00471233"/>
    <w:rsid w:val="004C4341"/>
    <w:rsid w:val="007352AF"/>
    <w:rsid w:val="00775454"/>
    <w:rsid w:val="008317F5"/>
    <w:rsid w:val="00952B49"/>
    <w:rsid w:val="00992E21"/>
    <w:rsid w:val="009F39D5"/>
    <w:rsid w:val="00C174DD"/>
    <w:rsid w:val="00E01B77"/>
    <w:rsid w:val="00E302A3"/>
    <w:rsid w:val="00E90503"/>
    <w:rsid w:val="00F372B8"/>
    <w:rsid w:val="00FC1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7E6817"/>
  <w15:chartTrackingRefBased/>
  <w15:docId w15:val="{D89E6CB8-A1DC-49A8-909D-1B98D4A2C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06060"/>
    <w:rPr>
      <w:kern w:val="0"/>
      <w14:ligatures w14:val="none"/>
    </w:rPr>
  </w:style>
  <w:style w:type="paragraph" w:styleId="Titolo1">
    <w:name w:val="heading 1"/>
    <w:basedOn w:val="Normale"/>
    <w:next w:val="Normale"/>
    <w:link w:val="Titolo1Carattere"/>
    <w:uiPriority w:val="9"/>
    <w:qFormat/>
    <w:rsid w:val="004C43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C43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C434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C434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C434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C434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C434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C434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C434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C4341"/>
    <w:rPr>
      <w:rFonts w:asciiTheme="majorHAnsi" w:eastAsiaTheme="majorEastAsia" w:hAnsiTheme="majorHAnsi" w:cstheme="majorBidi"/>
      <w:color w:val="0F4761" w:themeColor="accent1" w:themeShade="BF"/>
      <w:sz w:val="40"/>
      <w:szCs w:val="40"/>
      <w:lang w:val="it-IT"/>
    </w:rPr>
  </w:style>
  <w:style w:type="character" w:customStyle="1" w:styleId="Titolo2Carattere">
    <w:name w:val="Titolo 2 Carattere"/>
    <w:basedOn w:val="Carpredefinitoparagrafo"/>
    <w:link w:val="Titolo2"/>
    <w:uiPriority w:val="9"/>
    <w:semiHidden/>
    <w:rsid w:val="004C4341"/>
    <w:rPr>
      <w:rFonts w:asciiTheme="majorHAnsi" w:eastAsiaTheme="majorEastAsia" w:hAnsiTheme="majorHAnsi" w:cstheme="majorBidi"/>
      <w:color w:val="0F4761" w:themeColor="accent1" w:themeShade="BF"/>
      <w:sz w:val="32"/>
      <w:szCs w:val="32"/>
      <w:lang w:val="it-IT"/>
    </w:rPr>
  </w:style>
  <w:style w:type="character" w:customStyle="1" w:styleId="Titolo3Carattere">
    <w:name w:val="Titolo 3 Carattere"/>
    <w:basedOn w:val="Carpredefinitoparagrafo"/>
    <w:link w:val="Titolo3"/>
    <w:uiPriority w:val="9"/>
    <w:semiHidden/>
    <w:rsid w:val="004C4341"/>
    <w:rPr>
      <w:rFonts w:eastAsiaTheme="majorEastAsia" w:cstheme="majorBidi"/>
      <w:color w:val="0F4761" w:themeColor="accent1" w:themeShade="BF"/>
      <w:sz w:val="28"/>
      <w:szCs w:val="28"/>
      <w:lang w:val="it-IT"/>
    </w:rPr>
  </w:style>
  <w:style w:type="character" w:customStyle="1" w:styleId="Titolo4Carattere">
    <w:name w:val="Titolo 4 Carattere"/>
    <w:basedOn w:val="Carpredefinitoparagrafo"/>
    <w:link w:val="Titolo4"/>
    <w:uiPriority w:val="9"/>
    <w:semiHidden/>
    <w:rsid w:val="004C4341"/>
    <w:rPr>
      <w:rFonts w:eastAsiaTheme="majorEastAsia" w:cstheme="majorBidi"/>
      <w:i/>
      <w:iCs/>
      <w:color w:val="0F4761" w:themeColor="accent1" w:themeShade="BF"/>
      <w:lang w:val="it-IT"/>
    </w:rPr>
  </w:style>
  <w:style w:type="character" w:customStyle="1" w:styleId="Titolo5Carattere">
    <w:name w:val="Titolo 5 Carattere"/>
    <w:basedOn w:val="Carpredefinitoparagrafo"/>
    <w:link w:val="Titolo5"/>
    <w:uiPriority w:val="9"/>
    <w:semiHidden/>
    <w:rsid w:val="004C4341"/>
    <w:rPr>
      <w:rFonts w:eastAsiaTheme="majorEastAsia" w:cstheme="majorBidi"/>
      <w:color w:val="0F4761" w:themeColor="accent1" w:themeShade="BF"/>
      <w:lang w:val="it-IT"/>
    </w:rPr>
  </w:style>
  <w:style w:type="character" w:customStyle="1" w:styleId="Titolo6Carattere">
    <w:name w:val="Titolo 6 Carattere"/>
    <w:basedOn w:val="Carpredefinitoparagrafo"/>
    <w:link w:val="Titolo6"/>
    <w:uiPriority w:val="9"/>
    <w:semiHidden/>
    <w:rsid w:val="004C4341"/>
    <w:rPr>
      <w:rFonts w:eastAsiaTheme="majorEastAsia" w:cstheme="majorBidi"/>
      <w:i/>
      <w:iCs/>
      <w:color w:val="595959" w:themeColor="text1" w:themeTint="A6"/>
      <w:lang w:val="it-IT"/>
    </w:rPr>
  </w:style>
  <w:style w:type="character" w:customStyle="1" w:styleId="Titolo7Carattere">
    <w:name w:val="Titolo 7 Carattere"/>
    <w:basedOn w:val="Carpredefinitoparagrafo"/>
    <w:link w:val="Titolo7"/>
    <w:uiPriority w:val="9"/>
    <w:semiHidden/>
    <w:rsid w:val="004C4341"/>
    <w:rPr>
      <w:rFonts w:eastAsiaTheme="majorEastAsia" w:cstheme="majorBidi"/>
      <w:color w:val="595959" w:themeColor="text1" w:themeTint="A6"/>
      <w:lang w:val="it-IT"/>
    </w:rPr>
  </w:style>
  <w:style w:type="character" w:customStyle="1" w:styleId="Titolo8Carattere">
    <w:name w:val="Titolo 8 Carattere"/>
    <w:basedOn w:val="Carpredefinitoparagrafo"/>
    <w:link w:val="Titolo8"/>
    <w:uiPriority w:val="9"/>
    <w:semiHidden/>
    <w:rsid w:val="004C4341"/>
    <w:rPr>
      <w:rFonts w:eastAsiaTheme="majorEastAsia" w:cstheme="majorBidi"/>
      <w:i/>
      <w:iCs/>
      <w:color w:val="272727" w:themeColor="text1" w:themeTint="D8"/>
      <w:lang w:val="it-IT"/>
    </w:rPr>
  </w:style>
  <w:style w:type="character" w:customStyle="1" w:styleId="Titolo9Carattere">
    <w:name w:val="Titolo 9 Carattere"/>
    <w:basedOn w:val="Carpredefinitoparagrafo"/>
    <w:link w:val="Titolo9"/>
    <w:uiPriority w:val="9"/>
    <w:semiHidden/>
    <w:rsid w:val="004C4341"/>
    <w:rPr>
      <w:rFonts w:eastAsiaTheme="majorEastAsia" w:cstheme="majorBidi"/>
      <w:color w:val="272727" w:themeColor="text1" w:themeTint="D8"/>
      <w:lang w:val="it-IT"/>
    </w:rPr>
  </w:style>
  <w:style w:type="paragraph" w:styleId="Titolo">
    <w:name w:val="Title"/>
    <w:basedOn w:val="Normale"/>
    <w:next w:val="Normale"/>
    <w:link w:val="TitoloCarattere"/>
    <w:uiPriority w:val="10"/>
    <w:qFormat/>
    <w:rsid w:val="004C43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C4341"/>
    <w:rPr>
      <w:rFonts w:asciiTheme="majorHAnsi" w:eastAsiaTheme="majorEastAsia" w:hAnsiTheme="majorHAnsi" w:cstheme="majorBidi"/>
      <w:spacing w:val="-10"/>
      <w:kern w:val="28"/>
      <w:sz w:val="56"/>
      <w:szCs w:val="56"/>
      <w:lang w:val="it-IT"/>
    </w:rPr>
  </w:style>
  <w:style w:type="paragraph" w:styleId="Sottotitolo">
    <w:name w:val="Subtitle"/>
    <w:basedOn w:val="Normale"/>
    <w:next w:val="Normale"/>
    <w:link w:val="SottotitoloCarattere"/>
    <w:uiPriority w:val="11"/>
    <w:qFormat/>
    <w:rsid w:val="004C434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C4341"/>
    <w:rPr>
      <w:rFonts w:eastAsiaTheme="majorEastAsia" w:cstheme="majorBidi"/>
      <w:color w:val="595959" w:themeColor="text1" w:themeTint="A6"/>
      <w:spacing w:val="15"/>
      <w:sz w:val="28"/>
      <w:szCs w:val="28"/>
      <w:lang w:val="it-IT"/>
    </w:rPr>
  </w:style>
  <w:style w:type="paragraph" w:styleId="Citazione">
    <w:name w:val="Quote"/>
    <w:basedOn w:val="Normale"/>
    <w:next w:val="Normale"/>
    <w:link w:val="CitazioneCarattere"/>
    <w:uiPriority w:val="29"/>
    <w:qFormat/>
    <w:rsid w:val="004C434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C4341"/>
    <w:rPr>
      <w:i/>
      <w:iCs/>
      <w:color w:val="404040" w:themeColor="text1" w:themeTint="BF"/>
      <w:lang w:val="it-IT"/>
    </w:rPr>
  </w:style>
  <w:style w:type="paragraph" w:styleId="Paragrafoelenco">
    <w:name w:val="List Paragraph"/>
    <w:basedOn w:val="Normale"/>
    <w:link w:val="ParagrafoelencoCarattere"/>
    <w:uiPriority w:val="34"/>
    <w:qFormat/>
    <w:rsid w:val="004C4341"/>
    <w:pPr>
      <w:ind w:left="720"/>
      <w:contextualSpacing/>
    </w:pPr>
  </w:style>
  <w:style w:type="character" w:styleId="Enfasiintensa">
    <w:name w:val="Intense Emphasis"/>
    <w:basedOn w:val="Carpredefinitoparagrafo"/>
    <w:uiPriority w:val="21"/>
    <w:qFormat/>
    <w:rsid w:val="004C4341"/>
    <w:rPr>
      <w:i/>
      <w:iCs/>
      <w:color w:val="0F4761" w:themeColor="accent1" w:themeShade="BF"/>
    </w:rPr>
  </w:style>
  <w:style w:type="paragraph" w:styleId="Citazioneintensa">
    <w:name w:val="Intense Quote"/>
    <w:basedOn w:val="Normale"/>
    <w:next w:val="Normale"/>
    <w:link w:val="CitazioneintensaCarattere"/>
    <w:uiPriority w:val="30"/>
    <w:qFormat/>
    <w:rsid w:val="004C43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C4341"/>
    <w:rPr>
      <w:i/>
      <w:iCs/>
      <w:color w:val="0F4761" w:themeColor="accent1" w:themeShade="BF"/>
      <w:lang w:val="it-IT"/>
    </w:rPr>
  </w:style>
  <w:style w:type="character" w:styleId="Riferimentointenso">
    <w:name w:val="Intense Reference"/>
    <w:basedOn w:val="Carpredefinitoparagrafo"/>
    <w:uiPriority w:val="32"/>
    <w:qFormat/>
    <w:rsid w:val="004C4341"/>
    <w:rPr>
      <w:b/>
      <w:bCs/>
      <w:smallCaps/>
      <w:color w:val="0F4761" w:themeColor="accent1" w:themeShade="BF"/>
      <w:spacing w:val="5"/>
    </w:rPr>
  </w:style>
  <w:style w:type="character" w:customStyle="1" w:styleId="ParagrafoelencoCarattere">
    <w:name w:val="Paragrafo elenco Carattere"/>
    <w:basedOn w:val="Carpredefinitoparagrafo"/>
    <w:link w:val="Paragrafoelenco"/>
    <w:uiPriority w:val="34"/>
    <w:rsid w:val="00006060"/>
    <w:rPr>
      <w:lang w:val="it-IT"/>
    </w:rPr>
  </w:style>
  <w:style w:type="table" w:styleId="Grigliatabella">
    <w:name w:val="Table Grid"/>
    <w:basedOn w:val="Tabellanormale"/>
    <w:uiPriority w:val="39"/>
    <w:rsid w:val="000060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e"/>
    <w:link w:val="EndNoteBibliographyCarattere"/>
    <w:rsid w:val="00006060"/>
    <w:pPr>
      <w:spacing w:line="240" w:lineRule="auto"/>
    </w:pPr>
    <w:rPr>
      <w:rFonts w:ascii="Aptos" w:hAnsi="Aptos"/>
      <w:noProof/>
    </w:rPr>
  </w:style>
  <w:style w:type="character" w:customStyle="1" w:styleId="EndNoteBibliographyCarattere">
    <w:name w:val="EndNote Bibliography Carattere"/>
    <w:basedOn w:val="Carpredefinitoparagrafo"/>
    <w:link w:val="EndNoteBibliography"/>
    <w:rsid w:val="00006060"/>
    <w:rPr>
      <w:rFonts w:ascii="Aptos" w:hAnsi="Aptos"/>
      <w:noProof/>
      <w:kern w:val="0"/>
      <w14:ligatures w14:val="none"/>
    </w:rPr>
  </w:style>
  <w:style w:type="paragraph" w:customStyle="1" w:styleId="EndNoteBibliographyTitle">
    <w:name w:val="EndNote Bibliography Title"/>
    <w:basedOn w:val="Normale"/>
    <w:link w:val="EndNoteBibliographyTitleCarattere"/>
    <w:rsid w:val="00E90503"/>
    <w:pPr>
      <w:spacing w:after="0"/>
      <w:jc w:val="center"/>
    </w:pPr>
    <w:rPr>
      <w:rFonts w:ascii="Aptos" w:hAnsi="Aptos"/>
      <w:noProof/>
    </w:rPr>
  </w:style>
  <w:style w:type="character" w:customStyle="1" w:styleId="EndNoteBibliographyTitleCarattere">
    <w:name w:val="EndNote Bibliography Title Carattere"/>
    <w:basedOn w:val="Carpredefinitoparagrafo"/>
    <w:link w:val="EndNoteBibliographyTitle"/>
    <w:rsid w:val="00E90503"/>
    <w:rPr>
      <w:rFonts w:ascii="Aptos" w:hAnsi="Aptos"/>
      <w:noProof/>
      <w:kern w:val="0"/>
      <w14:ligatures w14:val="none"/>
    </w:rPr>
  </w:style>
  <w:style w:type="character" w:styleId="Collegamentoipertestuale">
    <w:name w:val="Hyperlink"/>
    <w:basedOn w:val="Carpredefinitoparagrafo"/>
    <w:uiPriority w:val="99"/>
    <w:unhideWhenUsed/>
    <w:rsid w:val="008317F5"/>
    <w:rPr>
      <w:color w:val="467886" w:themeColor="hyperlink"/>
      <w:u w:val="single"/>
    </w:rPr>
  </w:style>
  <w:style w:type="character" w:styleId="Menzionenonrisolta">
    <w:name w:val="Unresolved Mention"/>
    <w:basedOn w:val="Carpredefinitoparagrafo"/>
    <w:uiPriority w:val="99"/>
    <w:semiHidden/>
    <w:unhideWhenUsed/>
    <w:rsid w:val="00831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3b55eef-7018-4674-a3d7-cc0db06d545c}" enabled="0" method="" siteId="{13b55eef-7018-4674-a3d7-cc0db06d54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2028</Words>
  <Characters>12580</Characters>
  <Application>Microsoft Office Word</Application>
  <DocSecurity>0</DocSecurity>
  <Lines>314</Lines>
  <Paragraphs>109</Paragraphs>
  <ScaleCrop>false</ScaleCrop>
  <Company/>
  <LinksUpToDate>false</LinksUpToDate>
  <CharactersWithSpaces>14499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Massimo Pozzi</dc:creator>
  <cp:keywords/>
  <dc:description/>
  <cp:lastModifiedBy>Carlo Massimo Pozzi</cp:lastModifiedBy>
  <cp:revision>3</cp:revision>
  <dcterms:created xsi:type="dcterms:W3CDTF">2025-05-21T12:23:00Z</dcterms:created>
  <dcterms:modified xsi:type="dcterms:W3CDTF">2025-05-21T12:23:00Z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09558e26-f43f-4a56-89fe-e453f380b868</vt:lpwstr>
  </property>
</Properties>
</file>