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A1292" w14:textId="45E23CFA" w:rsidR="005C5D58" w:rsidRPr="007E5078" w:rsidRDefault="005C5D58" w:rsidP="007E5078">
      <w:pPr>
        <w:pStyle w:val="Titre1"/>
      </w:pPr>
      <w:r w:rsidRPr="007E5078">
        <w:t xml:space="preserve">Supplementary Material for: </w:t>
      </w:r>
    </w:p>
    <w:p w14:paraId="2D11EBDA" w14:textId="77777777" w:rsidR="007E5078" w:rsidRPr="007E5078" w:rsidRDefault="007E5078" w:rsidP="007E5078">
      <w:pPr>
        <w:pStyle w:val="NormalManu"/>
        <w:rPr>
          <w:rFonts w:asciiTheme="minorHAnsi" w:hAnsiTheme="minorHAnsi" w:cstheme="minorHAnsi"/>
          <w:b/>
        </w:rPr>
      </w:pPr>
      <w:r w:rsidRPr="007E5078">
        <w:rPr>
          <w:rFonts w:asciiTheme="minorHAnsi" w:hAnsiTheme="minorHAnsi" w:cstheme="minorHAnsi"/>
          <w:b/>
        </w:rPr>
        <w:t xml:space="preserve">Genomic prediction aided incorporation of genetic resources into elite breeding: lessons from a collaborative </w:t>
      </w:r>
      <w:proofErr w:type="spellStart"/>
      <w:r w:rsidRPr="007E5078">
        <w:rPr>
          <w:rFonts w:asciiTheme="minorHAnsi" w:hAnsiTheme="minorHAnsi" w:cstheme="minorHAnsi"/>
          <w:b/>
        </w:rPr>
        <w:t>multiparental</w:t>
      </w:r>
      <w:proofErr w:type="spellEnd"/>
      <w:r w:rsidRPr="007E5078">
        <w:rPr>
          <w:rFonts w:asciiTheme="minorHAnsi" w:hAnsiTheme="minorHAnsi" w:cstheme="minorHAnsi"/>
          <w:b/>
        </w:rPr>
        <w:t xml:space="preserve"> design in flint maize. </w:t>
      </w:r>
    </w:p>
    <w:p w14:paraId="0A3642BC" w14:textId="26A3D182" w:rsidR="007E5078" w:rsidRPr="007E5078" w:rsidRDefault="007E5078" w:rsidP="007E5078">
      <w:pPr>
        <w:rPr>
          <w:rFonts w:asciiTheme="minorHAnsi" w:hAnsiTheme="minorHAnsi" w:cstheme="minorHAnsi"/>
          <w:lang w:val="fr-FR"/>
        </w:rPr>
      </w:pPr>
      <w:r w:rsidRPr="007E5078">
        <w:rPr>
          <w:rFonts w:asciiTheme="minorHAnsi" w:hAnsiTheme="minorHAnsi" w:cstheme="minorHAnsi"/>
          <w:lang w:val="fr-FR"/>
        </w:rPr>
        <w:t>Dimitri Sanchez</w:t>
      </w:r>
      <w:r w:rsidRPr="007E5078">
        <w:rPr>
          <w:rFonts w:asciiTheme="minorHAnsi" w:hAnsiTheme="minorHAnsi" w:cstheme="minorHAnsi"/>
          <w:vertAlign w:val="superscript"/>
          <w:lang w:val="fr-FR"/>
        </w:rPr>
        <w:t>1</w:t>
      </w:r>
      <w:r w:rsidR="0049282D">
        <w:rPr>
          <w:rFonts w:asciiTheme="minorHAnsi" w:hAnsiTheme="minorHAnsi" w:cstheme="minorHAnsi"/>
          <w:vertAlign w:val="superscript"/>
          <w:lang w:val="fr-FR"/>
        </w:rPr>
        <w:t>,2</w:t>
      </w:r>
      <w:r w:rsidRPr="007E5078">
        <w:rPr>
          <w:rFonts w:asciiTheme="minorHAnsi" w:hAnsiTheme="minorHAnsi" w:cstheme="minorHAnsi"/>
          <w:lang w:val="fr-FR"/>
        </w:rPr>
        <w:t>, Sarah Ben Sadoun</w:t>
      </w:r>
      <w:r w:rsidRPr="007E5078">
        <w:rPr>
          <w:rFonts w:asciiTheme="minorHAnsi" w:hAnsiTheme="minorHAnsi" w:cstheme="minorHAnsi"/>
          <w:vertAlign w:val="superscript"/>
          <w:lang w:val="fr-FR"/>
        </w:rPr>
        <w:t>1</w:t>
      </w:r>
      <w:r w:rsidRPr="007E5078">
        <w:rPr>
          <w:rFonts w:asciiTheme="minorHAnsi" w:hAnsiTheme="minorHAnsi" w:cstheme="minorHAnsi"/>
          <w:lang w:val="fr-FR"/>
        </w:rPr>
        <w:t>, Tristan Mary-Huard</w:t>
      </w:r>
      <w:r w:rsidRPr="007E5078">
        <w:rPr>
          <w:rFonts w:asciiTheme="minorHAnsi" w:hAnsiTheme="minorHAnsi" w:cstheme="minorHAnsi"/>
          <w:vertAlign w:val="superscript"/>
          <w:lang w:val="fr-FR"/>
        </w:rPr>
        <w:t>1,</w:t>
      </w:r>
      <w:r w:rsidR="0049282D">
        <w:rPr>
          <w:rFonts w:asciiTheme="minorHAnsi" w:hAnsiTheme="minorHAnsi" w:cstheme="minorHAnsi"/>
          <w:vertAlign w:val="superscript"/>
          <w:lang w:val="fr-FR"/>
        </w:rPr>
        <w:t>3</w:t>
      </w:r>
      <w:r w:rsidRPr="007E5078">
        <w:rPr>
          <w:rFonts w:asciiTheme="minorHAnsi" w:hAnsiTheme="minorHAnsi" w:cstheme="minorHAnsi"/>
          <w:lang w:val="fr-FR"/>
        </w:rPr>
        <w:t>, Cyril Bauland</w:t>
      </w:r>
      <w:r w:rsidRPr="007E5078">
        <w:rPr>
          <w:rFonts w:asciiTheme="minorHAnsi" w:hAnsiTheme="minorHAnsi" w:cstheme="minorHAnsi"/>
          <w:vertAlign w:val="superscript"/>
          <w:lang w:val="fr-FR"/>
        </w:rPr>
        <w:t>1</w:t>
      </w:r>
      <w:r w:rsidRPr="007E5078">
        <w:rPr>
          <w:rFonts w:asciiTheme="minorHAnsi" w:hAnsiTheme="minorHAnsi" w:cstheme="minorHAnsi"/>
          <w:lang w:val="fr-FR"/>
        </w:rPr>
        <w:t>, Carine Palaffre</w:t>
      </w:r>
      <w:r w:rsidR="0049282D">
        <w:rPr>
          <w:rFonts w:asciiTheme="minorHAnsi" w:hAnsiTheme="minorHAnsi" w:cstheme="minorHAnsi"/>
          <w:vertAlign w:val="superscript"/>
          <w:lang w:val="fr-FR"/>
        </w:rPr>
        <w:t>4</w:t>
      </w:r>
      <w:r w:rsidRPr="007E5078">
        <w:rPr>
          <w:rFonts w:asciiTheme="minorHAnsi" w:hAnsiTheme="minorHAnsi" w:cstheme="minorHAnsi"/>
          <w:lang w:val="fr-FR"/>
        </w:rPr>
        <w:t>, Bernard Lagardère</w:t>
      </w:r>
      <w:r w:rsidR="0049282D">
        <w:rPr>
          <w:rFonts w:asciiTheme="minorHAnsi" w:hAnsiTheme="minorHAnsi" w:cstheme="minorHAnsi"/>
          <w:vertAlign w:val="superscript"/>
          <w:lang w:val="fr-FR"/>
        </w:rPr>
        <w:t>4</w:t>
      </w:r>
      <w:r w:rsidRPr="007E5078">
        <w:rPr>
          <w:rFonts w:asciiTheme="minorHAnsi" w:hAnsiTheme="minorHAnsi" w:cstheme="minorHAnsi"/>
          <w:lang w:val="fr-FR"/>
        </w:rPr>
        <w:t>, Delphine Madur</w:t>
      </w:r>
      <w:r w:rsidRPr="007E5078">
        <w:rPr>
          <w:rFonts w:asciiTheme="minorHAnsi" w:hAnsiTheme="minorHAnsi" w:cstheme="minorHAnsi"/>
          <w:vertAlign w:val="superscript"/>
          <w:lang w:val="fr-FR"/>
        </w:rPr>
        <w:t>1</w:t>
      </w:r>
      <w:r w:rsidRPr="007E5078">
        <w:rPr>
          <w:rFonts w:asciiTheme="minorHAnsi" w:hAnsiTheme="minorHAnsi" w:cstheme="minorHAnsi"/>
          <w:lang w:val="fr-FR"/>
        </w:rPr>
        <w:t>, Valérie Combes</w:t>
      </w:r>
      <w:r w:rsidRPr="007E5078">
        <w:rPr>
          <w:rFonts w:asciiTheme="minorHAnsi" w:hAnsiTheme="minorHAnsi" w:cstheme="minorHAnsi"/>
          <w:vertAlign w:val="superscript"/>
          <w:lang w:val="fr-FR"/>
        </w:rPr>
        <w:t>1</w:t>
      </w:r>
      <w:r w:rsidRPr="007E5078">
        <w:rPr>
          <w:rFonts w:asciiTheme="minorHAnsi" w:hAnsiTheme="minorHAnsi" w:cstheme="minorHAnsi"/>
          <w:lang w:val="fr-FR"/>
        </w:rPr>
        <w:t>, Stéphane Melkior</w:t>
      </w:r>
      <w:r w:rsidR="0049282D">
        <w:rPr>
          <w:rFonts w:asciiTheme="minorHAnsi" w:hAnsiTheme="minorHAnsi" w:cstheme="minorHAnsi"/>
          <w:vertAlign w:val="superscript"/>
          <w:lang w:val="fr-FR"/>
        </w:rPr>
        <w:t>5</w:t>
      </w:r>
      <w:r w:rsidRPr="007E5078">
        <w:rPr>
          <w:rFonts w:asciiTheme="minorHAnsi" w:hAnsiTheme="minorHAnsi" w:cstheme="minorHAnsi"/>
          <w:lang w:val="fr-FR"/>
        </w:rPr>
        <w:t>, Laurent Bettinger</w:t>
      </w:r>
      <w:r w:rsidR="0049282D">
        <w:rPr>
          <w:rFonts w:asciiTheme="minorHAnsi" w:hAnsiTheme="minorHAnsi" w:cstheme="minorHAnsi"/>
          <w:vertAlign w:val="superscript"/>
          <w:lang w:val="fr-FR"/>
        </w:rPr>
        <w:t>2</w:t>
      </w:r>
      <w:r w:rsidRPr="007E5078">
        <w:rPr>
          <w:rFonts w:asciiTheme="minorHAnsi" w:hAnsiTheme="minorHAnsi" w:cstheme="minorHAnsi"/>
          <w:lang w:val="fr-FR"/>
        </w:rPr>
        <w:t>, Alain Murigneux</w:t>
      </w:r>
      <w:r w:rsidRPr="007E5078">
        <w:rPr>
          <w:rFonts w:asciiTheme="minorHAnsi" w:hAnsiTheme="minorHAnsi" w:cstheme="minorHAnsi"/>
          <w:vertAlign w:val="superscript"/>
          <w:lang w:val="fr-FR"/>
        </w:rPr>
        <w:t>6</w:t>
      </w:r>
      <w:r w:rsidRPr="007E5078">
        <w:rPr>
          <w:rFonts w:asciiTheme="minorHAnsi" w:hAnsiTheme="minorHAnsi" w:cstheme="minorHAnsi"/>
          <w:lang w:val="fr-FR"/>
        </w:rPr>
        <w:t>, Laurence Moreau</w:t>
      </w:r>
      <w:r w:rsidRPr="007E5078">
        <w:rPr>
          <w:rFonts w:asciiTheme="minorHAnsi" w:hAnsiTheme="minorHAnsi" w:cstheme="minorHAnsi"/>
          <w:vertAlign w:val="superscript"/>
          <w:lang w:val="fr-FR"/>
        </w:rPr>
        <w:t>1</w:t>
      </w:r>
      <w:r w:rsidRPr="007E5078">
        <w:rPr>
          <w:rFonts w:asciiTheme="minorHAnsi" w:hAnsiTheme="minorHAnsi" w:cstheme="minorHAnsi"/>
          <w:lang w:val="fr-FR"/>
        </w:rPr>
        <w:t>, Alain Charcosset</w:t>
      </w:r>
      <w:r w:rsidRPr="007E5078">
        <w:rPr>
          <w:rFonts w:asciiTheme="minorHAnsi" w:hAnsiTheme="minorHAnsi" w:cstheme="minorHAnsi"/>
          <w:vertAlign w:val="superscript"/>
          <w:lang w:val="fr-FR"/>
        </w:rPr>
        <w:t>1,*</w:t>
      </w:r>
      <w:r w:rsidRPr="007E5078">
        <w:rPr>
          <w:rFonts w:asciiTheme="minorHAnsi" w:hAnsiTheme="minorHAnsi" w:cstheme="minorHAnsi"/>
          <w:lang w:val="fr-FR"/>
        </w:rPr>
        <w:t xml:space="preserve"> </w:t>
      </w:r>
    </w:p>
    <w:p w14:paraId="5EAACBE9" w14:textId="7DA1E83E" w:rsidR="007E5078" w:rsidRDefault="007E5078" w:rsidP="007E5078">
      <w:pPr>
        <w:rPr>
          <w:rFonts w:asciiTheme="minorHAnsi" w:hAnsiTheme="minorHAnsi" w:cstheme="minorHAnsi"/>
          <w:lang w:val="fr-FR"/>
        </w:rPr>
      </w:pPr>
      <w:r w:rsidRPr="007E5078">
        <w:rPr>
          <w:rFonts w:asciiTheme="minorHAnsi" w:hAnsiTheme="minorHAnsi" w:cstheme="minorHAnsi"/>
          <w:vertAlign w:val="superscript"/>
          <w:lang w:val="fr-FR"/>
        </w:rPr>
        <w:t>1</w:t>
      </w:r>
      <w:r w:rsidRPr="007E5078">
        <w:rPr>
          <w:rFonts w:asciiTheme="minorHAnsi" w:hAnsiTheme="minorHAnsi" w:cstheme="minorHAnsi"/>
          <w:lang w:val="fr-FR"/>
        </w:rPr>
        <w:t xml:space="preserve"> Université Paris-Saclay, INRAE, CNRS, AgroParisTech, Génétique Quantitative et Evolution – Le </w:t>
      </w:r>
      <w:proofErr w:type="spellStart"/>
      <w:r w:rsidRPr="007E5078">
        <w:rPr>
          <w:rFonts w:asciiTheme="minorHAnsi" w:hAnsiTheme="minorHAnsi" w:cstheme="minorHAnsi"/>
          <w:lang w:val="fr-FR"/>
        </w:rPr>
        <w:t>Moulon</w:t>
      </w:r>
      <w:proofErr w:type="spellEnd"/>
      <w:r w:rsidRPr="007E5078">
        <w:rPr>
          <w:rFonts w:asciiTheme="minorHAnsi" w:hAnsiTheme="minorHAnsi" w:cstheme="minorHAnsi"/>
          <w:lang w:val="fr-FR"/>
        </w:rPr>
        <w:t xml:space="preserve">, Gif-sur-Yvette, 91190, </w:t>
      </w:r>
      <w:r w:rsidR="0049282D">
        <w:rPr>
          <w:rFonts w:asciiTheme="minorHAnsi" w:hAnsiTheme="minorHAnsi" w:cstheme="minorHAnsi"/>
          <w:lang w:val="fr-FR"/>
        </w:rPr>
        <w:t>France</w:t>
      </w:r>
    </w:p>
    <w:p w14:paraId="2A38416F" w14:textId="6D31BE12" w:rsidR="0049282D" w:rsidRPr="007E5078" w:rsidRDefault="0049282D" w:rsidP="007E5078">
      <w:pPr>
        <w:rPr>
          <w:rFonts w:asciiTheme="minorHAnsi" w:hAnsiTheme="minorHAnsi" w:cstheme="minorHAnsi"/>
          <w:lang w:val="fr-FR"/>
        </w:rPr>
      </w:pPr>
      <w:r>
        <w:rPr>
          <w:rFonts w:asciiTheme="minorHAnsi" w:hAnsiTheme="minorHAnsi" w:cstheme="minorHAnsi"/>
          <w:vertAlign w:val="superscript"/>
          <w:lang w:val="fr-FR"/>
        </w:rPr>
        <w:t>2</w:t>
      </w:r>
      <w:r w:rsidRPr="007E5078">
        <w:rPr>
          <w:rFonts w:asciiTheme="minorHAnsi" w:hAnsiTheme="minorHAnsi" w:cstheme="minorHAnsi"/>
          <w:lang w:val="fr-FR"/>
        </w:rPr>
        <w:t xml:space="preserve"> LIDEA FRANCE, Avenue Gaston Phoebus, Lescar, 64230, France</w:t>
      </w:r>
    </w:p>
    <w:p w14:paraId="595D8A87" w14:textId="79CE57AA" w:rsidR="007E5078" w:rsidRPr="007E5078" w:rsidRDefault="0049282D" w:rsidP="007E5078">
      <w:pPr>
        <w:rPr>
          <w:rFonts w:asciiTheme="minorHAnsi" w:hAnsiTheme="minorHAnsi" w:cstheme="minorHAnsi"/>
          <w:lang w:val="fr-FR"/>
        </w:rPr>
      </w:pPr>
      <w:proofErr w:type="gramStart"/>
      <w:r>
        <w:rPr>
          <w:rFonts w:asciiTheme="minorHAnsi" w:hAnsiTheme="minorHAnsi" w:cstheme="minorHAnsi"/>
          <w:vertAlign w:val="superscript"/>
          <w:lang w:val="fr-FR"/>
        </w:rPr>
        <w:t>3</w:t>
      </w:r>
      <w:r w:rsidR="007E5078" w:rsidRPr="007E5078">
        <w:rPr>
          <w:rFonts w:asciiTheme="minorHAnsi" w:hAnsiTheme="minorHAnsi" w:cstheme="minorHAnsi"/>
          <w:vertAlign w:val="superscript"/>
          <w:lang w:val="fr-FR"/>
        </w:rPr>
        <w:t> </w:t>
      </w:r>
      <w:r w:rsidR="007E5078" w:rsidRPr="007E5078">
        <w:rPr>
          <w:rFonts w:asciiTheme="minorHAnsi" w:hAnsiTheme="minorHAnsi" w:cstheme="minorHAnsi"/>
          <w:lang w:val="fr-FR"/>
        </w:rPr>
        <w:t xml:space="preserve"> Université</w:t>
      </w:r>
      <w:proofErr w:type="gramEnd"/>
      <w:r w:rsidR="007E5078" w:rsidRPr="007E5078">
        <w:rPr>
          <w:rFonts w:asciiTheme="minorHAnsi" w:hAnsiTheme="minorHAnsi" w:cstheme="minorHAnsi"/>
          <w:lang w:val="fr-FR"/>
        </w:rPr>
        <w:t xml:space="preserve"> Paris-Saclay, AgroParisTech, INRAE, UMR MIA-Paris Saclay, 91120, Palaiseau, France</w:t>
      </w:r>
    </w:p>
    <w:p w14:paraId="7498318F" w14:textId="0E56AA9A" w:rsidR="007E5078" w:rsidRPr="007E5078" w:rsidRDefault="0049282D" w:rsidP="007E5078">
      <w:pPr>
        <w:rPr>
          <w:rFonts w:asciiTheme="minorHAnsi" w:hAnsiTheme="minorHAnsi" w:cstheme="minorHAnsi"/>
          <w:lang w:val="fr-FR"/>
        </w:rPr>
      </w:pPr>
      <w:r>
        <w:rPr>
          <w:rFonts w:asciiTheme="minorHAnsi" w:hAnsiTheme="minorHAnsi" w:cstheme="minorHAnsi"/>
          <w:vertAlign w:val="superscript"/>
          <w:lang w:val="fr-FR"/>
        </w:rPr>
        <w:t>4</w:t>
      </w:r>
      <w:r w:rsidR="007E5078" w:rsidRPr="007E5078">
        <w:rPr>
          <w:rFonts w:asciiTheme="minorHAnsi" w:hAnsiTheme="minorHAnsi" w:cstheme="minorHAnsi"/>
          <w:lang w:val="fr-FR"/>
        </w:rPr>
        <w:t xml:space="preserve"> UE 0394 SMH, INRAE, 2297 Route de l’INRA, Saint-Martin-de-Hinx, 40390, France</w:t>
      </w:r>
    </w:p>
    <w:p w14:paraId="0DB236F5" w14:textId="5908D35B" w:rsidR="007E5078" w:rsidRPr="007E5078" w:rsidRDefault="0049282D" w:rsidP="007E5078">
      <w:pPr>
        <w:rPr>
          <w:rFonts w:asciiTheme="minorHAnsi" w:hAnsiTheme="minorHAnsi" w:cstheme="minorHAnsi"/>
          <w:lang w:val="fr-FR"/>
        </w:rPr>
      </w:pPr>
      <w:r>
        <w:rPr>
          <w:rFonts w:asciiTheme="minorHAnsi" w:hAnsiTheme="minorHAnsi" w:cstheme="minorHAnsi"/>
          <w:vertAlign w:val="superscript"/>
          <w:lang w:val="fr-FR"/>
        </w:rPr>
        <w:t>5</w:t>
      </w:r>
      <w:r w:rsidR="007E5078" w:rsidRPr="007E5078">
        <w:rPr>
          <w:rFonts w:asciiTheme="minorHAnsi" w:hAnsiTheme="minorHAnsi" w:cstheme="minorHAnsi"/>
          <w:lang w:val="fr-FR"/>
        </w:rPr>
        <w:t xml:space="preserve"> RAGT2n, Druelle, 12510, France</w:t>
      </w:r>
    </w:p>
    <w:p w14:paraId="72257F7C" w14:textId="77777777" w:rsidR="007E5078" w:rsidRPr="007E5078" w:rsidRDefault="007E5078" w:rsidP="007E5078">
      <w:pPr>
        <w:rPr>
          <w:rFonts w:asciiTheme="minorHAnsi" w:hAnsiTheme="minorHAnsi" w:cstheme="minorHAnsi"/>
          <w:lang w:val="fr-FR"/>
        </w:rPr>
      </w:pPr>
      <w:r w:rsidRPr="007E5078">
        <w:rPr>
          <w:rFonts w:asciiTheme="minorHAnsi" w:hAnsiTheme="minorHAnsi" w:cstheme="minorHAnsi"/>
          <w:vertAlign w:val="superscript"/>
          <w:lang w:val="fr-FR"/>
        </w:rPr>
        <w:t>6</w:t>
      </w:r>
      <w:r w:rsidRPr="007E5078">
        <w:rPr>
          <w:rFonts w:asciiTheme="minorHAnsi" w:hAnsiTheme="minorHAnsi" w:cstheme="minorHAnsi"/>
          <w:lang w:val="fr-FR"/>
        </w:rPr>
        <w:t xml:space="preserve"> Limagrain Europe, 28 route d’Ennezat, Chappes, 63720, France</w:t>
      </w:r>
    </w:p>
    <w:p w14:paraId="2398B9E6" w14:textId="77777777" w:rsidR="007E5078" w:rsidRPr="007E5078" w:rsidRDefault="007E5078" w:rsidP="007E5078">
      <w:pPr>
        <w:rPr>
          <w:rFonts w:asciiTheme="minorHAnsi" w:hAnsiTheme="minorHAnsi" w:cstheme="minorHAnsi"/>
        </w:rPr>
      </w:pPr>
      <w:r w:rsidRPr="007E5078">
        <w:rPr>
          <w:rFonts w:asciiTheme="minorHAnsi" w:hAnsiTheme="minorHAnsi" w:cstheme="minorHAnsi"/>
          <w:vertAlign w:val="superscript"/>
        </w:rPr>
        <w:t>*</w:t>
      </w:r>
      <w:r w:rsidRPr="007E5078">
        <w:rPr>
          <w:rFonts w:asciiTheme="minorHAnsi" w:hAnsiTheme="minorHAnsi" w:cstheme="minorHAnsi"/>
        </w:rPr>
        <w:t xml:space="preserve">Corresponding author: </w:t>
      </w:r>
      <w:hyperlink r:id="rId8" w:history="1">
        <w:r w:rsidRPr="007E5078">
          <w:rPr>
            <w:rStyle w:val="Lienhypertexte"/>
            <w:rFonts w:asciiTheme="minorHAnsi" w:hAnsiTheme="minorHAnsi" w:cstheme="minorHAnsi"/>
          </w:rPr>
          <w:t>alain.charcosset@inrae.fr</w:t>
        </w:r>
      </w:hyperlink>
    </w:p>
    <w:p w14:paraId="38CD9059" w14:textId="776DB4AD" w:rsidR="00FC3AC1" w:rsidRDefault="00FC3AC1" w:rsidP="007A37E9">
      <w:pPr>
        <w:pStyle w:val="NormalManu"/>
        <w:rPr>
          <w:b/>
        </w:rPr>
      </w:pPr>
    </w:p>
    <w:p w14:paraId="119E0D00" w14:textId="77777777" w:rsidR="00FC3AC1" w:rsidRPr="00FC3AC1" w:rsidRDefault="00FC3AC1" w:rsidP="00FC3AC1"/>
    <w:p w14:paraId="495F1A50" w14:textId="77777777" w:rsidR="00FC3AC1" w:rsidRPr="00FC3AC1" w:rsidRDefault="00FC3AC1" w:rsidP="00FC3AC1"/>
    <w:p w14:paraId="5A18E020" w14:textId="77777777" w:rsidR="00FC3AC1" w:rsidRPr="00FC3AC1" w:rsidRDefault="00FC3AC1" w:rsidP="00FC3AC1"/>
    <w:p w14:paraId="4A6072BB" w14:textId="77777777" w:rsidR="00FC3AC1" w:rsidRPr="00FC3AC1" w:rsidRDefault="00FC3AC1" w:rsidP="00FC3AC1"/>
    <w:p w14:paraId="303AD709" w14:textId="77777777" w:rsidR="00FC3AC1" w:rsidRPr="00FC3AC1" w:rsidRDefault="00FC3AC1" w:rsidP="00FC3AC1"/>
    <w:p w14:paraId="427FDC6E" w14:textId="77777777" w:rsidR="00FC3AC1" w:rsidRPr="00FC3AC1" w:rsidRDefault="00FC3AC1" w:rsidP="00FC3AC1">
      <w:pPr>
        <w:jc w:val="right"/>
      </w:pPr>
    </w:p>
    <w:p w14:paraId="46B944C3" w14:textId="3E38470C" w:rsidR="00FC3AC1" w:rsidRDefault="00FC3AC1" w:rsidP="00FC3AC1"/>
    <w:p w14:paraId="100A5E18" w14:textId="77777777" w:rsidR="00FC3AC1" w:rsidRPr="00FC3AC1" w:rsidRDefault="00FC3AC1" w:rsidP="00FC3AC1">
      <w:pPr>
        <w:sectPr w:rsidR="00FC3AC1" w:rsidRPr="00FC3AC1" w:rsidSect="00A3783E">
          <w:footerReference w:type="default" r:id="rId9"/>
          <w:pgSz w:w="11907" w:h="16839" w:code="9"/>
          <w:pgMar w:top="1417" w:right="1417" w:bottom="1417" w:left="1417" w:header="170" w:footer="283" w:gutter="0"/>
          <w:cols w:space="708"/>
          <w:titlePg/>
          <w:docGrid w:linePitch="360"/>
        </w:sectPr>
      </w:pPr>
    </w:p>
    <w:p w14:paraId="6DA046FB" w14:textId="3225AAAD" w:rsidR="003C6AB9" w:rsidRPr="007A37E9" w:rsidRDefault="007A37E9" w:rsidP="007E5078">
      <w:pPr>
        <w:pStyle w:val="Titre1"/>
      </w:pPr>
      <w:r w:rsidRPr="007A37E9">
        <w:lastRenderedPageBreak/>
        <w:t>Supplementa</w:t>
      </w:r>
      <w:r w:rsidR="004A0735">
        <w:t>ry</w:t>
      </w:r>
      <w:r w:rsidRPr="007A37E9">
        <w:t xml:space="preserve"> Material</w:t>
      </w:r>
      <w:r w:rsidR="004A0735">
        <w:t xml:space="preserve"> and Methods</w:t>
      </w:r>
    </w:p>
    <w:p w14:paraId="56104F41" w14:textId="683D41AE" w:rsidR="006E1986" w:rsidRPr="007E5078" w:rsidRDefault="004A0735" w:rsidP="007E5078">
      <w:pPr>
        <w:pStyle w:val="Titre2"/>
      </w:pPr>
      <w:r w:rsidRPr="007E5078">
        <w:t xml:space="preserve">Trial structure </w:t>
      </w:r>
      <w:r w:rsidR="009D423F" w:rsidRPr="007E5078">
        <w:t>and data control</w:t>
      </w:r>
    </w:p>
    <w:p w14:paraId="14CA243D" w14:textId="262CC4A0" w:rsidR="004A0735" w:rsidRPr="007E5078" w:rsidRDefault="004A0735" w:rsidP="00FC3AC1">
      <w:pPr>
        <w:ind w:firstLine="720"/>
        <w:rPr>
          <w:rFonts w:asciiTheme="minorHAnsi" w:hAnsiTheme="minorHAnsi" w:cstheme="minorHAnsi"/>
          <w:lang w:val="en-GB"/>
        </w:rPr>
      </w:pPr>
      <w:r w:rsidRPr="007E5078">
        <w:rPr>
          <w:rFonts w:asciiTheme="minorHAnsi" w:hAnsiTheme="minorHAnsi" w:cstheme="minorHAnsi"/>
          <w:lang w:val="en-GB"/>
        </w:rPr>
        <w:t xml:space="preserve">In each trial, hybrids derived from the same recipient line were gathered in a sub-trial to minimize experimental errors in their comparison. In Blo19, Smh19 and Vil19, all sub-trials had the same dimension (216 plots). 27 hybrids of the A7 sub-trial showed germination issues in the 2019 trials and were discarded for the 2021 trials. In Rec21, Vily21 and Sel21, all sub-trials contained 216 plots except A7 (108 plots). In Ein21, each sub-trial contained 240 plots (A1-A6) or 120 plots (A7). Each sub-trial was divided into 12 blocks (6 blocks for A7 in2021 trials). A commercial hybrid (ADEVEY) and a reference hybrid (the cross between the recipient and tester for each sub-trial) were used as checks. These were repeated in each block. A subset of experimental hybrids was replicated within a given trial. On average, the number of repetitions per experimental hybrids varied across trials from 1.10 (Vily21) to 1.25 (Ein21) and an experimental hybrid was observed 7.2 times on average over the seven trials. Digger R package was used to define experimental plans to ensure a homogeneous repartition of checks and repeated experimental hybrids in each sub-trial </w:t>
      </w:r>
      <w:r w:rsidRPr="007E5078">
        <w:rPr>
          <w:rFonts w:asciiTheme="minorHAnsi" w:hAnsiTheme="minorHAnsi" w:cstheme="minorHAnsi"/>
          <w:lang w:val="en-GB"/>
        </w:rPr>
        <w:fldChar w:fldCharType="begin"/>
      </w:r>
      <w:r w:rsidR="00BC0E56">
        <w:rPr>
          <w:rFonts w:asciiTheme="minorHAnsi" w:hAnsiTheme="minorHAnsi" w:cstheme="minorHAnsi"/>
          <w:lang w:val="en-GB"/>
        </w:rPr>
        <w:instrText xml:space="preserve"> ADDIN ZOTERO_ITEM CSL_CITATION {"citationID":"Zj09l4IA","properties":{"formattedCitation":"(Coombes 2009)","plainCitation":"(Coombes 2009)","noteIndex":0},"citationItems":[{"id":359,"uris":["http://zotero.org/users/8936129/items/BXI9BZ62"],"itemData":{"id":359,"type":"article-journal","container-title":"Biometric Bulletin. NSW Department of Primary Industries, Orange, NSW","title":"DiGGer, a spatial design program","author":[{"family":"Coombes","given":"N. E."}],"issued":{"date-parts":[["2009"]]}}}],"schema":"https://github.com/citation-style-language/schema/raw/master/csl-citation.json"} </w:instrText>
      </w:r>
      <w:r w:rsidRPr="007E5078">
        <w:rPr>
          <w:rFonts w:asciiTheme="minorHAnsi" w:hAnsiTheme="minorHAnsi" w:cstheme="minorHAnsi"/>
          <w:lang w:val="en-GB"/>
        </w:rPr>
        <w:fldChar w:fldCharType="separate"/>
      </w:r>
      <w:r w:rsidR="00BC0E56" w:rsidRPr="00BC0E56">
        <w:rPr>
          <w:rFonts w:ascii="Calibri" w:hAnsi="Calibri" w:cs="Calibri"/>
        </w:rPr>
        <w:t>(Coombes 2009)</w:t>
      </w:r>
      <w:r w:rsidRPr="007E5078">
        <w:rPr>
          <w:rFonts w:asciiTheme="minorHAnsi" w:hAnsiTheme="minorHAnsi" w:cstheme="minorHAnsi"/>
          <w:lang w:val="en-GB"/>
        </w:rPr>
        <w:fldChar w:fldCharType="end"/>
      </w:r>
      <w:r w:rsidRPr="007E5078">
        <w:rPr>
          <w:rFonts w:asciiTheme="minorHAnsi" w:hAnsiTheme="minorHAnsi" w:cstheme="minorHAnsi"/>
          <w:lang w:val="en-GB"/>
        </w:rPr>
        <w:t>.</w:t>
      </w:r>
    </w:p>
    <w:p w14:paraId="4232B19D" w14:textId="689A6243" w:rsidR="004A0735" w:rsidRPr="00FC3AC1" w:rsidRDefault="00FC3AC1" w:rsidP="004A0735">
      <w:pPr>
        <w:rPr>
          <w:rFonts w:asciiTheme="minorHAnsi" w:hAnsiTheme="minorHAnsi" w:cstheme="minorHAnsi"/>
          <w:lang w:val="en-GB"/>
        </w:rPr>
      </w:pPr>
      <w:r>
        <w:rPr>
          <w:rFonts w:asciiTheme="minorHAnsi" w:hAnsiTheme="minorHAnsi" w:cstheme="minorHAnsi"/>
          <w:lang w:val="en-GB"/>
        </w:rPr>
        <w:t>Plot</w:t>
      </w:r>
      <w:r w:rsidR="004A0735" w:rsidRPr="007E5078">
        <w:rPr>
          <w:rFonts w:asciiTheme="minorHAnsi" w:hAnsiTheme="minorHAnsi" w:cstheme="minorHAnsi"/>
          <w:lang w:val="en-GB"/>
        </w:rPr>
        <w:t xml:space="preserve"> having a plant density inferior to the median density minus 15 plants were discarded. In Vil19, final plant density was not recorded and fresh grain weight was used as a proxy to filter aberrant plots (plots with a fresh grain weight below 7 kg were eliminated). On average, 6.5% of the plots were filtered out over the seven trials. Some sub-trials had a higher elimination rate because of a low germination rate (A7 sub-trials with 22% of plots over the seven trials) or a planting error (in Vily21, A2 sub-trial with 14% of plots). In 2021, we also observed a lower plant density in the A3 sub-trials, which led to discarding 20% of the plots.  </w:t>
      </w:r>
    </w:p>
    <w:p w14:paraId="0D37D1D0" w14:textId="7CADD49A" w:rsidR="004A0735" w:rsidRPr="00FC3AC1" w:rsidRDefault="004A0735" w:rsidP="007E5078">
      <w:pPr>
        <w:pStyle w:val="Titre2"/>
        <w:rPr>
          <w:color w:val="63003C"/>
          <w:lang w:val="en-GB"/>
        </w:rPr>
      </w:pPr>
      <w:r w:rsidRPr="00FC3AC1">
        <w:rPr>
          <w:lang w:val="en-GB"/>
        </w:rPr>
        <w:t>Spatial correction and adjusted means</w:t>
      </w:r>
    </w:p>
    <w:p w14:paraId="0B29856A" w14:textId="77777777" w:rsidR="004A0735" w:rsidRPr="00FC3AC1" w:rsidRDefault="004A0735" w:rsidP="00A3783E">
      <w:pPr>
        <w:ind w:firstLine="720"/>
        <w:rPr>
          <w:rFonts w:asciiTheme="minorHAnsi" w:hAnsiTheme="minorHAnsi" w:cstheme="minorHAnsi"/>
          <w:lang w:val="en-GB"/>
        </w:rPr>
      </w:pPr>
      <w:r w:rsidRPr="00FC3AC1">
        <w:rPr>
          <w:rFonts w:asciiTheme="minorHAnsi" w:hAnsiTheme="minorHAnsi" w:cstheme="minorHAnsi"/>
          <w:lang w:val="en-GB"/>
        </w:rPr>
        <w:t>For each trial, the raw phenotypic data were corrected for spatial effects estimated using autoregressive AR1xAR1 models. For each trait, the following model was fitted:</w:t>
      </w:r>
    </w:p>
    <w:p w14:paraId="52EFF1C6" w14:textId="77777777" w:rsidR="004A0735" w:rsidRPr="00FC3AC1" w:rsidRDefault="00F53B3B" w:rsidP="004A0735">
      <w:pPr>
        <w:rPr>
          <w:rFonts w:asciiTheme="minorHAnsi" w:eastAsiaTheme="minorEastAsia" w:hAnsiTheme="minorHAnsi" w:cstheme="minorHAnsi"/>
        </w:rPr>
      </w:pPr>
      <m:oMathPara>
        <m:oMath>
          <m:sSubSup>
            <m:sSubSupPr>
              <m:ctrlPr>
                <w:rPr>
                  <w:rFonts w:ascii="Cambria Math" w:hAnsi="Cambria Math" w:cstheme="minorHAnsi"/>
                  <w:i/>
                </w:rPr>
              </m:ctrlPr>
            </m:sSubSupPr>
            <m:e>
              <m:r>
                <w:rPr>
                  <w:rFonts w:ascii="Cambria Math" w:hAnsi="Cambria Math" w:cstheme="minorHAnsi"/>
                </w:rPr>
                <m:t>Y</m:t>
              </m:r>
            </m:e>
            <m:sub>
              <m:r>
                <w:rPr>
                  <w:rFonts w:ascii="Cambria Math" w:hAnsi="Cambria Math" w:cstheme="minorHAnsi"/>
                </w:rPr>
                <m:t>sjkhm</m:t>
              </m:r>
            </m:sub>
            <m:sup>
              <m:r>
                <w:rPr>
                  <w:rFonts w:ascii="Cambria Math" w:hAnsi="Cambria Math" w:cstheme="minorHAnsi"/>
                </w:rPr>
                <m:t>R</m:t>
              </m:r>
            </m:sup>
          </m:sSubSup>
          <m:r>
            <w:rPr>
              <w:rFonts w:ascii="Cambria Math" w:hAnsi="Cambria Math" w:cstheme="minorHAnsi"/>
            </w:rPr>
            <m:t xml:space="preserve">= μ+ </m:t>
          </m:r>
          <m:sSub>
            <m:sSubPr>
              <m:ctrlPr>
                <w:rPr>
                  <w:rFonts w:ascii="Cambria Math" w:hAnsi="Cambria Math" w:cstheme="minorHAnsi"/>
                  <w:i/>
                </w:rPr>
              </m:ctrlPr>
            </m:sSubPr>
            <m:e>
              <m:r>
                <w:rPr>
                  <w:rFonts w:ascii="Cambria Math" w:hAnsi="Cambria Math" w:cstheme="minorHAnsi"/>
                </w:rPr>
                <m:t>η</m:t>
              </m:r>
            </m:e>
            <m:sub>
              <m:r>
                <w:rPr>
                  <w:rFonts w:ascii="Cambria Math" w:hAnsi="Cambria Math" w:cstheme="minorHAnsi"/>
                </w:rPr>
                <m:t>s</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ρ</m:t>
              </m:r>
            </m:e>
            <m:sub>
              <m:r>
                <w:rPr>
                  <w:rFonts w:ascii="Cambria Math" w:hAnsi="Cambria Math" w:cstheme="minorHAnsi"/>
                </w:rPr>
                <m:t>j</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θ</m:t>
              </m:r>
            </m:e>
            <m:sub>
              <m:r>
                <w:rPr>
                  <w:rFonts w:ascii="Cambria Math" w:hAnsi="Cambria Math" w:cstheme="minorHAnsi"/>
                </w:rPr>
                <m:t>k</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h</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h</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sjkhm</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sjkhm</m:t>
              </m:r>
            </m:sub>
          </m:sSub>
          <m:r>
            <w:rPr>
              <w:rFonts w:ascii="Cambria Math" w:hAnsi="Cambria Math" w:cstheme="minorHAnsi"/>
            </w:rPr>
            <m:t xml:space="preserve">  (M1)</m:t>
          </m:r>
        </m:oMath>
      </m:oMathPara>
    </w:p>
    <w:p w14:paraId="5A1B1098" w14:textId="77777777" w:rsidR="004A0735" w:rsidRPr="00FC3AC1" w:rsidRDefault="004A0735" w:rsidP="004A0735">
      <w:pPr>
        <w:rPr>
          <w:rFonts w:asciiTheme="minorHAnsi" w:eastAsiaTheme="minorEastAsia" w:hAnsiTheme="minorHAnsi" w:cstheme="minorHAnsi"/>
        </w:rPr>
      </w:pPr>
      <m:oMathPara>
        <m:oMath>
          <m:r>
            <m:rPr>
              <m:sty m:val="bi"/>
            </m:rPr>
            <w:rPr>
              <w:rFonts w:ascii="Cambria Math" w:hAnsi="Cambria Math" w:cstheme="minorHAnsi"/>
            </w:rPr>
            <m:t>A</m:t>
          </m:r>
          <m:r>
            <w:rPr>
              <w:rFonts w:ascii="Cambria Math" w:hAnsi="Cambria Math" w:cstheme="minorHAnsi"/>
            </w:rPr>
            <m:t>∼N</m:t>
          </m:r>
          <m:d>
            <m:dPr>
              <m:ctrlPr>
                <w:rPr>
                  <w:rFonts w:ascii="Cambria Math" w:hAnsi="Cambria Math" w:cstheme="minorHAnsi"/>
                  <w:i/>
                </w:rPr>
              </m:ctrlPr>
            </m:dPr>
            <m:e>
              <m:r>
                <w:rPr>
                  <w:rFonts w:ascii="Cambria Math" w:hAnsi="Cambria Math" w:cstheme="minorHAnsi"/>
                </w:rPr>
                <m:t>0,</m:t>
              </m:r>
              <m:sSubSup>
                <m:sSubSupPr>
                  <m:ctrlPr>
                    <w:rPr>
                      <w:rFonts w:ascii="Cambria Math" w:hAnsi="Cambria Math" w:cstheme="minorHAnsi"/>
                      <w:i/>
                    </w:rPr>
                  </m:ctrlPr>
                </m:sSubSupPr>
                <m:e>
                  <m:r>
                    <m:rPr>
                      <m:sty m:val="bi"/>
                    </m:rPr>
                    <w:rPr>
                      <w:rFonts w:ascii="Cambria Math" w:hAnsi="Cambria Math" w:cstheme="minorHAnsi"/>
                    </w:rPr>
                    <m:t>K</m:t>
                  </m:r>
                  <m:r>
                    <w:rPr>
                      <w:rFonts w:ascii="Cambria Math" w:hAnsi="Cambria Math" w:cstheme="minorHAnsi"/>
                    </w:rPr>
                    <m:t>σ</m:t>
                  </m:r>
                </m:e>
                <m:sub>
                  <m:r>
                    <w:rPr>
                      <w:rFonts w:ascii="Cambria Math" w:hAnsi="Cambria Math" w:cstheme="minorHAnsi"/>
                    </w:rPr>
                    <m:t>A</m:t>
                  </m:r>
                </m:sub>
                <m:sup>
                  <m:r>
                    <w:rPr>
                      <w:rFonts w:ascii="Cambria Math" w:hAnsi="Cambria Math" w:cstheme="minorHAnsi"/>
                    </w:rPr>
                    <m:t>2</m:t>
                  </m:r>
                </m:sup>
              </m:sSubSup>
            </m:e>
          </m:d>
          <m:r>
            <w:rPr>
              <w:rFonts w:ascii="Cambria Math" w:hAnsi="Cambria Math" w:cstheme="minorHAnsi"/>
            </w:rPr>
            <m:t xml:space="preserve"> ,</m:t>
          </m:r>
          <m:r>
            <m:rPr>
              <m:sty m:val="bi"/>
            </m:rPr>
            <w:rPr>
              <w:rFonts w:ascii="Cambria Math" w:hAnsi="Cambria Math" w:cstheme="minorHAnsi"/>
            </w:rPr>
            <m:t xml:space="preserve"> P</m:t>
          </m:r>
          <m:r>
            <w:rPr>
              <w:rFonts w:ascii="Cambria Math" w:hAnsi="Cambria Math" w:cstheme="minorHAnsi"/>
            </w:rPr>
            <m:t>∼N</m:t>
          </m:r>
          <m:d>
            <m:dPr>
              <m:ctrlPr>
                <w:rPr>
                  <w:rFonts w:ascii="Cambria Math" w:hAnsi="Cambria Math" w:cstheme="minorHAnsi"/>
                  <w:i/>
                </w:rPr>
              </m:ctrlPr>
            </m:dPr>
            <m:e>
              <m:r>
                <w:rPr>
                  <w:rFonts w:ascii="Cambria Math" w:hAnsi="Cambria Math" w:cstheme="minorHAnsi"/>
                </w:rPr>
                <m:t>0,</m:t>
              </m:r>
              <m:sSubSup>
                <m:sSubSupPr>
                  <m:ctrlPr>
                    <w:rPr>
                      <w:rFonts w:ascii="Cambria Math" w:hAnsi="Cambria Math" w:cstheme="minorHAnsi"/>
                      <w:i/>
                    </w:rPr>
                  </m:ctrlPr>
                </m:sSubSupPr>
                <m:e>
                  <m:r>
                    <m:rPr>
                      <m:sty m:val="bi"/>
                    </m:rPr>
                    <w:rPr>
                      <w:rFonts w:ascii="Cambria Math" w:hAnsi="Cambria Math" w:cstheme="minorHAnsi"/>
                    </w:rPr>
                    <m:t>I</m:t>
                  </m:r>
                  <m:r>
                    <w:rPr>
                      <w:rFonts w:ascii="Cambria Math" w:hAnsi="Cambria Math" w:cstheme="minorHAnsi"/>
                    </w:rPr>
                    <m:t>σ</m:t>
                  </m:r>
                </m:e>
                <m:sub>
                  <m:r>
                    <w:rPr>
                      <w:rFonts w:ascii="Cambria Math" w:hAnsi="Cambria Math" w:cstheme="minorHAnsi"/>
                    </w:rPr>
                    <m:t>P</m:t>
                  </m:r>
                </m:sub>
                <m:sup>
                  <m:r>
                    <w:rPr>
                      <w:rFonts w:ascii="Cambria Math" w:hAnsi="Cambria Math" w:cstheme="minorHAnsi"/>
                    </w:rPr>
                    <m:t>2</m:t>
                  </m:r>
                </m:sup>
              </m:sSubSup>
            </m:e>
          </m:d>
          <m:r>
            <w:rPr>
              <w:rFonts w:ascii="Cambria Math" w:hAnsi="Cambria Math" w:cstheme="minorHAnsi"/>
            </w:rPr>
            <m:t xml:space="preserve"> iid, </m:t>
          </m:r>
          <m:r>
            <m:rPr>
              <m:sty m:val="bi"/>
            </m:rPr>
            <w:rPr>
              <w:rFonts w:ascii="Cambria Math" w:hAnsi="Cambria Math" w:cstheme="minorHAnsi"/>
            </w:rPr>
            <m:t>S</m:t>
          </m:r>
          <m:r>
            <w:rPr>
              <w:rFonts w:ascii="Cambria Math" w:hAnsi="Cambria Math" w:cstheme="minorHAnsi"/>
            </w:rPr>
            <m:t>∼N</m:t>
          </m:r>
          <m:d>
            <m:dPr>
              <m:ctrlPr>
                <w:rPr>
                  <w:rFonts w:ascii="Cambria Math" w:hAnsi="Cambria Math" w:cstheme="minorHAnsi"/>
                  <w:i/>
                </w:rPr>
              </m:ctrlPr>
            </m:dPr>
            <m:e>
              <m:r>
                <w:rPr>
                  <w:rFonts w:ascii="Cambria Math" w:hAnsi="Cambria Math" w:cstheme="minorHAnsi"/>
                </w:rPr>
                <m:t>0,</m:t>
              </m:r>
              <m:sSubSup>
                <m:sSubSupPr>
                  <m:ctrlPr>
                    <w:rPr>
                      <w:rFonts w:ascii="Cambria Math" w:hAnsi="Cambria Math" w:cstheme="minorHAnsi"/>
                      <w:i/>
                    </w:rPr>
                  </m:ctrlPr>
                </m:sSubSupPr>
                <m:e>
                  <m:sSub>
                    <m:sSubPr>
                      <m:ctrlPr>
                        <w:rPr>
                          <w:rFonts w:ascii="Cambria Math" w:eastAsiaTheme="minorEastAsia" w:hAnsi="Cambria Math" w:cstheme="minorHAnsi"/>
                          <w:b/>
                          <w:i/>
                          <w:iCs/>
                          <w:lang w:val="en-GB"/>
                        </w:rPr>
                      </m:ctrlPr>
                    </m:sSubPr>
                    <m:e>
                      <m:r>
                        <m:rPr>
                          <m:sty m:val="bi"/>
                        </m:rPr>
                        <w:rPr>
                          <w:rFonts w:ascii="Cambria Math" w:eastAsiaTheme="minorEastAsia" w:hAnsi="Cambria Math" w:cstheme="minorHAnsi"/>
                          <w:lang w:val="el-GR"/>
                        </w:rPr>
                        <m:t>Σ</m:t>
                      </m:r>
                    </m:e>
                    <m:sub>
                      <m:r>
                        <m:rPr>
                          <m:sty m:val="bi"/>
                        </m:rPr>
                        <w:rPr>
                          <w:rFonts w:ascii="Cambria Math" w:eastAsiaTheme="minorEastAsia" w:hAnsi="Cambria Math" w:cstheme="minorHAnsi"/>
                          <w:lang w:val="en-GB"/>
                        </w:rPr>
                        <m:t>c</m:t>
                      </m:r>
                    </m:sub>
                  </m:sSub>
                  <m:d>
                    <m:dPr>
                      <m:ctrlPr>
                        <w:rPr>
                          <w:rFonts w:ascii="Cambria Math" w:eastAsiaTheme="minorEastAsia" w:hAnsi="Cambria Math" w:cstheme="minorHAnsi"/>
                          <w:i/>
                          <w:lang w:val="el-GR"/>
                        </w:rPr>
                      </m:ctrlPr>
                    </m:dPr>
                    <m:e>
                      <m:sSub>
                        <m:sSubPr>
                          <m:ctrlPr>
                            <w:rPr>
                              <w:rFonts w:ascii="Cambria Math" w:eastAsiaTheme="minorEastAsia" w:hAnsi="Cambria Math" w:cstheme="minorHAnsi"/>
                              <w:i/>
                              <w:lang w:val="el-GR"/>
                            </w:rPr>
                          </m:ctrlPr>
                        </m:sSubPr>
                        <m:e>
                          <m:r>
                            <w:rPr>
                              <w:rFonts w:ascii="Cambria Math" w:eastAsiaTheme="minorEastAsia" w:hAnsi="Cambria Math" w:cstheme="minorHAnsi"/>
                              <w:lang w:val="el-GR"/>
                            </w:rPr>
                            <m:t>ω</m:t>
                          </m:r>
                        </m:e>
                        <m:sub>
                          <m:r>
                            <w:rPr>
                              <w:rFonts w:ascii="Cambria Math" w:eastAsiaTheme="minorEastAsia" w:hAnsi="Cambria Math" w:cstheme="minorHAnsi"/>
                              <w:lang w:val="el-GR"/>
                            </w:rPr>
                            <m:t>c</m:t>
                          </m:r>
                        </m:sub>
                      </m:sSub>
                    </m:e>
                  </m:d>
                  <m:r>
                    <w:rPr>
                      <w:rFonts w:ascii="Cambria Math" w:eastAsiaTheme="minorEastAsia" w:hAnsi="Cambria Math" w:cstheme="minorHAnsi"/>
                      <w:lang w:val="el-GR"/>
                    </w:rPr>
                    <m:t>⊗</m:t>
                  </m:r>
                  <m:sSub>
                    <m:sSubPr>
                      <m:ctrlPr>
                        <w:rPr>
                          <w:rFonts w:ascii="Cambria Math" w:eastAsiaTheme="minorEastAsia" w:hAnsi="Cambria Math" w:cstheme="minorHAnsi"/>
                          <w:b/>
                          <w:i/>
                          <w:iCs/>
                          <w:lang w:val="en-GB"/>
                        </w:rPr>
                      </m:ctrlPr>
                    </m:sSubPr>
                    <m:e>
                      <m:r>
                        <m:rPr>
                          <m:sty m:val="bi"/>
                        </m:rPr>
                        <w:rPr>
                          <w:rFonts w:ascii="Cambria Math" w:eastAsiaTheme="minorEastAsia" w:hAnsi="Cambria Math" w:cstheme="minorHAnsi"/>
                          <w:lang w:val="el-GR"/>
                        </w:rPr>
                        <m:t>Σ</m:t>
                      </m:r>
                    </m:e>
                    <m:sub>
                      <m:r>
                        <m:rPr>
                          <m:sty m:val="bi"/>
                        </m:rPr>
                        <w:rPr>
                          <w:rFonts w:ascii="Cambria Math" w:eastAsiaTheme="minorEastAsia" w:hAnsi="Cambria Math" w:cstheme="minorHAnsi"/>
                          <w:lang w:val="en-GB"/>
                        </w:rPr>
                        <m:t>r</m:t>
                      </m:r>
                    </m:sub>
                  </m:sSub>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ω</m:t>
                          </m:r>
                        </m:e>
                        <m:sub>
                          <m:r>
                            <w:rPr>
                              <w:rFonts w:ascii="Cambria Math" w:hAnsi="Cambria Math" w:cstheme="minorHAnsi"/>
                            </w:rPr>
                            <m:t>r</m:t>
                          </m:r>
                        </m:sub>
                      </m:sSub>
                    </m:e>
                  </m:d>
                  <m:r>
                    <w:rPr>
                      <w:rFonts w:ascii="Cambria Math" w:hAnsi="Cambria Math" w:cstheme="minorHAnsi"/>
                    </w:rPr>
                    <m:t>σ</m:t>
                  </m:r>
                </m:e>
                <m:sub>
                  <m:r>
                    <w:rPr>
                      <w:rFonts w:ascii="Cambria Math" w:hAnsi="Cambria Math" w:cstheme="minorHAnsi"/>
                    </w:rPr>
                    <m:t>S</m:t>
                  </m:r>
                </m:sub>
                <m:sup>
                  <m:r>
                    <w:rPr>
                      <w:rFonts w:ascii="Cambria Math" w:hAnsi="Cambria Math" w:cstheme="minorHAnsi"/>
                    </w:rPr>
                    <m:t>2</m:t>
                  </m:r>
                </m:sup>
              </m:sSubSup>
            </m:e>
          </m:d>
          <m:r>
            <w:rPr>
              <w:rFonts w:ascii="Cambria Math" w:hAnsi="Cambria Math" w:cstheme="minorHAnsi"/>
            </w:rPr>
            <m:t xml:space="preserve">, </m:t>
          </m:r>
          <m:r>
            <m:rPr>
              <m:sty m:val="bi"/>
            </m:rPr>
            <w:rPr>
              <w:rFonts w:ascii="Cambria Math" w:hAnsi="Cambria Math" w:cstheme="minorHAnsi"/>
            </w:rPr>
            <m:t>E</m:t>
          </m:r>
          <m:r>
            <w:rPr>
              <w:rFonts w:ascii="Cambria Math" w:hAnsi="Cambria Math" w:cstheme="minorHAnsi"/>
            </w:rPr>
            <m:t>∼N</m:t>
          </m:r>
          <m:d>
            <m:dPr>
              <m:ctrlPr>
                <w:rPr>
                  <w:rFonts w:ascii="Cambria Math" w:hAnsi="Cambria Math" w:cstheme="minorHAnsi"/>
                  <w:i/>
                </w:rPr>
              </m:ctrlPr>
            </m:dPr>
            <m:e>
              <m:r>
                <w:rPr>
                  <w:rFonts w:ascii="Cambria Math" w:hAnsi="Cambria Math" w:cstheme="minorHAnsi"/>
                </w:rPr>
                <m:t>0,</m:t>
              </m:r>
              <m:sSubSup>
                <m:sSubSupPr>
                  <m:ctrlPr>
                    <w:rPr>
                      <w:rFonts w:ascii="Cambria Math" w:hAnsi="Cambria Math" w:cstheme="minorHAnsi"/>
                      <w:i/>
                    </w:rPr>
                  </m:ctrlPr>
                </m:sSubSupPr>
                <m:e>
                  <m:r>
                    <w:rPr>
                      <w:rFonts w:ascii="Cambria Math" w:hAnsi="Cambria Math" w:cstheme="minorHAnsi"/>
                    </w:rPr>
                    <m:t>Iσ</m:t>
                  </m:r>
                </m:e>
                <m:sub>
                  <m:r>
                    <w:rPr>
                      <w:rFonts w:ascii="Cambria Math" w:hAnsi="Cambria Math" w:cstheme="minorHAnsi"/>
                    </w:rPr>
                    <m:t>E</m:t>
                  </m:r>
                </m:sub>
                <m:sup>
                  <m:r>
                    <w:rPr>
                      <w:rFonts w:ascii="Cambria Math" w:hAnsi="Cambria Math" w:cstheme="minorHAnsi"/>
                    </w:rPr>
                    <m:t>2</m:t>
                  </m:r>
                </m:sup>
              </m:sSubSup>
            </m:e>
          </m:d>
          <m:r>
            <w:rPr>
              <w:rFonts w:ascii="Cambria Math" w:hAnsi="Cambria Math" w:cstheme="minorHAnsi"/>
            </w:rPr>
            <m:t xml:space="preserve"> ind </m:t>
          </m:r>
        </m:oMath>
      </m:oMathPara>
    </w:p>
    <w:p w14:paraId="5B5884FD" w14:textId="77777777" w:rsidR="004A0735" w:rsidRPr="00FC3AC1" w:rsidRDefault="004A0735" w:rsidP="004A0735">
      <w:pPr>
        <w:rPr>
          <w:rFonts w:asciiTheme="minorHAnsi" w:eastAsiaTheme="minorEastAsia" w:hAnsiTheme="minorHAnsi" w:cstheme="minorHAnsi"/>
          <w:b/>
        </w:rPr>
      </w:pPr>
      <m:oMathPara>
        <m:oMath>
          <m:r>
            <m:rPr>
              <m:sty m:val="bi"/>
            </m:rPr>
            <w:rPr>
              <w:rFonts w:ascii="Cambria Math" w:hAnsi="Cambria Math" w:cstheme="minorHAnsi"/>
            </w:rPr>
            <m:t>A</m:t>
          </m:r>
          <m:r>
            <w:rPr>
              <w:rFonts w:ascii="Cambria Math" w:hAnsi="Cambria Math" w:cstheme="minorHAnsi"/>
            </w:rPr>
            <m:t>⊥</m:t>
          </m:r>
          <m:r>
            <m:rPr>
              <m:sty m:val="bi"/>
            </m:rPr>
            <w:rPr>
              <w:rFonts w:ascii="Cambria Math" w:hAnsi="Cambria Math" w:cstheme="minorHAnsi"/>
            </w:rPr>
            <m:t>P</m:t>
          </m:r>
          <m:r>
            <w:rPr>
              <w:rFonts w:ascii="Cambria Math" w:hAnsi="Cambria Math" w:cstheme="minorHAnsi"/>
            </w:rPr>
            <m:t>⊥</m:t>
          </m:r>
          <m:r>
            <m:rPr>
              <m:sty m:val="bi"/>
            </m:rPr>
            <w:rPr>
              <w:rFonts w:ascii="Cambria Math" w:hAnsi="Cambria Math" w:cstheme="minorHAnsi"/>
            </w:rPr>
            <m:t>S</m:t>
          </m:r>
        </m:oMath>
      </m:oMathPara>
    </w:p>
    <w:p w14:paraId="6DF2BBB8" w14:textId="598DF514" w:rsidR="004A0735" w:rsidRPr="00FC3AC1" w:rsidRDefault="004A0735" w:rsidP="004A0735">
      <w:pPr>
        <w:rPr>
          <w:rFonts w:asciiTheme="minorHAnsi" w:eastAsiaTheme="minorEastAsia" w:hAnsiTheme="minorHAnsi" w:cstheme="minorHAnsi"/>
          <w:lang w:val="en-GB"/>
        </w:rPr>
      </w:pPr>
      <w:r w:rsidRPr="00FC3AC1">
        <w:rPr>
          <w:rFonts w:asciiTheme="minorHAnsi" w:eastAsiaTheme="minorEastAsia" w:hAnsiTheme="minorHAnsi" w:cstheme="minorHAnsi"/>
        </w:rPr>
        <w:t xml:space="preserve">where </w:t>
      </w:r>
      <m:oMath>
        <m:sSubSup>
          <m:sSubSupPr>
            <m:ctrlPr>
              <w:rPr>
                <w:rFonts w:ascii="Cambria Math" w:hAnsi="Cambria Math" w:cstheme="minorHAnsi"/>
                <w:i/>
              </w:rPr>
            </m:ctrlPr>
          </m:sSubSupPr>
          <m:e>
            <m:r>
              <w:rPr>
                <w:rFonts w:ascii="Cambria Math" w:hAnsi="Cambria Math" w:cstheme="minorHAnsi"/>
              </w:rPr>
              <m:t>Y</m:t>
            </m:r>
          </m:e>
          <m:sub>
            <m:r>
              <w:rPr>
                <w:rFonts w:ascii="Cambria Math" w:hAnsi="Cambria Math" w:cstheme="minorHAnsi"/>
              </w:rPr>
              <m:t>sjkhm</m:t>
            </m:r>
          </m:sub>
          <m:sup>
            <m:r>
              <w:rPr>
                <w:rFonts w:ascii="Cambria Math" w:hAnsi="Cambria Math" w:cstheme="minorHAnsi"/>
              </w:rPr>
              <m:t>R</m:t>
            </m:r>
          </m:sup>
        </m:sSubSup>
      </m:oMath>
      <w:r w:rsidRPr="00FC3AC1">
        <w:rPr>
          <w:rFonts w:asciiTheme="minorHAnsi" w:eastAsiaTheme="minorEastAsia" w:hAnsiTheme="minorHAnsi" w:cstheme="minorHAnsi"/>
        </w:rPr>
        <w:t xml:space="preserve"> is the raw performance of the repetition </w:t>
      </w:r>
      <m:oMath>
        <m:r>
          <w:rPr>
            <w:rFonts w:ascii="Cambria Math" w:eastAsiaTheme="minorEastAsia" w:hAnsi="Cambria Math" w:cstheme="minorHAnsi"/>
          </w:rPr>
          <m:t xml:space="preserve">m </m:t>
        </m:r>
      </m:oMath>
      <w:r w:rsidRPr="00FC3AC1">
        <w:rPr>
          <w:rFonts w:asciiTheme="minorHAnsi" w:eastAsiaTheme="minorEastAsia" w:hAnsiTheme="minorHAnsi" w:cstheme="minorHAnsi"/>
        </w:rPr>
        <w:t xml:space="preserve">of the hybrid </w:t>
      </w:r>
      <m:oMath>
        <m:r>
          <w:rPr>
            <w:rFonts w:ascii="Cambria Math" w:eastAsiaTheme="minorEastAsia" w:hAnsi="Cambria Math" w:cstheme="minorHAnsi"/>
          </w:rPr>
          <m:t>h</m:t>
        </m:r>
      </m:oMath>
      <w:r w:rsidRPr="00FC3AC1">
        <w:rPr>
          <w:rFonts w:asciiTheme="minorHAnsi" w:eastAsiaTheme="minorEastAsia" w:hAnsiTheme="minorHAnsi" w:cstheme="minorHAnsi"/>
        </w:rPr>
        <w:t xml:space="preserve"> belonging to the family </w:t>
      </w:r>
      <m:oMath>
        <m:r>
          <w:rPr>
            <w:rFonts w:ascii="Cambria Math" w:eastAsiaTheme="minorEastAsia" w:hAnsi="Cambria Math" w:cstheme="minorHAnsi"/>
          </w:rPr>
          <m:t>k</m:t>
        </m:r>
      </m:oMath>
      <w:r w:rsidRPr="00FC3AC1">
        <w:rPr>
          <w:rFonts w:asciiTheme="minorHAnsi" w:eastAsiaTheme="minorEastAsia" w:hAnsiTheme="minorHAnsi" w:cstheme="minorHAnsi"/>
        </w:rPr>
        <w:t xml:space="preserve">, derived from the recipient line </w:t>
      </w:r>
      <m:oMath>
        <m:r>
          <w:rPr>
            <w:rFonts w:ascii="Cambria Math" w:eastAsiaTheme="minorEastAsia" w:hAnsi="Cambria Math" w:cstheme="minorHAnsi"/>
          </w:rPr>
          <m:t>j</m:t>
        </m:r>
      </m:oMath>
      <w:r w:rsidRPr="00FC3AC1">
        <w:rPr>
          <w:rFonts w:asciiTheme="minorHAnsi" w:eastAsiaTheme="minorEastAsia" w:hAnsiTheme="minorHAnsi" w:cstheme="minorHAnsi"/>
        </w:rPr>
        <w:t xml:space="preserve">  and located in the sub-trial </w:t>
      </w:r>
      <m:oMath>
        <m:r>
          <w:rPr>
            <w:rFonts w:ascii="Cambria Math" w:eastAsiaTheme="minorEastAsia" w:hAnsi="Cambria Math" w:cstheme="minorHAnsi"/>
          </w:rPr>
          <m:t>s</m:t>
        </m:r>
      </m:oMath>
      <w:r w:rsidRPr="00FC3AC1">
        <w:rPr>
          <w:rFonts w:asciiTheme="minorHAnsi" w:eastAsiaTheme="minorEastAsia" w:hAnsiTheme="minorHAnsi" w:cstheme="minorHAnsi"/>
        </w:rPr>
        <w:t xml:space="preserve">. </w:t>
      </w:r>
      <m:oMath>
        <m:r>
          <w:rPr>
            <w:rFonts w:ascii="Cambria Math" w:eastAsiaTheme="minorEastAsia" w:hAnsi="Cambria Math" w:cstheme="minorHAnsi"/>
          </w:rPr>
          <m:t>μ</m:t>
        </m:r>
      </m:oMath>
      <w:r w:rsidRPr="00FC3AC1">
        <w:rPr>
          <w:rFonts w:asciiTheme="minorHAnsi" w:eastAsiaTheme="minorEastAsia" w:hAnsiTheme="minorHAnsi" w:cstheme="minorHAnsi"/>
        </w:rPr>
        <w:t xml:space="preserve"> is the intercept, </w:t>
      </w:r>
      <m:oMath>
        <m:sSub>
          <m:sSubPr>
            <m:ctrlPr>
              <w:rPr>
                <w:rFonts w:ascii="Cambria Math" w:hAnsi="Cambria Math" w:cstheme="minorHAnsi"/>
                <w:i/>
              </w:rPr>
            </m:ctrlPr>
          </m:sSubPr>
          <m:e>
            <m:r>
              <w:rPr>
                <w:rFonts w:ascii="Cambria Math" w:hAnsi="Cambria Math" w:cstheme="minorHAnsi"/>
              </w:rPr>
              <m:t>η</m:t>
            </m:r>
          </m:e>
          <m:sub>
            <m:r>
              <w:rPr>
                <w:rFonts w:ascii="Cambria Math" w:hAnsi="Cambria Math" w:cstheme="minorHAnsi"/>
              </w:rPr>
              <m:t>s</m:t>
            </m:r>
          </m:sub>
        </m:sSub>
      </m:oMath>
      <w:r w:rsidRPr="00FC3AC1">
        <w:rPr>
          <w:rFonts w:asciiTheme="minorHAnsi" w:eastAsiaTheme="minorEastAsia" w:hAnsiTheme="minorHAnsi" w:cstheme="minorHAnsi"/>
        </w:rPr>
        <w:t xml:space="preserve"> is the fixed effect </w:t>
      </w:r>
      <w:r w:rsidRPr="00FC3AC1">
        <w:rPr>
          <w:rFonts w:asciiTheme="minorHAnsi" w:eastAsiaTheme="minorEastAsia" w:hAnsiTheme="minorHAnsi" w:cstheme="minorHAnsi"/>
        </w:rPr>
        <w:lastRenderedPageBreak/>
        <w:t xml:space="preserve">of the sub-trial </w:t>
      </w:r>
      <m:oMath>
        <m:r>
          <w:rPr>
            <w:rFonts w:ascii="Cambria Math" w:eastAsiaTheme="minorEastAsia" w:hAnsi="Cambria Math" w:cstheme="minorHAnsi"/>
          </w:rPr>
          <m:t>s</m:t>
        </m:r>
      </m:oMath>
      <w:r w:rsidRPr="00FC3AC1">
        <w:rPr>
          <w:rFonts w:asciiTheme="minorHAnsi" w:eastAsiaTheme="minorEastAsia" w:hAnsiTheme="minorHAnsi" w:cstheme="minorHAnsi"/>
        </w:rPr>
        <w:t xml:space="preserve">, </w:t>
      </w:r>
      <m:oMath>
        <m:sSub>
          <m:sSubPr>
            <m:ctrlPr>
              <w:rPr>
                <w:rFonts w:ascii="Cambria Math" w:hAnsi="Cambria Math" w:cstheme="minorHAnsi"/>
                <w:i/>
              </w:rPr>
            </m:ctrlPr>
          </m:sSubPr>
          <m:e>
            <m:r>
              <w:rPr>
                <w:rFonts w:ascii="Cambria Math" w:hAnsi="Cambria Math" w:cstheme="minorHAnsi"/>
              </w:rPr>
              <m:t>ρ</m:t>
            </m:r>
          </m:e>
          <m:sub>
            <m:r>
              <w:rPr>
                <w:rFonts w:ascii="Cambria Math" w:hAnsi="Cambria Math" w:cstheme="minorHAnsi"/>
              </w:rPr>
              <m:t>j</m:t>
            </m:r>
          </m:sub>
        </m:sSub>
      </m:oMath>
      <w:r w:rsidRPr="00FC3AC1">
        <w:rPr>
          <w:rFonts w:asciiTheme="minorHAnsi" w:eastAsiaTheme="minorEastAsia" w:hAnsiTheme="minorHAnsi" w:cstheme="minorHAnsi"/>
        </w:rPr>
        <w:t xml:space="preserve"> is the fixed effect of the recipient line </w:t>
      </w:r>
      <m:oMath>
        <m:r>
          <w:rPr>
            <w:rFonts w:ascii="Cambria Math" w:eastAsiaTheme="minorEastAsia" w:hAnsi="Cambria Math" w:cstheme="minorHAnsi"/>
          </w:rPr>
          <m:t>j</m:t>
        </m:r>
      </m:oMath>
      <w:r w:rsidRPr="00FC3AC1">
        <w:rPr>
          <w:rFonts w:asciiTheme="minorHAnsi" w:eastAsiaTheme="minorEastAsia" w:hAnsiTheme="minorHAnsi" w:cstheme="minorHAnsi"/>
        </w:rPr>
        <w:t xml:space="preserve"> and </w:t>
      </w:r>
      <m:oMath>
        <m:sSub>
          <m:sSubPr>
            <m:ctrlPr>
              <w:rPr>
                <w:rFonts w:ascii="Cambria Math" w:hAnsi="Cambria Math" w:cstheme="minorHAnsi"/>
                <w:i/>
              </w:rPr>
            </m:ctrlPr>
          </m:sSubPr>
          <m:e>
            <m:r>
              <w:rPr>
                <w:rFonts w:ascii="Cambria Math" w:hAnsi="Cambria Math" w:cstheme="minorHAnsi"/>
              </w:rPr>
              <m:t>θ</m:t>
            </m:r>
          </m:e>
          <m:sub>
            <m:r>
              <w:rPr>
                <w:rFonts w:ascii="Cambria Math" w:hAnsi="Cambria Math" w:cstheme="minorHAnsi"/>
              </w:rPr>
              <m:t>k</m:t>
            </m:r>
          </m:sub>
        </m:sSub>
      </m:oMath>
      <w:r w:rsidRPr="00FC3AC1">
        <w:rPr>
          <w:rFonts w:asciiTheme="minorHAnsi" w:eastAsiaTheme="minorEastAsia" w:hAnsiTheme="minorHAnsi" w:cstheme="minorHAnsi"/>
        </w:rPr>
        <w:t xml:space="preserve"> is the fixed effect of the family </w:t>
      </w:r>
      <m:oMath>
        <m:r>
          <w:rPr>
            <w:rFonts w:ascii="Cambria Math" w:eastAsiaTheme="minorEastAsia" w:hAnsi="Cambria Math" w:cstheme="minorHAnsi"/>
          </w:rPr>
          <m:t>k</m:t>
        </m:r>
      </m:oMath>
      <w:r w:rsidRPr="00FC3AC1">
        <w:rPr>
          <w:rFonts w:asciiTheme="minorHAnsi" w:eastAsiaTheme="minorEastAsia" w:hAnsiTheme="minorHAnsi" w:cstheme="minorHAnsi"/>
        </w:rPr>
        <w:t xml:space="preserve">. Note that one extra level was added to </w:t>
      </w:r>
      <m:oMath>
        <m:r>
          <w:rPr>
            <w:rFonts w:ascii="Cambria Math" w:eastAsiaTheme="minorEastAsia" w:hAnsi="Cambria Math" w:cstheme="minorHAnsi"/>
          </w:rPr>
          <m:t>ρ</m:t>
        </m:r>
      </m:oMath>
      <w:r w:rsidRPr="00FC3AC1">
        <w:rPr>
          <w:rFonts w:asciiTheme="minorHAnsi" w:eastAsiaTheme="minorEastAsia" w:hAnsiTheme="minorHAnsi" w:cstheme="minorHAnsi"/>
        </w:rPr>
        <w:t xml:space="preserve"> and </w:t>
      </w:r>
      <m:oMath>
        <m:r>
          <w:rPr>
            <w:rFonts w:ascii="Cambria Math" w:eastAsiaTheme="minorEastAsia" w:hAnsi="Cambria Math" w:cstheme="minorHAnsi"/>
          </w:rPr>
          <m:t>θ</m:t>
        </m:r>
      </m:oMath>
      <w:r w:rsidRPr="00FC3AC1">
        <w:rPr>
          <w:rFonts w:asciiTheme="minorHAnsi" w:eastAsiaTheme="minorEastAsia" w:hAnsiTheme="minorHAnsi" w:cstheme="minorHAnsi"/>
        </w:rPr>
        <w:t xml:space="preserve"> to deal with the check hybrids (ADEVEY and the referent hybrids). For </w:t>
      </w:r>
      <m:oMath>
        <m:r>
          <w:rPr>
            <w:rFonts w:ascii="Cambria Math" w:eastAsiaTheme="minorEastAsia" w:hAnsi="Cambria Math" w:cstheme="minorHAnsi"/>
          </w:rPr>
          <m:t>ρ</m:t>
        </m:r>
      </m:oMath>
      <w:r w:rsidRPr="00FC3AC1">
        <w:rPr>
          <w:rFonts w:asciiTheme="minorHAnsi" w:eastAsiaTheme="minorEastAsia" w:hAnsiTheme="minorHAnsi" w:cstheme="minorHAnsi"/>
        </w:rPr>
        <w:t xml:space="preserve">, this level corresponded to ADEVEY. For </w:t>
      </w:r>
      <m:oMath>
        <m:r>
          <w:rPr>
            <w:rFonts w:ascii="Cambria Math" w:eastAsiaTheme="minorEastAsia" w:hAnsi="Cambria Math" w:cstheme="minorHAnsi"/>
          </w:rPr>
          <m:t>θ</m:t>
        </m:r>
      </m:oMath>
      <w:r w:rsidRPr="00FC3AC1">
        <w:rPr>
          <w:rFonts w:asciiTheme="minorHAnsi" w:eastAsiaTheme="minorEastAsia" w:hAnsiTheme="minorHAnsi" w:cstheme="minorHAnsi"/>
        </w:rPr>
        <w:t xml:space="preserve">, it corresponded to ADEVEY and referent hybrids. </w:t>
      </w:r>
      <m:oMath>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h</m:t>
            </m:r>
          </m:sub>
        </m:sSub>
      </m:oMath>
      <w:r w:rsidRPr="00FC3AC1">
        <w:rPr>
          <w:rFonts w:asciiTheme="minorHAnsi" w:eastAsiaTheme="minorEastAsia" w:hAnsiTheme="minorHAnsi" w:cstheme="minorHAnsi"/>
        </w:rPr>
        <w:t xml:space="preserve"> is a random additive genetic effect, </w:t>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h</m:t>
            </m:r>
          </m:sub>
        </m:sSub>
      </m:oMath>
      <w:r w:rsidRPr="00FC3AC1">
        <w:rPr>
          <w:rFonts w:asciiTheme="minorHAnsi" w:eastAsiaTheme="minorEastAsia" w:hAnsiTheme="minorHAnsi" w:cstheme="minorHAnsi"/>
        </w:rPr>
        <w:t xml:space="preserve"> is a genetic permanent effect (modeling the genetic effect not captured by </w:t>
      </w:r>
      <m:oMath>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h</m:t>
            </m:r>
          </m:sub>
        </m:sSub>
      </m:oMath>
      <w:r w:rsidRPr="00FC3AC1">
        <w:rPr>
          <w:rFonts w:asciiTheme="minorHAnsi" w:eastAsiaTheme="minorEastAsia" w:hAnsiTheme="minorHAnsi" w:cstheme="minorHAnsi"/>
        </w:rPr>
        <w:t xml:space="preserve">). </w:t>
      </w:r>
      <m:oMath>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sjkhm</m:t>
            </m:r>
          </m:sub>
        </m:sSub>
      </m:oMath>
      <w:r w:rsidRPr="00FC3AC1">
        <w:rPr>
          <w:rFonts w:asciiTheme="minorHAnsi" w:eastAsiaTheme="minorEastAsia" w:hAnsiTheme="minorHAnsi" w:cstheme="minorHAnsi"/>
        </w:rPr>
        <w:t xml:space="preserve"> is a random spatial field effect and </w:t>
      </w:r>
      <m:oMath>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sjkhm</m:t>
            </m:r>
          </m:sub>
        </m:sSub>
      </m:oMath>
      <w:r w:rsidRPr="00FC3AC1">
        <w:rPr>
          <w:rFonts w:asciiTheme="minorHAnsi" w:eastAsiaTheme="minorEastAsia" w:hAnsiTheme="minorHAnsi" w:cstheme="minorHAnsi"/>
        </w:rPr>
        <w:t xml:space="preserve"> is the error term. </w:t>
      </w:r>
      <m:oMath>
        <m:r>
          <m:rPr>
            <m:sty m:val="bi"/>
          </m:rPr>
          <w:rPr>
            <w:rFonts w:ascii="Cambria Math" w:hAnsi="Cambria Math" w:cstheme="minorHAnsi"/>
          </w:rPr>
          <m:t>K</m:t>
        </m:r>
      </m:oMath>
      <w:r w:rsidRPr="00FC3AC1">
        <w:rPr>
          <w:rFonts w:asciiTheme="minorHAnsi" w:eastAsiaTheme="minorEastAsia" w:hAnsiTheme="minorHAnsi" w:cstheme="minorHAnsi"/>
        </w:rPr>
        <w:t xml:space="preserve"> is a additive marker-based kinship matrix (see </w:t>
      </w:r>
      <w:r w:rsidR="004D259C" w:rsidRPr="004D259C">
        <w:rPr>
          <w:rFonts w:asciiTheme="minorHAnsi" w:eastAsiaTheme="minorEastAsia" w:hAnsiTheme="minorHAnsi" w:cstheme="minorHAnsi"/>
          <w:b/>
        </w:rPr>
        <w:t>Estimation of marker-based kinship matrices section</w:t>
      </w:r>
      <w:r w:rsidR="004D259C">
        <w:rPr>
          <w:rFonts w:asciiTheme="minorHAnsi" w:eastAsiaTheme="minorEastAsia" w:hAnsiTheme="minorHAnsi" w:cstheme="minorHAnsi"/>
        </w:rPr>
        <w:t xml:space="preserve"> in the main </w:t>
      </w:r>
      <w:proofErr w:type="gramStart"/>
      <w:r w:rsidR="004D259C">
        <w:rPr>
          <w:rFonts w:asciiTheme="minorHAnsi" w:eastAsiaTheme="minorEastAsia" w:hAnsiTheme="minorHAnsi" w:cstheme="minorHAnsi"/>
        </w:rPr>
        <w:t>text</w:t>
      </w:r>
      <w:r w:rsidRPr="00FC3AC1">
        <w:rPr>
          <w:rFonts w:asciiTheme="minorHAnsi" w:eastAsiaTheme="minorEastAsia" w:hAnsiTheme="minorHAnsi" w:cstheme="minorHAnsi"/>
        </w:rPr>
        <w:t>).</w:t>
      </w:r>
      <w:proofErr w:type="gramEnd"/>
      <w:r w:rsidRPr="00FC3AC1">
        <w:rPr>
          <w:rFonts w:asciiTheme="minorHAnsi" w:eastAsiaTheme="minorEastAsia" w:hAnsiTheme="minorHAnsi" w:cstheme="minorHAnsi"/>
        </w:rPr>
        <w:t xml:space="preserve"> </w:t>
      </w:r>
      <m:oMath>
        <m:sSub>
          <m:sSubPr>
            <m:ctrlPr>
              <w:rPr>
                <w:rFonts w:ascii="Cambria Math" w:eastAsiaTheme="minorEastAsia" w:hAnsi="Cambria Math" w:cstheme="minorHAnsi"/>
                <w:b/>
                <w:i/>
                <w:iCs/>
              </w:rPr>
            </m:ctrlPr>
          </m:sSubPr>
          <m:e>
            <m:r>
              <m:rPr>
                <m:sty m:val="bi"/>
              </m:rPr>
              <w:rPr>
                <w:rFonts w:ascii="Cambria Math" w:eastAsiaTheme="minorEastAsia" w:hAnsi="Cambria Math" w:cstheme="minorHAnsi"/>
              </w:rPr>
              <m:t>Σ</m:t>
            </m:r>
          </m:e>
          <m:sub>
            <m:r>
              <m:rPr>
                <m:sty m:val="bi"/>
              </m:rPr>
              <w:rPr>
                <w:rFonts w:ascii="Cambria Math" w:eastAsiaTheme="minorEastAsia" w:hAnsi="Cambria Math" w:cstheme="minorHAnsi"/>
              </w:rPr>
              <m:t>c</m:t>
            </m:r>
          </m:sub>
        </m:sSub>
      </m:oMath>
      <w:r w:rsidRPr="00FC3AC1">
        <w:rPr>
          <w:rFonts w:asciiTheme="minorHAnsi" w:eastAsiaTheme="minorEastAsia" w:hAnsiTheme="minorHAnsi" w:cstheme="minorHAnsi"/>
          <w:iCs/>
        </w:rPr>
        <w:t xml:space="preserve"> and </w:t>
      </w:r>
      <m:oMath>
        <m:sSub>
          <m:sSubPr>
            <m:ctrlPr>
              <w:rPr>
                <w:rFonts w:ascii="Cambria Math" w:eastAsiaTheme="minorEastAsia" w:hAnsi="Cambria Math" w:cstheme="minorHAnsi"/>
                <w:b/>
                <w:i/>
                <w:iCs/>
              </w:rPr>
            </m:ctrlPr>
          </m:sSubPr>
          <m:e>
            <m:r>
              <m:rPr>
                <m:sty m:val="bi"/>
              </m:rPr>
              <w:rPr>
                <w:rFonts w:ascii="Cambria Math" w:eastAsiaTheme="minorEastAsia" w:hAnsi="Cambria Math" w:cstheme="minorHAnsi"/>
              </w:rPr>
              <m:t>Σ</m:t>
            </m:r>
          </m:e>
          <m:sub>
            <m:r>
              <m:rPr>
                <m:sty m:val="bi"/>
              </m:rPr>
              <w:rPr>
                <w:rFonts w:ascii="Cambria Math" w:eastAsiaTheme="minorEastAsia" w:hAnsi="Cambria Math" w:cstheme="minorHAnsi"/>
              </w:rPr>
              <m:t>r</m:t>
            </m:r>
          </m:sub>
        </m:sSub>
      </m:oMath>
      <w:r w:rsidRPr="00FC3AC1">
        <w:rPr>
          <w:rFonts w:asciiTheme="minorHAnsi" w:eastAsiaTheme="minorEastAsia" w:hAnsiTheme="minorHAnsi" w:cstheme="minorHAnsi"/>
          <w:iCs/>
        </w:rPr>
        <w:t xml:space="preserve"> are</w:t>
      </w:r>
      <w:r w:rsidRPr="00FC3AC1">
        <w:rPr>
          <w:rFonts w:asciiTheme="minorHAnsi" w:eastAsiaTheme="minorEastAsia" w:hAnsiTheme="minorHAnsi" w:cstheme="minorHAnsi"/>
        </w:rPr>
        <w:t xml:space="preserve"> the AR1 covariance matrices associated to rows and columns, respectively, with </w:t>
      </w:r>
      <m:oMath>
        <m:sSub>
          <m:sSubPr>
            <m:ctrlPr>
              <w:rPr>
                <w:rFonts w:ascii="Cambria Math" w:eastAsiaTheme="minorEastAsia" w:hAnsi="Cambria Math" w:cstheme="minorHAnsi"/>
                <w:i/>
                <w:lang w:val="el-GR"/>
              </w:rPr>
            </m:ctrlPr>
          </m:sSubPr>
          <m:e>
            <m:r>
              <w:rPr>
                <w:rFonts w:ascii="Cambria Math" w:eastAsiaTheme="minorEastAsia" w:hAnsi="Cambria Math" w:cstheme="minorHAnsi"/>
                <w:lang w:val="el-GR"/>
              </w:rPr>
              <m:t>ω</m:t>
            </m:r>
          </m:e>
          <m:sub>
            <m:r>
              <w:rPr>
                <w:rFonts w:ascii="Cambria Math" w:eastAsiaTheme="minorEastAsia" w:hAnsi="Cambria Math" w:cstheme="minorHAnsi"/>
                <w:lang w:val="el-GR"/>
              </w:rPr>
              <m:t>c</m:t>
            </m:r>
          </m:sub>
        </m:sSub>
      </m:oMath>
      <w:r w:rsidRPr="00FC3AC1">
        <w:rPr>
          <w:rFonts w:asciiTheme="minorHAnsi" w:eastAsiaTheme="minorEastAsia" w:hAnsiTheme="minorHAnsi" w:cstheme="minorHAnsi"/>
        </w:rPr>
        <w:t xml:space="preserve"> and </w:t>
      </w:r>
      <m:oMath>
        <m:sSub>
          <m:sSubPr>
            <m:ctrlPr>
              <w:rPr>
                <w:rFonts w:ascii="Cambria Math" w:eastAsiaTheme="minorEastAsia" w:hAnsi="Cambria Math" w:cstheme="minorHAnsi"/>
                <w:i/>
                <w:lang w:val="el-GR"/>
              </w:rPr>
            </m:ctrlPr>
          </m:sSubPr>
          <m:e>
            <m:r>
              <w:rPr>
                <w:rFonts w:ascii="Cambria Math" w:eastAsiaTheme="minorEastAsia" w:hAnsi="Cambria Math" w:cstheme="minorHAnsi"/>
                <w:lang w:val="el-GR"/>
              </w:rPr>
              <m:t>ω</m:t>
            </m:r>
          </m:e>
          <m:sub>
            <m:r>
              <w:rPr>
                <w:rFonts w:ascii="Cambria Math" w:eastAsiaTheme="minorEastAsia" w:hAnsi="Cambria Math" w:cstheme="minorHAnsi"/>
                <w:lang w:val="el-GR"/>
              </w:rPr>
              <m:t>r</m:t>
            </m:r>
          </m:sub>
        </m:sSub>
      </m:oMath>
      <w:r w:rsidRPr="00FC3AC1">
        <w:rPr>
          <w:rFonts w:asciiTheme="minorHAnsi" w:eastAsiaTheme="minorEastAsia" w:hAnsiTheme="minorHAnsi" w:cstheme="minorHAnsi"/>
        </w:rPr>
        <w:t xml:space="preserve">the auto-correlation parameters </w:t>
      </w:r>
      <w:r w:rsidRPr="00FC3AC1">
        <w:rPr>
          <w:rFonts w:asciiTheme="minorHAnsi" w:eastAsiaTheme="minorEastAsia" w:hAnsiTheme="minorHAnsi" w:cstheme="minorHAnsi"/>
        </w:rPr>
        <w:fldChar w:fldCharType="begin"/>
      </w:r>
      <w:r w:rsidR="00BC0E56">
        <w:rPr>
          <w:rFonts w:asciiTheme="minorHAnsi" w:eastAsiaTheme="minorEastAsia" w:hAnsiTheme="minorHAnsi" w:cstheme="minorHAnsi"/>
        </w:rPr>
        <w:instrText xml:space="preserve"> ADDIN ZOTERO_ITEM CSL_CITATION {"citationID":"SlnILENw","properties":{"formattedCitation":"(Gilmour et al. 1997; Cullis et al. 1998)","plainCitation":"(Gilmour et al. 1997; Cullis et al. 1998)","noteIndex":0},"citationItems":[{"id":360,"uris":["http://zotero.org/users/8936129/items/LZWWTUZR"],"itemData":{"id":360,"type":"article-journal","abstract":"[We identify three major components of spatial variation in plot errors from field experiments and extend the two-dimensional spatial procedures of Cullis and Gleeson (1991) to account for them. The components are nonstationary, large-scale (global) variation across the field, stationary variation within the trial (natural variation or local trend), and extraneous variation that is often induced by experimental procedures and is predominantly aligned with rows and columns. We present a strategy for identifying a model for the plot errors that uses a trellis plot of residuals, a perspective plot of the sample variogram and, where possible, likelihood ratio tests to identify which components are present. We demonstrate the strategy using two illustrative examples. We conclude that although there is no one model that adequately fits all field experiments, the separable autoregressive model is dominant. However, there is often additional identifiable variation present.]","archive":"JSTOR","container-title":"Journal of Agricultural, Biological, and Environmental Statistics","DOI":"10.2307/1400446","ISSN":"10857117","issue":"3","note":"publisher: [International Biometric Society, Springer]","page":"269-293","title":"Accounting for Natural and Extraneous Variation in the Analysis of Field Experiments","volume":"2","author":[{"family":"Gilmour","given":"Arthur R."},{"family":"Cullis","given":"Brian R."},{"family":"Verbyla","given":"Arūnas P."}],"issued":{"date-parts":[["1997"]]}}},{"id":361,"uris":["http://zotero.org/users/8936129/items/C4LKUM6C"],"itemData":{"id":361,"type":"article-journal","abstract":"[A fully efficient approach for the analysis of multi-environment early stage variety trials is considered that accommodates a general spatial covariance structure for the errors of each trial. The analysis simultaneously produces best linear unbiased predictors of the genotype and genotype by environment interaction effects and residual maximum likelihood estimates of the spatial parameters and variance components. Two motivating examples are presented and analyzed, and the results suggest that the previous approximate analyses can seriously affect estimation of the genetic merit of breeding lines, particularly for models with more complex variance structures.]","archive":"JSTOR","container-title":"Biometrics","DOI":"10.2307/2533991","ISSN":"0006341X, 15410420","issue":"1","note":"publisher: [Wiley, International Biometric Society]","page":"1-18","title":"Spatial Analysis of Multi-Environment Early Generation Variety Trials","volume":"54","author":[{"family":"Cullis","given":"Brian"},{"family":"Gogel","given":"Bev"},{"family":"Verbyla","given":"Arūnas"},{"family":"Thompson","given":"Robin"}],"issued":{"date-parts":[["1998"]]}}}],"schema":"https://github.com/citation-style-language/schema/raw/master/csl-citation.json"} </w:instrText>
      </w:r>
      <w:r w:rsidRPr="00FC3AC1">
        <w:rPr>
          <w:rFonts w:asciiTheme="minorHAnsi" w:eastAsiaTheme="minorEastAsia" w:hAnsiTheme="minorHAnsi" w:cstheme="minorHAnsi"/>
        </w:rPr>
        <w:fldChar w:fldCharType="separate"/>
      </w:r>
      <w:r w:rsidR="00BC0E56" w:rsidRPr="00BC0E56">
        <w:rPr>
          <w:rFonts w:ascii="Calibri" w:hAnsi="Calibri" w:cs="Calibri"/>
        </w:rPr>
        <w:t>(Gilmour et al. 1997; Cullis et al. 1998)</w:t>
      </w:r>
      <w:r w:rsidRPr="00FC3AC1">
        <w:rPr>
          <w:rFonts w:asciiTheme="minorHAnsi" w:eastAsiaTheme="minorEastAsia" w:hAnsiTheme="minorHAnsi" w:cstheme="minorHAnsi"/>
        </w:rPr>
        <w:fldChar w:fldCharType="end"/>
      </w:r>
      <w:r w:rsidRPr="00FC3AC1">
        <w:rPr>
          <w:rFonts w:asciiTheme="minorHAnsi" w:eastAsiaTheme="minorEastAsia" w:hAnsiTheme="minorHAnsi" w:cstheme="minorHAnsi"/>
        </w:rPr>
        <w:t xml:space="preserve">. </w:t>
      </w:r>
      <m:oMath>
        <m:r>
          <w:rPr>
            <w:rFonts w:ascii="Cambria Math" w:eastAsiaTheme="minorEastAsia" w:hAnsi="Cambria Math" w:cstheme="minorHAnsi"/>
          </w:rPr>
          <m:t>⊗</m:t>
        </m:r>
      </m:oMath>
      <w:r w:rsidRPr="00FC3AC1">
        <w:rPr>
          <w:rFonts w:asciiTheme="minorHAnsi" w:eastAsiaTheme="minorEastAsia" w:hAnsiTheme="minorHAnsi" w:cstheme="minorHAnsi"/>
        </w:rPr>
        <w:t xml:space="preserve"> refers to the Kronecker product. This model was compared to two sub-models differing by the inclusion of only one of two genetic effects (</w:t>
      </w:r>
      <m:oMath>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h</m:t>
            </m:r>
          </m:sub>
        </m:sSub>
      </m:oMath>
      <w:r w:rsidRPr="00FC3AC1">
        <w:rPr>
          <w:rFonts w:asciiTheme="minorHAnsi" w:eastAsiaTheme="minorEastAsia" w:hAnsiTheme="minorHAnsi" w:cstheme="minorHAnsi"/>
        </w:rPr>
        <w:t xml:space="preserve"> or </w:t>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h</m:t>
            </m:r>
          </m:sub>
        </m:sSub>
      </m:oMath>
      <w:r w:rsidRPr="00FC3AC1">
        <w:rPr>
          <w:rFonts w:asciiTheme="minorHAnsi" w:eastAsiaTheme="minorEastAsia" w:hAnsiTheme="minorHAnsi" w:cstheme="minorHAnsi"/>
        </w:rPr>
        <w:t xml:space="preserve">). These models were fitted using the ASREML R package </w:t>
      </w:r>
      <w:r w:rsidRPr="00FC3AC1">
        <w:rPr>
          <w:rFonts w:asciiTheme="minorHAnsi" w:eastAsiaTheme="minorEastAsia" w:hAnsiTheme="minorHAnsi" w:cstheme="minorHAnsi"/>
        </w:rPr>
        <w:fldChar w:fldCharType="begin"/>
      </w:r>
      <w:r w:rsidR="00BC0E56">
        <w:rPr>
          <w:rFonts w:asciiTheme="minorHAnsi" w:eastAsiaTheme="minorEastAsia" w:hAnsiTheme="minorHAnsi" w:cstheme="minorHAnsi"/>
        </w:rPr>
        <w:instrText xml:space="preserve"> ADDIN ZOTERO_ITEM CSL_CITATION {"citationID":"1T0Z06qf","properties":{"formattedCitation":"(Butler et al. 2017)","plainCitation":"(Butler et al. 2017)","noteIndex":0},"citationItems":[{"id":414,"uris":["http://zotero.org/users/8936129/items/6AX2H3K4"],"itemData":{"id":414,"type":"article-journal","language":"en","source":"Zotero","title":"ASReml-R Reference Manual Version 4. VSN International Ltd, Hemel Hempstead, HP1 1ES, UK.","author":[{"family":"Butler","given":"D G"},{"family":"Cullis","given":"B R"},{"family":"Gilmour","given":"A R"},{"family":"Gogel","given":"B J"},{"family":"Thompson","given":"R"}],"issued":{"date-parts":[["2017"]]}}}],"schema":"https://github.com/citation-style-language/schema/raw/master/csl-citation.json"} </w:instrText>
      </w:r>
      <w:r w:rsidRPr="00FC3AC1">
        <w:rPr>
          <w:rFonts w:asciiTheme="minorHAnsi" w:eastAsiaTheme="minorEastAsia" w:hAnsiTheme="minorHAnsi" w:cstheme="minorHAnsi"/>
        </w:rPr>
        <w:fldChar w:fldCharType="separate"/>
      </w:r>
      <w:r w:rsidR="00BC0E56" w:rsidRPr="00BC0E56">
        <w:rPr>
          <w:rFonts w:ascii="Calibri" w:hAnsi="Calibri" w:cs="Calibri"/>
        </w:rPr>
        <w:t>(Butler et al. 2017)</w:t>
      </w:r>
      <w:r w:rsidRPr="00FC3AC1">
        <w:rPr>
          <w:rFonts w:asciiTheme="minorHAnsi" w:eastAsiaTheme="minorEastAsia" w:hAnsiTheme="minorHAnsi" w:cstheme="minorHAnsi"/>
        </w:rPr>
        <w:fldChar w:fldCharType="end"/>
      </w:r>
      <w:r w:rsidRPr="00FC3AC1">
        <w:rPr>
          <w:rFonts w:asciiTheme="minorHAnsi" w:eastAsiaTheme="minorEastAsia" w:hAnsiTheme="minorHAnsi" w:cstheme="minorHAnsi"/>
        </w:rPr>
        <w:t xml:space="preserve">. The model with the lowest Akaike information criterion (AIC) value was used for each trait to compute the corrected field plot values by </w:t>
      </w:r>
      <w:r w:rsidRPr="00FC3AC1">
        <w:rPr>
          <w:rFonts w:asciiTheme="minorHAnsi" w:hAnsiTheme="minorHAnsi" w:cstheme="minorHAnsi"/>
        </w:rPr>
        <w:t xml:space="preserve">subtracting spatial BLUPs (predicted from </w:t>
      </w:r>
      <m:oMath>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sjkhm</m:t>
            </m:r>
          </m:sub>
        </m:sSub>
      </m:oMath>
      <w:r w:rsidRPr="00FC3AC1">
        <w:rPr>
          <w:rFonts w:asciiTheme="minorHAnsi" w:eastAsiaTheme="minorEastAsia" w:hAnsiTheme="minorHAnsi" w:cstheme="minorHAnsi"/>
        </w:rPr>
        <w:t>)</w:t>
      </w:r>
      <w:r w:rsidRPr="00FC3AC1">
        <w:rPr>
          <w:rFonts w:asciiTheme="minorHAnsi" w:hAnsiTheme="minorHAnsi" w:cstheme="minorHAnsi"/>
        </w:rPr>
        <w:t xml:space="preserve"> from</w:t>
      </w:r>
      <w:r w:rsidRPr="00FC3AC1">
        <w:rPr>
          <w:rFonts w:asciiTheme="minorHAnsi" w:eastAsiaTheme="minorEastAsia" w:hAnsiTheme="minorHAnsi" w:cstheme="minorHAnsi"/>
        </w:rPr>
        <w:t xml:space="preserve"> </w:t>
      </w:r>
      <w:r w:rsidRPr="00FC3AC1">
        <w:rPr>
          <w:rFonts w:asciiTheme="minorHAnsi" w:hAnsiTheme="minorHAnsi" w:cstheme="minorHAnsi"/>
        </w:rPr>
        <w:t>the raw values.</w:t>
      </w:r>
      <w:r w:rsidRPr="00FC3AC1">
        <w:rPr>
          <w:rFonts w:asciiTheme="minorHAnsi" w:eastAsiaTheme="minorEastAsia" w:hAnsiTheme="minorHAnsi" w:cstheme="minorHAnsi"/>
        </w:rPr>
        <w:t xml:space="preserve"> </w:t>
      </w:r>
      <w:r w:rsidRPr="00FC3AC1">
        <w:rPr>
          <w:rFonts w:asciiTheme="minorHAnsi" w:eastAsiaTheme="minorEastAsia" w:hAnsiTheme="minorHAnsi" w:cstheme="minorHAnsi"/>
          <w:lang w:val="en-GB"/>
        </w:rPr>
        <w:t xml:space="preserve">These corrected values were noted </w:t>
      </w:r>
      <m:oMath>
        <m:sSup>
          <m:sSupPr>
            <m:ctrlPr>
              <w:rPr>
                <w:rFonts w:ascii="Cambria Math" w:hAnsi="Cambria Math" w:cstheme="minorHAnsi"/>
                <w:i/>
              </w:rPr>
            </m:ctrlPr>
          </m:sSupPr>
          <m:e>
            <m:r>
              <w:rPr>
                <w:rFonts w:ascii="Cambria Math" w:hAnsi="Cambria Math" w:cstheme="minorHAnsi"/>
              </w:rPr>
              <m:t>Y</m:t>
            </m:r>
          </m:e>
          <m:sup>
            <m:r>
              <w:rPr>
                <w:rFonts w:ascii="Cambria Math" w:hAnsi="Cambria Math" w:cstheme="minorHAnsi"/>
              </w:rPr>
              <m:t>C</m:t>
            </m:r>
          </m:sup>
        </m:sSup>
      </m:oMath>
      <w:r w:rsidRPr="00FC3AC1">
        <w:rPr>
          <w:rFonts w:asciiTheme="minorHAnsi" w:eastAsiaTheme="minorEastAsia" w:hAnsiTheme="minorHAnsi" w:cstheme="minorHAnsi"/>
        </w:rPr>
        <w:t xml:space="preserve">. </w:t>
      </w:r>
    </w:p>
    <w:p w14:paraId="14186B92" w14:textId="77777777" w:rsidR="004A0735" w:rsidRPr="00FC3AC1" w:rsidRDefault="004A0735" w:rsidP="004A0735">
      <w:pPr>
        <w:rPr>
          <w:rFonts w:asciiTheme="minorHAnsi" w:hAnsiTheme="minorHAnsi" w:cstheme="minorHAnsi"/>
          <w:lang w:val="en-GB"/>
        </w:rPr>
      </w:pPr>
      <w:r w:rsidRPr="00FC3AC1">
        <w:rPr>
          <w:rFonts w:asciiTheme="minorHAnsi" w:hAnsiTheme="minorHAnsi" w:cstheme="minorHAnsi"/>
          <w:lang w:val="en-GB"/>
        </w:rPr>
        <w:t>For each trait, adjusted means were computed over trials using a model considering a fixed hybrid effect:</w:t>
      </w:r>
    </w:p>
    <w:p w14:paraId="07E37EE8" w14:textId="77777777" w:rsidR="004A0735" w:rsidRPr="00FC3AC1" w:rsidRDefault="00F53B3B" w:rsidP="004A0735">
      <w:pPr>
        <w:rPr>
          <w:rFonts w:asciiTheme="minorHAnsi" w:hAnsiTheme="minorHAnsi" w:cstheme="minorHAnsi"/>
          <w:lang w:val="en-GB"/>
        </w:rPr>
      </w:pPr>
      <m:oMathPara>
        <m:oMath>
          <m:sSubSup>
            <m:sSubSupPr>
              <m:ctrlPr>
                <w:rPr>
                  <w:rFonts w:ascii="Cambria Math" w:hAnsi="Cambria Math" w:cstheme="minorHAnsi"/>
                  <w:i/>
                  <w:lang w:val="en-GB"/>
                </w:rPr>
              </m:ctrlPr>
            </m:sSubSupPr>
            <m:e>
              <m:r>
                <w:rPr>
                  <w:rFonts w:ascii="Cambria Math" w:hAnsi="Cambria Math" w:cstheme="minorHAnsi"/>
                  <w:lang w:val="en-GB"/>
                </w:rPr>
                <m:t>Y</m:t>
              </m:r>
            </m:e>
            <m:sub>
              <m:r>
                <w:rPr>
                  <w:rFonts w:ascii="Cambria Math" w:hAnsi="Cambria Math" w:cstheme="minorHAnsi"/>
                  <w:lang w:val="en-GB"/>
                </w:rPr>
                <m:t>lhm</m:t>
              </m:r>
            </m:sub>
            <m:sup>
              <m:r>
                <w:rPr>
                  <w:rFonts w:ascii="Cambria Math" w:hAnsi="Cambria Math" w:cstheme="minorHAnsi"/>
                  <w:lang w:val="en-GB"/>
                </w:rPr>
                <m:t>C</m:t>
              </m:r>
            </m:sup>
          </m:sSubSup>
          <m:r>
            <w:rPr>
              <w:rFonts w:ascii="Cambria Math" w:hAnsi="Cambria Math" w:cstheme="minorHAnsi"/>
              <w:lang w:val="en-GB"/>
            </w:rPr>
            <m:t xml:space="preserve">= μ+ </m:t>
          </m:r>
          <m:sSub>
            <m:sSubPr>
              <m:ctrlPr>
                <w:rPr>
                  <w:rFonts w:ascii="Cambria Math" w:hAnsi="Cambria Math" w:cstheme="minorHAnsi"/>
                  <w:i/>
                  <w:lang w:val="en-GB"/>
                </w:rPr>
              </m:ctrlPr>
            </m:sSubPr>
            <m:e>
              <m:r>
                <w:rPr>
                  <w:rFonts w:ascii="Cambria Math" w:hAnsi="Cambria Math" w:cstheme="minorHAnsi"/>
                  <w:lang w:val="en-GB"/>
                </w:rPr>
                <m:t>α</m:t>
              </m:r>
            </m:e>
            <m:sub>
              <m:r>
                <w:rPr>
                  <w:rFonts w:ascii="Cambria Math" w:hAnsi="Cambria Math" w:cstheme="minorHAnsi"/>
                  <w:lang w:val="en-GB"/>
                </w:rPr>
                <m:t>l</m:t>
              </m:r>
            </m:sub>
          </m:sSub>
          <m:r>
            <w:rPr>
              <w:rFonts w:ascii="Cambria Math"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β</m:t>
              </m:r>
            </m:e>
            <m:sub>
              <m:r>
                <w:rPr>
                  <w:rFonts w:ascii="Cambria Math" w:hAnsi="Cambria Math" w:cstheme="minorHAnsi"/>
                  <w:lang w:val="en-GB"/>
                </w:rPr>
                <m:t>h</m:t>
              </m:r>
            </m:sub>
          </m:sSub>
          <m:r>
            <w:rPr>
              <w:rFonts w:ascii="Cambria Math"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E</m:t>
              </m:r>
            </m:e>
            <m:sub>
              <m:r>
                <w:rPr>
                  <w:rFonts w:ascii="Cambria Math" w:hAnsi="Cambria Math" w:cstheme="minorHAnsi"/>
                  <w:lang w:val="en-GB"/>
                </w:rPr>
                <m:t>lhm</m:t>
              </m:r>
            </m:sub>
          </m:sSub>
          <m:r>
            <w:rPr>
              <w:rFonts w:ascii="Cambria Math" w:hAnsi="Cambria Math" w:cstheme="minorHAnsi"/>
              <w:lang w:val="en-GB"/>
            </w:rPr>
            <m:t xml:space="preserve">    </m:t>
          </m:r>
          <m:r>
            <m:rPr>
              <m:sty m:val="bi"/>
            </m:rPr>
            <w:rPr>
              <w:rFonts w:ascii="Cambria Math" w:hAnsi="Cambria Math" w:cstheme="minorHAnsi"/>
              <w:lang w:val="en-GB"/>
            </w:rPr>
            <m:t>E</m:t>
          </m:r>
          <m:r>
            <w:rPr>
              <w:rFonts w:ascii="Cambria Math" w:hAnsi="Cambria Math" w:cstheme="minorHAnsi"/>
            </w:rPr>
            <m:t>∼N</m:t>
          </m:r>
          <m:d>
            <m:dPr>
              <m:ctrlPr>
                <w:rPr>
                  <w:rFonts w:ascii="Cambria Math" w:hAnsi="Cambria Math" w:cstheme="minorHAnsi"/>
                  <w:i/>
                </w:rPr>
              </m:ctrlPr>
            </m:dPr>
            <m:e>
              <m:r>
                <w:rPr>
                  <w:rFonts w:ascii="Cambria Math" w:hAnsi="Cambria Math" w:cstheme="minorHAnsi"/>
                </w:rPr>
                <m:t>0,</m:t>
              </m:r>
              <m:sSubSup>
                <m:sSubSupPr>
                  <m:ctrlPr>
                    <w:rPr>
                      <w:rFonts w:ascii="Cambria Math" w:hAnsi="Cambria Math" w:cstheme="minorHAnsi"/>
                      <w:i/>
                    </w:rPr>
                  </m:ctrlPr>
                </m:sSubSupPr>
                <m:e>
                  <m:r>
                    <m:rPr>
                      <m:sty m:val="bi"/>
                    </m:rPr>
                    <w:rPr>
                      <w:rFonts w:ascii="Cambria Math" w:hAnsi="Cambria Math" w:cstheme="minorHAnsi"/>
                    </w:rPr>
                    <m:t>I</m:t>
                  </m:r>
                  <m:r>
                    <w:rPr>
                      <w:rFonts w:ascii="Cambria Math" w:hAnsi="Cambria Math" w:cstheme="minorHAnsi"/>
                    </w:rPr>
                    <m:t>σ</m:t>
                  </m:r>
                </m:e>
                <m:sub>
                  <m:r>
                    <w:rPr>
                      <w:rFonts w:ascii="Cambria Math" w:hAnsi="Cambria Math" w:cstheme="minorHAnsi"/>
                    </w:rPr>
                    <m:t>E</m:t>
                  </m:r>
                </m:sub>
                <m:sup>
                  <m:r>
                    <w:rPr>
                      <w:rFonts w:ascii="Cambria Math" w:hAnsi="Cambria Math" w:cstheme="minorHAnsi"/>
                    </w:rPr>
                    <m:t>2</m:t>
                  </m:r>
                </m:sup>
              </m:sSubSup>
            </m:e>
          </m:d>
          <m:r>
            <w:rPr>
              <w:rFonts w:ascii="Cambria Math" w:hAnsi="Cambria Math" w:cstheme="minorHAnsi"/>
            </w:rPr>
            <m:t xml:space="preserve"> ind  (M2)</m:t>
          </m:r>
        </m:oMath>
      </m:oMathPara>
    </w:p>
    <w:p w14:paraId="56A79DD0" w14:textId="5CBE8011" w:rsidR="00FC3AC1" w:rsidRDefault="00F53B3B" w:rsidP="00FC3AC1">
      <w:pPr>
        <w:rPr>
          <w:rFonts w:asciiTheme="minorHAnsi" w:hAnsiTheme="minorHAnsi" w:cstheme="minorHAnsi"/>
          <w:lang w:val="en-GB"/>
        </w:rPr>
      </w:pPr>
      <m:oMath>
        <m:sSubSup>
          <m:sSubSupPr>
            <m:ctrlPr>
              <w:rPr>
                <w:rFonts w:ascii="Cambria Math" w:hAnsi="Cambria Math" w:cstheme="minorHAnsi"/>
                <w:lang w:val="en-GB"/>
              </w:rPr>
            </m:ctrlPr>
          </m:sSubSupPr>
          <m:e>
            <m:r>
              <w:rPr>
                <w:rFonts w:ascii="Cambria Math" w:hAnsi="Cambria Math" w:cstheme="minorHAnsi"/>
                <w:lang w:val="en-GB"/>
              </w:rPr>
              <m:t>Y</m:t>
            </m:r>
          </m:e>
          <m:sub>
            <m:r>
              <w:rPr>
                <w:rFonts w:ascii="Cambria Math" w:hAnsi="Cambria Math" w:cstheme="minorHAnsi"/>
                <w:lang w:val="en-GB"/>
              </w:rPr>
              <m:t>lhm</m:t>
            </m:r>
          </m:sub>
          <m:sup>
            <m:r>
              <w:rPr>
                <w:rFonts w:ascii="Cambria Math" w:hAnsi="Cambria Math" w:cstheme="minorHAnsi"/>
                <w:lang w:val="en-GB"/>
              </w:rPr>
              <m:t>C</m:t>
            </m:r>
          </m:sup>
        </m:sSubSup>
      </m:oMath>
      <w:r w:rsidR="004A0735" w:rsidRPr="00FC3AC1">
        <w:rPr>
          <w:rFonts w:asciiTheme="minorHAnsi" w:hAnsiTheme="minorHAnsi" w:cstheme="minorHAnsi"/>
          <w:lang w:val="en-GB"/>
        </w:rPr>
        <w:t xml:space="preserve"> is the spatial corrected value of the repetition </w:t>
      </w:r>
      <m:oMath>
        <m:r>
          <w:rPr>
            <w:rFonts w:ascii="Cambria Math" w:hAnsi="Cambria Math" w:cstheme="minorHAnsi"/>
            <w:lang w:val="en-GB"/>
          </w:rPr>
          <m:t>m</m:t>
        </m:r>
      </m:oMath>
      <w:r w:rsidR="004A0735" w:rsidRPr="00FC3AC1">
        <w:rPr>
          <w:rFonts w:asciiTheme="minorHAnsi" w:hAnsiTheme="minorHAnsi" w:cstheme="minorHAnsi"/>
          <w:lang w:val="en-GB"/>
        </w:rPr>
        <w:t xml:space="preserve"> of the hybrid </w:t>
      </w:r>
      <m:oMath>
        <m:r>
          <w:rPr>
            <w:rFonts w:ascii="Cambria Math" w:hAnsi="Cambria Math" w:cstheme="minorHAnsi"/>
            <w:lang w:val="en-GB"/>
          </w:rPr>
          <m:t xml:space="preserve">h </m:t>
        </m:r>
      </m:oMath>
      <w:r w:rsidR="004A0735" w:rsidRPr="00FC3AC1">
        <w:rPr>
          <w:rFonts w:asciiTheme="minorHAnsi" w:hAnsiTheme="minorHAnsi" w:cstheme="minorHAnsi"/>
          <w:lang w:val="en-GB"/>
        </w:rPr>
        <w:t xml:space="preserve">in the trial </w:t>
      </w:r>
      <m:oMath>
        <m:r>
          <w:rPr>
            <w:rFonts w:ascii="Cambria Math" w:hAnsi="Cambria Math" w:cstheme="minorHAnsi"/>
            <w:lang w:val="en-GB"/>
          </w:rPr>
          <m:t>l</m:t>
        </m:r>
      </m:oMath>
      <w:r w:rsidR="004A0735" w:rsidRPr="00FC3AC1">
        <w:rPr>
          <w:rFonts w:asciiTheme="minorHAnsi" w:hAnsiTheme="minorHAnsi" w:cstheme="minorHAnsi"/>
          <w:lang w:val="en-GB"/>
        </w:rPr>
        <w:t xml:space="preserve">. </w:t>
      </w:r>
      <m:oMath>
        <m:r>
          <w:rPr>
            <w:rFonts w:ascii="Cambria Math" w:eastAsiaTheme="minorEastAsia" w:hAnsi="Cambria Math" w:cstheme="minorHAnsi"/>
          </w:rPr>
          <m:t>μ</m:t>
        </m:r>
      </m:oMath>
      <w:r w:rsidR="004A0735" w:rsidRPr="00FC3AC1">
        <w:rPr>
          <w:rFonts w:asciiTheme="minorHAnsi" w:eastAsiaTheme="minorEastAsia" w:hAnsiTheme="minorHAnsi" w:cstheme="minorHAnsi"/>
        </w:rPr>
        <w:t xml:space="preserve"> is the intercept,</w:t>
      </w:r>
      <w:r w:rsidR="004A0735" w:rsidRPr="00FC3AC1">
        <w:rPr>
          <w:rFonts w:asciiTheme="minorHAnsi" w:hAnsiTheme="minorHAnsi" w:cstheme="minorHAnsi"/>
          <w:lang w:val="en-GB"/>
        </w:rPr>
        <w:t xml:space="preserve"> </w:t>
      </w:r>
      <m:oMath>
        <m:sSub>
          <m:sSubPr>
            <m:ctrlPr>
              <w:rPr>
                <w:rFonts w:ascii="Cambria Math" w:hAnsi="Cambria Math" w:cstheme="minorHAnsi"/>
                <w:i/>
                <w:lang w:val="en-GB"/>
              </w:rPr>
            </m:ctrlPr>
          </m:sSubPr>
          <m:e>
            <m:r>
              <w:rPr>
                <w:rFonts w:ascii="Cambria Math" w:hAnsi="Cambria Math" w:cstheme="minorHAnsi"/>
                <w:lang w:val="en-GB"/>
              </w:rPr>
              <m:t>α</m:t>
            </m:r>
          </m:e>
          <m:sub>
            <m:r>
              <w:rPr>
                <w:rFonts w:ascii="Cambria Math" w:hAnsi="Cambria Math" w:cstheme="minorHAnsi"/>
                <w:lang w:val="en-GB"/>
              </w:rPr>
              <m:t>l</m:t>
            </m:r>
          </m:sub>
        </m:sSub>
      </m:oMath>
      <w:r w:rsidR="004A0735" w:rsidRPr="00FC3AC1">
        <w:rPr>
          <w:rFonts w:asciiTheme="minorHAnsi" w:hAnsiTheme="minorHAnsi" w:cstheme="minorHAnsi"/>
          <w:lang w:val="en-GB"/>
        </w:rPr>
        <w:t xml:space="preserve"> is the fixed effect of the trial </w:t>
      </w:r>
      <m:oMath>
        <m:r>
          <w:rPr>
            <w:rFonts w:ascii="Cambria Math" w:hAnsi="Cambria Math" w:cstheme="minorHAnsi"/>
            <w:lang w:val="en-GB"/>
          </w:rPr>
          <m:t>l</m:t>
        </m:r>
      </m:oMath>
      <w:r w:rsidR="004A0735" w:rsidRPr="00FC3AC1">
        <w:rPr>
          <w:rFonts w:asciiTheme="minorHAnsi" w:hAnsiTheme="minorHAnsi" w:cstheme="minorHAnsi"/>
          <w:lang w:val="en-GB"/>
        </w:rPr>
        <w:t xml:space="preserve"> and </w:t>
      </w:r>
      <m:oMath>
        <m:sSub>
          <m:sSubPr>
            <m:ctrlPr>
              <w:rPr>
                <w:rFonts w:ascii="Cambria Math" w:hAnsi="Cambria Math" w:cstheme="minorHAnsi"/>
                <w:i/>
                <w:lang w:val="en-GB"/>
              </w:rPr>
            </m:ctrlPr>
          </m:sSubPr>
          <m:e>
            <m:r>
              <w:rPr>
                <w:rFonts w:ascii="Cambria Math" w:hAnsi="Cambria Math" w:cstheme="minorHAnsi"/>
                <w:lang w:val="en-GB"/>
              </w:rPr>
              <m:t>β</m:t>
            </m:r>
          </m:e>
          <m:sub>
            <m:r>
              <w:rPr>
                <w:rFonts w:ascii="Cambria Math" w:hAnsi="Cambria Math" w:cstheme="minorHAnsi"/>
                <w:lang w:val="en-GB"/>
              </w:rPr>
              <m:t>h</m:t>
            </m:r>
          </m:sub>
        </m:sSub>
      </m:oMath>
      <w:r w:rsidR="004A0735" w:rsidRPr="00FC3AC1">
        <w:rPr>
          <w:rFonts w:asciiTheme="minorHAnsi" w:hAnsiTheme="minorHAnsi" w:cstheme="minorHAnsi"/>
          <w:lang w:val="en-GB"/>
        </w:rPr>
        <w:t xml:space="preserve"> is the fixed genetic effect of the hybrid </w:t>
      </w:r>
      <m:oMath>
        <m:r>
          <w:rPr>
            <w:rFonts w:ascii="Cambria Math" w:hAnsi="Cambria Math" w:cstheme="minorHAnsi"/>
            <w:lang w:val="en-GB"/>
          </w:rPr>
          <m:t>h</m:t>
        </m:r>
      </m:oMath>
      <w:r w:rsidR="004A0735" w:rsidRPr="00FC3AC1">
        <w:rPr>
          <w:rFonts w:asciiTheme="minorHAnsi" w:hAnsiTheme="minorHAnsi" w:cstheme="minorHAnsi"/>
          <w:lang w:val="en-GB"/>
        </w:rPr>
        <w:t xml:space="preserve">. </w:t>
      </w:r>
      <m:oMath>
        <m:sSub>
          <m:sSubPr>
            <m:ctrlPr>
              <w:rPr>
                <w:rFonts w:ascii="Cambria Math" w:hAnsi="Cambria Math" w:cstheme="minorHAnsi"/>
                <w:i/>
                <w:lang w:val="en-GB"/>
              </w:rPr>
            </m:ctrlPr>
          </m:sSubPr>
          <m:e>
            <m:r>
              <w:rPr>
                <w:rFonts w:ascii="Cambria Math" w:hAnsi="Cambria Math" w:cstheme="minorHAnsi"/>
                <w:lang w:val="en-GB"/>
              </w:rPr>
              <m:t>E</m:t>
            </m:r>
          </m:e>
          <m:sub>
            <m:r>
              <w:rPr>
                <w:rFonts w:ascii="Cambria Math" w:hAnsi="Cambria Math" w:cstheme="minorHAnsi"/>
                <w:lang w:val="en-GB"/>
              </w:rPr>
              <m:t>lhm</m:t>
            </m:r>
          </m:sub>
        </m:sSub>
      </m:oMath>
      <w:r w:rsidR="004A0735" w:rsidRPr="00FC3AC1">
        <w:rPr>
          <w:rFonts w:asciiTheme="minorHAnsi" w:hAnsiTheme="minorHAnsi" w:cstheme="minorHAnsi"/>
          <w:lang w:val="en-GB"/>
        </w:rPr>
        <w:t xml:space="preserve"> is the error term. All parameter estimations and genomic predictions were performed on the adjusted means of the hybrids thus obtained, noted </w:t>
      </w:r>
      <m:oMath>
        <m:r>
          <w:rPr>
            <w:rFonts w:ascii="Cambria Math" w:hAnsi="Cambria Math" w:cstheme="minorHAnsi"/>
            <w:lang w:val="en-GB"/>
          </w:rPr>
          <m:t>Y</m:t>
        </m:r>
      </m:oMath>
      <w:r w:rsidR="00FC3AC1">
        <w:rPr>
          <w:rFonts w:asciiTheme="minorHAnsi" w:hAnsiTheme="minorHAnsi" w:cstheme="minorHAnsi"/>
          <w:lang w:val="en-GB"/>
        </w:rPr>
        <w:t xml:space="preserve"> in the main text</w:t>
      </w:r>
      <w:r w:rsidR="004A0735" w:rsidRPr="00FC3AC1">
        <w:rPr>
          <w:rFonts w:asciiTheme="minorHAnsi" w:hAnsiTheme="minorHAnsi" w:cstheme="minorHAnsi"/>
          <w:lang w:val="en-GB"/>
        </w:rPr>
        <w:t>.</w:t>
      </w:r>
    </w:p>
    <w:p w14:paraId="03435D7F" w14:textId="48CDB614" w:rsidR="00FC3AC1" w:rsidRDefault="00FC3AC1" w:rsidP="00FC3AC1">
      <w:pPr>
        <w:pStyle w:val="Titre2"/>
        <w:rPr>
          <w:lang w:val="en-GB"/>
        </w:rPr>
      </w:pPr>
      <w:r>
        <w:rPr>
          <w:lang w:val="en-GB"/>
        </w:rPr>
        <w:t>Bibliography</w:t>
      </w:r>
    </w:p>
    <w:p w14:paraId="652D185E" w14:textId="77777777" w:rsidR="00BC0E56" w:rsidRPr="00BC0E56" w:rsidRDefault="00FC3AC1" w:rsidP="00BC0E56">
      <w:pPr>
        <w:pStyle w:val="Bibliographie"/>
        <w:rPr>
          <w:rFonts w:ascii="Calibri" w:hAnsi="Calibri" w:cs="Calibri"/>
        </w:rPr>
      </w:pPr>
      <w:r>
        <w:rPr>
          <w:rFonts w:asciiTheme="minorHAnsi" w:hAnsiTheme="minorHAnsi" w:cstheme="minorHAnsi"/>
          <w:lang w:val="en-GB"/>
        </w:rPr>
        <w:fldChar w:fldCharType="begin"/>
      </w:r>
      <w:r w:rsidR="00BC0E56">
        <w:rPr>
          <w:rFonts w:asciiTheme="minorHAnsi" w:hAnsiTheme="minorHAnsi" w:cstheme="minorHAnsi"/>
          <w:lang w:val="en-GB"/>
        </w:rPr>
        <w:instrText xml:space="preserve"> ADDIN ZOTERO_BIBL {"uncited":[],"omitted":[],"custom":[]} CSL_BIBLIOGRAPHY </w:instrText>
      </w:r>
      <w:r>
        <w:rPr>
          <w:rFonts w:asciiTheme="minorHAnsi" w:hAnsiTheme="minorHAnsi" w:cstheme="minorHAnsi"/>
          <w:lang w:val="en-GB"/>
        </w:rPr>
        <w:fldChar w:fldCharType="separate"/>
      </w:r>
      <w:r w:rsidR="00BC0E56" w:rsidRPr="00BC0E56">
        <w:rPr>
          <w:rFonts w:ascii="Calibri" w:hAnsi="Calibri" w:cs="Calibri"/>
        </w:rPr>
        <w:t>Butler DG, Cullis BR, Gilmour AR, et al (2017) ASReml-R Reference Manual Version 4. VSN International Ltd, Hemel Hempstead, HP1 1ES, UK.</w:t>
      </w:r>
    </w:p>
    <w:p w14:paraId="0E0CA97D" w14:textId="77777777" w:rsidR="00BC0E56" w:rsidRPr="00BC0E56" w:rsidRDefault="00BC0E56" w:rsidP="00BC0E56">
      <w:pPr>
        <w:pStyle w:val="Bibliographie"/>
        <w:rPr>
          <w:rFonts w:ascii="Calibri" w:hAnsi="Calibri" w:cs="Calibri"/>
        </w:rPr>
      </w:pPr>
      <w:r w:rsidRPr="00BC0E56">
        <w:rPr>
          <w:rFonts w:ascii="Calibri" w:hAnsi="Calibri" w:cs="Calibri"/>
        </w:rPr>
        <w:t>Coombes NE (2009) DiGGer, a spatial design program. Biometric Bulletin NSW Department of Primary Industries, Orange, NSW</w:t>
      </w:r>
    </w:p>
    <w:p w14:paraId="16CEE400" w14:textId="77777777" w:rsidR="00BC0E56" w:rsidRPr="00BC0E56" w:rsidRDefault="00BC0E56" w:rsidP="00BC0E56">
      <w:pPr>
        <w:pStyle w:val="Bibliographie"/>
        <w:rPr>
          <w:rFonts w:ascii="Calibri" w:hAnsi="Calibri" w:cs="Calibri"/>
        </w:rPr>
      </w:pPr>
      <w:r w:rsidRPr="00BC0E56">
        <w:rPr>
          <w:rFonts w:ascii="Calibri" w:hAnsi="Calibri" w:cs="Calibri"/>
        </w:rPr>
        <w:t>Cullis B, Gogel B, Verbyla A, Thompson R (1998) Spatial Analysis of Multi-Environment Early Generation Variety Trials. Biometrics 54:1–18. https://doi.org/10.2307/2533991</w:t>
      </w:r>
    </w:p>
    <w:p w14:paraId="1A0D8156" w14:textId="77777777" w:rsidR="00BC0E56" w:rsidRPr="00BC0E56" w:rsidRDefault="00BC0E56" w:rsidP="00BC0E56">
      <w:pPr>
        <w:pStyle w:val="Bibliographie"/>
        <w:rPr>
          <w:rFonts w:ascii="Calibri" w:hAnsi="Calibri" w:cs="Calibri"/>
        </w:rPr>
      </w:pPr>
      <w:r w:rsidRPr="00BC0E56">
        <w:rPr>
          <w:rFonts w:ascii="Calibri" w:hAnsi="Calibri" w:cs="Calibri"/>
        </w:rPr>
        <w:t>Gilmour AR, Cullis BR, Verbyla AP (1997) Accounting for Natural and Extraneous Variation in the Analysis of Field Experiments. Journal of Agricultural, Biological, and Environmental Statistics 2:269–293. https://doi.org/10.2307/1400446</w:t>
      </w:r>
    </w:p>
    <w:p w14:paraId="16AA2463" w14:textId="13276F9A" w:rsidR="00FC3AC1" w:rsidRDefault="00FC3AC1" w:rsidP="00FC3AC1">
      <w:pPr>
        <w:rPr>
          <w:rFonts w:asciiTheme="minorHAnsi" w:hAnsiTheme="minorHAnsi" w:cstheme="minorHAnsi"/>
          <w:lang w:val="en-GB"/>
        </w:rPr>
        <w:sectPr w:rsidR="00FC3AC1" w:rsidSect="00A3783E">
          <w:pgSz w:w="11907" w:h="16839" w:code="9"/>
          <w:pgMar w:top="1417" w:right="1417" w:bottom="1417" w:left="1417" w:header="170" w:footer="283" w:gutter="0"/>
          <w:cols w:space="708"/>
          <w:docGrid w:linePitch="360"/>
        </w:sectPr>
      </w:pPr>
      <w:r>
        <w:rPr>
          <w:rFonts w:asciiTheme="minorHAnsi" w:hAnsiTheme="minorHAnsi" w:cstheme="minorHAnsi"/>
          <w:lang w:val="en-GB"/>
        </w:rPr>
        <w:fldChar w:fldCharType="end"/>
      </w:r>
    </w:p>
    <w:p w14:paraId="06F018EB" w14:textId="533ADA97" w:rsidR="00BF3DAC" w:rsidRPr="007A37E9" w:rsidRDefault="00C402FA" w:rsidP="00FC3AC1">
      <w:pPr>
        <w:pStyle w:val="Titre1"/>
      </w:pPr>
      <w:r w:rsidRPr="007A37E9">
        <w:rPr>
          <w:noProof/>
        </w:rPr>
        <w:lastRenderedPageBreak/>
        <w:drawing>
          <wp:anchor distT="0" distB="0" distL="114300" distR="114300" simplePos="0" relativeHeight="251658240" behindDoc="0" locked="0" layoutInCell="1" allowOverlap="1" wp14:anchorId="1F97CD2A" wp14:editId="53FCC5A0">
            <wp:simplePos x="0" y="0"/>
            <wp:positionH relativeFrom="margin">
              <wp:align>center</wp:align>
            </wp:positionH>
            <wp:positionV relativeFrom="paragraph">
              <wp:posOffset>372322</wp:posOffset>
            </wp:positionV>
            <wp:extent cx="6642146" cy="4423621"/>
            <wp:effectExtent l="0" t="0" r="635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2146" cy="4423621"/>
                    </a:xfrm>
                    <a:prstGeom prst="rect">
                      <a:avLst/>
                    </a:prstGeom>
                    <a:noFill/>
                  </pic:spPr>
                </pic:pic>
              </a:graphicData>
            </a:graphic>
            <wp14:sizeRelH relativeFrom="page">
              <wp14:pctWidth>0</wp14:pctWidth>
            </wp14:sizeRelH>
            <wp14:sizeRelV relativeFrom="page">
              <wp14:pctHeight>0</wp14:pctHeight>
            </wp14:sizeRelV>
          </wp:anchor>
        </w:drawing>
      </w:r>
      <w:r w:rsidR="003C530C" w:rsidRPr="007A37E9">
        <w:t>Supplemental figures</w:t>
      </w:r>
    </w:p>
    <w:p w14:paraId="11D78D8C" w14:textId="63231643" w:rsidR="003C530C" w:rsidRPr="00C402FA" w:rsidRDefault="00C402FA" w:rsidP="00C402FA">
      <w:pPr>
        <w:pStyle w:val="Lgende"/>
        <w:rPr>
          <w:b w:val="0"/>
        </w:rPr>
      </w:pPr>
      <w:r w:rsidRPr="00C402FA">
        <w:t xml:space="preserve">Fig. S1 Predictive abilities obtained for the within-family prediction of the performance values. </w:t>
      </w:r>
      <w:r w:rsidRPr="00C402FA">
        <w:rPr>
          <w:b w:val="0"/>
        </w:rPr>
        <w:t>For each family, one-third of the individuals of the family (derived from a recipient x donor cross) was sampled to calibrate a GBLUP model. This model was used to predict the remaining individuals’ values (100 repetitions).</w:t>
      </w:r>
    </w:p>
    <w:p w14:paraId="158E1C4A" w14:textId="77777777" w:rsidR="00D02B94" w:rsidRDefault="00D02B94" w:rsidP="00BF3DAC">
      <w:pPr>
        <w:sectPr w:rsidR="00D02B94" w:rsidSect="00A3783E">
          <w:pgSz w:w="11907" w:h="16839" w:code="9"/>
          <w:pgMar w:top="1417" w:right="1417" w:bottom="1417" w:left="1417" w:header="170" w:footer="283" w:gutter="0"/>
          <w:cols w:space="708"/>
          <w:docGrid w:linePitch="360"/>
        </w:sectPr>
      </w:pPr>
    </w:p>
    <w:p w14:paraId="705AE41F" w14:textId="05E1875E" w:rsidR="00D02B94" w:rsidRDefault="00D02B94" w:rsidP="00D02B94">
      <w:pPr>
        <w:pStyle w:val="Lgende"/>
      </w:pPr>
      <w:r w:rsidRPr="00D02B94">
        <w:rPr>
          <w:noProof/>
        </w:rPr>
        <w:lastRenderedPageBreak/>
        <w:drawing>
          <wp:anchor distT="0" distB="0" distL="114300" distR="114300" simplePos="0" relativeHeight="251659264" behindDoc="0" locked="0" layoutInCell="1" allowOverlap="1" wp14:anchorId="5FED8E24" wp14:editId="5A3FA845">
            <wp:simplePos x="0" y="0"/>
            <wp:positionH relativeFrom="margin">
              <wp:posOffset>0</wp:posOffset>
            </wp:positionH>
            <wp:positionV relativeFrom="paragraph">
              <wp:posOffset>212</wp:posOffset>
            </wp:positionV>
            <wp:extent cx="6120765" cy="4896485"/>
            <wp:effectExtent l="0" t="0" r="0" b="0"/>
            <wp:wrapTopAndBottom/>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765" cy="4896485"/>
                    </a:xfrm>
                    <a:prstGeom prst="rect">
                      <a:avLst/>
                    </a:prstGeom>
                  </pic:spPr>
                </pic:pic>
              </a:graphicData>
            </a:graphic>
            <wp14:sizeRelH relativeFrom="page">
              <wp14:pctWidth>0</wp14:pctWidth>
            </wp14:sizeRelH>
            <wp14:sizeRelV relativeFrom="page">
              <wp14:pctHeight>0</wp14:pctHeight>
            </wp14:sizeRelV>
          </wp:anchor>
        </w:drawing>
      </w:r>
      <w:r w:rsidRPr="00D02B94">
        <w:t xml:space="preserve">Fig. S2 Visualization of the grain yield HEBVs with overlapping segments (100 SNPs with 20 SNP increment) along the genome. </w:t>
      </w:r>
      <w:r w:rsidRPr="00D02B94">
        <w:rPr>
          <w:b w:val="0"/>
        </w:rPr>
        <w:t xml:space="preserve">The HEBVs were computed using marker effects estimated with a BRR model calibrated with all individuals of the data set (twenty crosses). The x-axis represents the mean physical position of each haplotype segment in </w:t>
      </w:r>
      <w:proofErr w:type="spellStart"/>
      <w:r w:rsidRPr="00D02B94">
        <w:rPr>
          <w:b w:val="0"/>
        </w:rPr>
        <w:t>Mpb</w:t>
      </w:r>
      <w:proofErr w:type="spellEnd"/>
      <w:r w:rsidRPr="00D02B94">
        <w:rPr>
          <w:b w:val="0"/>
        </w:rPr>
        <w:t>.</w:t>
      </w:r>
    </w:p>
    <w:p w14:paraId="1A84C281" w14:textId="77777777" w:rsidR="00D02B94" w:rsidRDefault="00D02B94" w:rsidP="00D02B94">
      <w:pPr>
        <w:pStyle w:val="Lgende"/>
        <w:sectPr w:rsidR="00D02B94" w:rsidSect="00A3783E">
          <w:pgSz w:w="11907" w:h="16839" w:code="9"/>
          <w:pgMar w:top="1417" w:right="1417" w:bottom="1417" w:left="1417" w:header="170" w:footer="283" w:gutter="0"/>
          <w:cols w:space="708"/>
          <w:docGrid w:linePitch="360"/>
        </w:sectPr>
      </w:pPr>
    </w:p>
    <w:p w14:paraId="14F25AF6" w14:textId="3EC09659" w:rsidR="00D02B94" w:rsidRPr="00D02B94" w:rsidRDefault="00D02B94" w:rsidP="00D02B94">
      <w:pPr>
        <w:pStyle w:val="Lgende"/>
      </w:pPr>
      <w:r>
        <w:rPr>
          <w:noProof/>
        </w:rPr>
        <w:lastRenderedPageBreak/>
        <w:drawing>
          <wp:anchor distT="0" distB="0" distL="114300" distR="114300" simplePos="0" relativeHeight="251660288" behindDoc="0" locked="0" layoutInCell="1" allowOverlap="1" wp14:anchorId="05E55297" wp14:editId="36A4A9CD">
            <wp:simplePos x="0" y="0"/>
            <wp:positionH relativeFrom="margin">
              <wp:posOffset>790575</wp:posOffset>
            </wp:positionH>
            <wp:positionV relativeFrom="paragraph">
              <wp:posOffset>423</wp:posOffset>
            </wp:positionV>
            <wp:extent cx="4572635" cy="6858635"/>
            <wp:effectExtent l="0" t="0" r="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6858635"/>
                    </a:xfrm>
                    <a:prstGeom prst="rect">
                      <a:avLst/>
                    </a:prstGeom>
                    <a:noFill/>
                  </pic:spPr>
                </pic:pic>
              </a:graphicData>
            </a:graphic>
          </wp:anchor>
        </w:drawing>
      </w:r>
      <w:r w:rsidRPr="00D02B94">
        <w:t xml:space="preserve">Fig. S3 Visualization of the HEBVs with overlapping segments (100 SNPs with 20 SNP increment) for the different traits along the chromosomes 1 and 3. </w:t>
      </w:r>
      <w:r w:rsidRPr="00D02B94">
        <w:rPr>
          <w:b w:val="0"/>
        </w:rPr>
        <w:t xml:space="preserve">For each trait, the HEBVs were computed along the genome using marker effects estimated with a BRR model calibrated with all individuals of the data set (twenty crosses). Only chromosomes 1 and 3 are displayed. HEBVs were scaled to facilitate the comparison between traits. For the individual </w:t>
      </w:r>
      <m:oMath>
        <m:r>
          <m:rPr>
            <m:sty m:val="bi"/>
          </m:rPr>
          <w:rPr>
            <w:rFonts w:ascii="Cambria Math" w:hAnsi="Cambria Math"/>
          </w:rPr>
          <m:t xml:space="preserve"> i</m:t>
        </m:r>
      </m:oMath>
      <w:r w:rsidRPr="00D02B94">
        <w:rPr>
          <w:b w:val="0"/>
        </w:rPr>
        <w:t xml:space="preserve">, the trait </w:t>
      </w:r>
      <m:oMath>
        <m:r>
          <m:rPr>
            <m:sty m:val="bi"/>
          </m:rPr>
          <w:rPr>
            <w:rFonts w:ascii="Cambria Math" w:hAnsi="Cambria Math"/>
          </w:rPr>
          <m:t>j</m:t>
        </m:r>
      </m:oMath>
      <w:r w:rsidRPr="00D02B94">
        <w:rPr>
          <w:b w:val="0"/>
        </w:rPr>
        <w:t xml:space="preserve"> and the haplotype</w:t>
      </w:r>
      <m:oMath>
        <m:r>
          <m:rPr>
            <m:sty m:val="bi"/>
          </m:rPr>
          <w:rPr>
            <w:rFonts w:ascii="Cambria Math" w:hAnsi="Cambria Math"/>
          </w:rPr>
          <m:t xml:space="preserve"> k</m:t>
        </m:r>
      </m:oMath>
      <w:r w:rsidRPr="00D02B94">
        <w:rPr>
          <w:b w:val="0"/>
        </w:rPr>
        <w:t xml:space="preserve">, </w:t>
      </w:r>
      <m:oMath>
        <m:r>
          <m:rPr>
            <m:sty m:val="bi"/>
          </m:rPr>
          <w:rPr>
            <w:rFonts w:ascii="Cambria Math" w:hAnsi="Cambria Math"/>
          </w:rPr>
          <m:t>HEB</m:t>
        </m:r>
        <m:sSub>
          <m:sSubPr>
            <m:ctrlPr>
              <w:rPr>
                <w:rFonts w:ascii="Cambria Math" w:hAnsi="Cambria Math"/>
                <w:b w:val="0"/>
                <w:i/>
              </w:rPr>
            </m:ctrlPr>
          </m:sSubPr>
          <m:e>
            <m:r>
              <m:rPr>
                <m:sty m:val="bi"/>
              </m:rPr>
              <w:rPr>
                <w:rFonts w:ascii="Cambria Math" w:hAnsi="Cambria Math"/>
              </w:rPr>
              <m:t>V</m:t>
            </m:r>
          </m:e>
          <m:sub>
            <m:r>
              <m:rPr>
                <m:sty m:val="bi"/>
              </m:rPr>
              <w:rPr>
                <w:rFonts w:ascii="Cambria Math" w:hAnsi="Cambria Math"/>
              </w:rPr>
              <m:t>ijk, scaled</m:t>
            </m:r>
          </m:sub>
        </m:sSub>
        <m:r>
          <m:rPr>
            <m:sty m:val="bi"/>
          </m:rPr>
          <w:rPr>
            <w:rFonts w:ascii="Cambria Math" w:hAnsi="Cambria Math"/>
          </w:rPr>
          <m:t xml:space="preserve">= </m:t>
        </m:r>
        <m:sSub>
          <m:sSubPr>
            <m:ctrlPr>
              <w:rPr>
                <w:rFonts w:ascii="Cambria Math" w:hAnsi="Cambria Math"/>
                <w:b w:val="0"/>
                <w:i/>
              </w:rPr>
            </m:ctrlPr>
          </m:sSubPr>
          <m:e>
            <m:r>
              <m:rPr>
                <m:sty m:val="bi"/>
              </m:rPr>
              <w:rPr>
                <w:rFonts w:ascii="Cambria Math" w:hAnsi="Cambria Math"/>
              </w:rPr>
              <m:t>100*HEBV</m:t>
            </m:r>
          </m:e>
          <m:sub>
            <m:r>
              <m:rPr>
                <m:sty m:val="bi"/>
              </m:rPr>
              <w:rPr>
                <w:rFonts w:ascii="Cambria Math" w:hAnsi="Cambria Math"/>
              </w:rPr>
              <m:t>ijk</m:t>
            </m:r>
          </m:sub>
        </m:sSub>
        <m:r>
          <m:rPr>
            <m:sty m:val="bi"/>
          </m:rPr>
          <w:rPr>
            <w:rFonts w:ascii="Cambria Math" w:hAnsi="Cambria Math"/>
          </w:rPr>
          <m:t>/</m:t>
        </m:r>
        <m:nary>
          <m:naryPr>
            <m:chr m:val="∑"/>
            <m:limLoc m:val="undOvr"/>
            <m:ctrlPr>
              <w:rPr>
                <w:rFonts w:ascii="Cambria Math" w:hAnsi="Cambria Math"/>
                <w:b w:val="0"/>
                <w:i/>
              </w:rPr>
            </m:ctrlPr>
          </m:naryPr>
          <m:sub>
            <m:r>
              <m:rPr>
                <m:sty m:val="bi"/>
              </m:rPr>
              <w:rPr>
                <w:rFonts w:ascii="Cambria Math" w:hAnsi="Cambria Math"/>
              </w:rPr>
              <m:t>h=1</m:t>
            </m:r>
          </m:sub>
          <m:sup>
            <m:r>
              <m:rPr>
                <m:sty m:val="bi"/>
              </m:rPr>
              <w:rPr>
                <w:rFonts w:ascii="Cambria Math" w:hAnsi="Cambria Math"/>
              </w:rPr>
              <m:t>H</m:t>
            </m:r>
          </m:sup>
          <m:e>
            <m:d>
              <m:dPr>
                <m:begChr m:val="|"/>
                <m:endChr m:val="|"/>
                <m:ctrlPr>
                  <w:rPr>
                    <w:rFonts w:ascii="Cambria Math" w:hAnsi="Cambria Math"/>
                    <w:b w:val="0"/>
                    <w:i/>
                  </w:rPr>
                </m:ctrlPr>
              </m:dPr>
              <m:e>
                <m:r>
                  <m:rPr>
                    <m:sty m:val="bi"/>
                  </m:rPr>
                  <w:rPr>
                    <w:rFonts w:ascii="Cambria Math" w:hAnsi="Cambria Math"/>
                  </w:rPr>
                  <m:t>HEB</m:t>
                </m:r>
                <m:sSub>
                  <m:sSubPr>
                    <m:ctrlPr>
                      <w:rPr>
                        <w:rFonts w:ascii="Cambria Math" w:hAnsi="Cambria Math"/>
                        <w:b w:val="0"/>
                        <w:i/>
                      </w:rPr>
                    </m:ctrlPr>
                  </m:sSubPr>
                  <m:e>
                    <m:r>
                      <m:rPr>
                        <m:sty m:val="bi"/>
                      </m:rPr>
                      <w:rPr>
                        <w:rFonts w:ascii="Cambria Math" w:hAnsi="Cambria Math"/>
                      </w:rPr>
                      <m:t>V</m:t>
                    </m:r>
                  </m:e>
                  <m:sub>
                    <m:r>
                      <m:rPr>
                        <m:sty m:val="bi"/>
                      </m:rPr>
                      <w:rPr>
                        <w:rFonts w:ascii="Cambria Math" w:hAnsi="Cambria Math"/>
                      </w:rPr>
                      <m:t>ijh</m:t>
                    </m:r>
                  </m:sub>
                </m:sSub>
              </m:e>
            </m:d>
          </m:e>
        </m:nary>
      </m:oMath>
      <w:r w:rsidRPr="00D02B94">
        <w:rPr>
          <w:b w:val="0"/>
        </w:rPr>
        <w:t xml:space="preserve"> where </w:t>
      </w:r>
      <m:oMath>
        <m:r>
          <m:rPr>
            <m:sty m:val="bi"/>
          </m:rPr>
          <w:rPr>
            <w:rFonts w:ascii="Cambria Math" w:hAnsi="Cambria Math"/>
          </w:rPr>
          <m:t>H</m:t>
        </m:r>
      </m:oMath>
      <w:r w:rsidRPr="00D02B94">
        <w:rPr>
          <w:b w:val="0"/>
        </w:rPr>
        <w:t xml:space="preserve"> is the number of haplotypes. The x-axis represents the mean physical position of each haplotype segment in Mpb.</w:t>
      </w:r>
    </w:p>
    <w:p w14:paraId="3871B484" w14:textId="5D8A6122" w:rsidR="00BF3DAC" w:rsidRDefault="00BF3DAC" w:rsidP="00D02B94">
      <w:pPr>
        <w:pStyle w:val="Lgende"/>
      </w:pPr>
    </w:p>
    <w:p w14:paraId="366B0B7B" w14:textId="77777777" w:rsidR="00D02B94" w:rsidRDefault="00D02B94" w:rsidP="00D02B94"/>
    <w:p w14:paraId="4E491446" w14:textId="035F347E" w:rsidR="004A5C3D" w:rsidRDefault="007F66D7" w:rsidP="004A5C3D">
      <w:pPr>
        <w:pStyle w:val="Lgende"/>
        <w:rPr>
          <w:rFonts w:eastAsiaTheme="minorEastAsia"/>
          <w:b w:val="0"/>
        </w:rPr>
      </w:pPr>
      <w:r>
        <w:rPr>
          <w:noProof/>
        </w:rPr>
        <w:lastRenderedPageBreak/>
        <w:drawing>
          <wp:anchor distT="0" distB="0" distL="114300" distR="114300" simplePos="0" relativeHeight="251673600" behindDoc="1" locked="0" layoutInCell="1" allowOverlap="1" wp14:anchorId="11525CD6" wp14:editId="51E01384">
            <wp:simplePos x="0" y="0"/>
            <wp:positionH relativeFrom="margin">
              <wp:align>center</wp:align>
            </wp:positionH>
            <wp:positionV relativeFrom="paragraph">
              <wp:posOffset>0</wp:posOffset>
            </wp:positionV>
            <wp:extent cx="5911850" cy="2624455"/>
            <wp:effectExtent l="0" t="0" r="0" b="4445"/>
            <wp:wrapTopAndBottom/>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912273" cy="2624455"/>
                    </a:xfrm>
                    <a:prstGeom prst="rect">
                      <a:avLst/>
                    </a:prstGeom>
                    <a:noFill/>
                  </pic:spPr>
                </pic:pic>
              </a:graphicData>
            </a:graphic>
            <wp14:sizeRelH relativeFrom="page">
              <wp14:pctWidth>0</wp14:pctWidth>
            </wp14:sizeRelH>
            <wp14:sizeRelV relativeFrom="page">
              <wp14:pctHeight>0</wp14:pctHeight>
            </wp14:sizeRelV>
          </wp:anchor>
        </w:drawing>
      </w:r>
      <w:r w:rsidR="004A5C3D">
        <w:t>Fig.</w:t>
      </w:r>
      <w:r w:rsidR="004A5C3D" w:rsidRPr="00AD7624">
        <w:t xml:space="preserve"> </w:t>
      </w:r>
      <w:r w:rsidR="004A5C3D">
        <w:t>S4</w:t>
      </w:r>
      <w:r w:rsidR="004A5C3D" w:rsidRPr="00725207">
        <w:rPr>
          <w:rFonts w:eastAsiaTheme="minorEastAsia"/>
        </w:rPr>
        <w:t xml:space="preserve"> Visualization of the </w:t>
      </w:r>
      <w:r w:rsidR="004A5C3D">
        <w:rPr>
          <w:rFonts w:eastAsiaTheme="minorEastAsia"/>
        </w:rPr>
        <w:t>grain yield</w:t>
      </w:r>
      <w:r w:rsidR="004A5C3D" w:rsidRPr="00725207">
        <w:rPr>
          <w:rFonts w:eastAsiaTheme="minorEastAsia"/>
        </w:rPr>
        <w:t xml:space="preserve"> haploid estimated breeding values (HEBV</w:t>
      </w:r>
      <w:r w:rsidR="004A5C3D">
        <w:rPr>
          <w:rFonts w:eastAsiaTheme="minorEastAsia"/>
        </w:rPr>
        <w:t>s</w:t>
      </w:r>
      <w:r w:rsidR="004A5C3D" w:rsidRPr="00725207">
        <w:rPr>
          <w:rFonts w:eastAsiaTheme="minorEastAsia"/>
        </w:rPr>
        <w:t>) with overlapping segments (100 SNPs with 20 SNP increment) along the genome</w:t>
      </w:r>
      <w:r w:rsidR="004A5C3D">
        <w:rPr>
          <w:rFonts w:eastAsiaTheme="minorEastAsia"/>
        </w:rPr>
        <w:t xml:space="preserve"> considering the recipient A1 (red), donors already crossed with A1 (“Initial donors”, green) and candidate donors (grey). </w:t>
      </w:r>
      <w:r w:rsidR="004A5C3D" w:rsidRPr="004A5C3D">
        <w:rPr>
          <w:rFonts w:eastAsiaTheme="minorEastAsia"/>
          <w:b w:val="0"/>
        </w:rPr>
        <w:t xml:space="preserve">Initial donors: D7, D8 and D9. Candidate donors: D1, D2, D3, D4, D5 and D6. The HEBVs were computed using marker effects estimated with a BRR model calibrated with all individuals of the data set (twenty crosses). The x-axis represents the mean physical position of each haplotype segment in </w:t>
      </w:r>
      <w:proofErr w:type="spellStart"/>
      <w:r w:rsidR="004A5C3D" w:rsidRPr="004A5C3D">
        <w:rPr>
          <w:rFonts w:eastAsiaTheme="minorEastAsia"/>
          <w:b w:val="0"/>
        </w:rPr>
        <w:t>Mpb</w:t>
      </w:r>
      <w:proofErr w:type="spellEnd"/>
      <w:r w:rsidR="004A5C3D" w:rsidRPr="004A5C3D">
        <w:rPr>
          <w:rFonts w:eastAsiaTheme="minorEastAsia"/>
          <w:b w:val="0"/>
        </w:rPr>
        <w:t>.</w:t>
      </w:r>
    </w:p>
    <w:p w14:paraId="37D2773B" w14:textId="078B3AE6" w:rsidR="004A5C3D" w:rsidRPr="004A5C3D" w:rsidRDefault="004A5C3D" w:rsidP="004A5C3D">
      <w:r>
        <w:rPr>
          <w:noProof/>
        </w:rPr>
        <w:drawing>
          <wp:anchor distT="0" distB="0" distL="114300" distR="114300" simplePos="0" relativeHeight="251663360" behindDoc="1" locked="0" layoutInCell="1" allowOverlap="1" wp14:anchorId="7F773740" wp14:editId="6FF9FE13">
            <wp:simplePos x="0" y="0"/>
            <wp:positionH relativeFrom="margin">
              <wp:posOffset>103505</wp:posOffset>
            </wp:positionH>
            <wp:positionV relativeFrom="paragraph">
              <wp:posOffset>296545</wp:posOffset>
            </wp:positionV>
            <wp:extent cx="5913120" cy="2624455"/>
            <wp:effectExtent l="0" t="0" r="0" b="4445"/>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913120" cy="2624455"/>
                    </a:xfrm>
                    <a:prstGeom prst="rect">
                      <a:avLst/>
                    </a:prstGeom>
                    <a:noFill/>
                  </pic:spPr>
                </pic:pic>
              </a:graphicData>
            </a:graphic>
            <wp14:sizeRelH relativeFrom="page">
              <wp14:pctWidth>0</wp14:pctWidth>
            </wp14:sizeRelH>
            <wp14:sizeRelV relativeFrom="page">
              <wp14:pctHeight>0</wp14:pctHeight>
            </wp14:sizeRelV>
          </wp:anchor>
        </w:drawing>
      </w:r>
    </w:p>
    <w:p w14:paraId="0EBCB2B8" w14:textId="4F7BC966" w:rsidR="004A5C3D" w:rsidRDefault="004A5C3D" w:rsidP="004A5C3D">
      <w:pPr>
        <w:pStyle w:val="Lgende"/>
        <w:rPr>
          <w:rFonts w:eastAsiaTheme="minorEastAsia"/>
          <w:b w:val="0"/>
        </w:rPr>
      </w:pPr>
      <w:r>
        <w:t>Fig.</w:t>
      </w:r>
      <w:r w:rsidRPr="00AD7624">
        <w:t xml:space="preserve"> </w:t>
      </w:r>
      <w:r>
        <w:t xml:space="preserve">S5 </w:t>
      </w:r>
      <w:r w:rsidRPr="00725207">
        <w:rPr>
          <w:rFonts w:eastAsiaTheme="minorEastAsia"/>
        </w:rPr>
        <w:t xml:space="preserve">Visualization of the </w:t>
      </w:r>
      <w:r>
        <w:rPr>
          <w:rFonts w:eastAsiaTheme="minorEastAsia"/>
        </w:rPr>
        <w:t>grain yield</w:t>
      </w:r>
      <w:r w:rsidRPr="00725207">
        <w:rPr>
          <w:rFonts w:eastAsiaTheme="minorEastAsia"/>
        </w:rPr>
        <w:t xml:space="preserve"> haploid estimated breeding values (HEBV</w:t>
      </w:r>
      <w:r>
        <w:rPr>
          <w:rFonts w:eastAsiaTheme="minorEastAsia"/>
        </w:rPr>
        <w:t>s</w:t>
      </w:r>
      <w:r w:rsidRPr="00725207">
        <w:rPr>
          <w:rFonts w:eastAsiaTheme="minorEastAsia"/>
        </w:rPr>
        <w:t>) with overlapping segments (100 SNPs with 20 SNP increment) along the genome</w:t>
      </w:r>
      <w:r>
        <w:rPr>
          <w:rFonts w:eastAsiaTheme="minorEastAsia"/>
        </w:rPr>
        <w:t xml:space="preserve"> considering the recipient A2 (red), donors already crossed with A2 (“Initial donors”, green) and candidate donors (grey). </w:t>
      </w:r>
      <w:r w:rsidRPr="004A5C3D">
        <w:rPr>
          <w:rFonts w:eastAsiaTheme="minorEastAsia"/>
          <w:b w:val="0"/>
        </w:rPr>
        <w:t xml:space="preserve">Initial donors: D2 and D4. Candidate donors: D1, D3, D5, D6, D7, D8 and D9. The HEBVs were computed using marker effects estimated with a BRR model calibrated with all individuals of the data set (twenty crosses). The x-axis represents the mean physical position of each haplotype segment in </w:t>
      </w:r>
      <w:proofErr w:type="spellStart"/>
      <w:r w:rsidRPr="004A5C3D">
        <w:rPr>
          <w:rFonts w:eastAsiaTheme="minorEastAsia"/>
          <w:b w:val="0"/>
        </w:rPr>
        <w:t>Mpb</w:t>
      </w:r>
      <w:proofErr w:type="spellEnd"/>
      <w:r w:rsidRPr="004A5C3D">
        <w:rPr>
          <w:rFonts w:eastAsiaTheme="minorEastAsia"/>
          <w:b w:val="0"/>
        </w:rPr>
        <w:t>.</w:t>
      </w:r>
    </w:p>
    <w:p w14:paraId="34CDA376" w14:textId="047134D6" w:rsidR="004A5C3D" w:rsidRDefault="004A5C3D" w:rsidP="004A5C3D">
      <w:pPr>
        <w:rPr>
          <w:rFonts w:eastAsiaTheme="minorEastAsia"/>
        </w:rPr>
      </w:pPr>
    </w:p>
    <w:p w14:paraId="0780AD14" w14:textId="77777777" w:rsidR="004A5C3D" w:rsidRDefault="004A5C3D" w:rsidP="004A5C3D">
      <w:pPr>
        <w:rPr>
          <w:rFonts w:eastAsiaTheme="minorEastAsia"/>
        </w:rPr>
      </w:pPr>
    </w:p>
    <w:p w14:paraId="74718E08" w14:textId="0FB75A83" w:rsidR="004E4A77" w:rsidRPr="004E4A77" w:rsidRDefault="004A5C3D" w:rsidP="004E4A77">
      <w:pPr>
        <w:pStyle w:val="Lgende"/>
        <w:rPr>
          <w:rFonts w:eastAsiaTheme="minorEastAsia"/>
          <w:b w:val="0"/>
        </w:rPr>
      </w:pPr>
      <w:r>
        <w:rPr>
          <w:noProof/>
        </w:rPr>
        <w:lastRenderedPageBreak/>
        <w:drawing>
          <wp:anchor distT="0" distB="0" distL="114300" distR="114300" simplePos="0" relativeHeight="251665408" behindDoc="0" locked="0" layoutInCell="1" allowOverlap="1" wp14:anchorId="20665DAE" wp14:editId="0E9BBC56">
            <wp:simplePos x="0" y="0"/>
            <wp:positionH relativeFrom="margin">
              <wp:posOffset>99060</wp:posOffset>
            </wp:positionH>
            <wp:positionV relativeFrom="paragraph">
              <wp:posOffset>24130</wp:posOffset>
            </wp:positionV>
            <wp:extent cx="5913120" cy="2624455"/>
            <wp:effectExtent l="0" t="0" r="0" b="4445"/>
            <wp:wrapTopAndBottom/>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913120" cy="262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4A77">
        <w:t>Fig.</w:t>
      </w:r>
      <w:r w:rsidR="004E4A77" w:rsidRPr="00AD7624">
        <w:t xml:space="preserve"> </w:t>
      </w:r>
      <w:r w:rsidR="004E4A77">
        <w:t>S6</w:t>
      </w:r>
      <w:r w:rsidR="004E4A77">
        <w:rPr>
          <w:rFonts w:eastAsiaTheme="minorEastAsia"/>
        </w:rPr>
        <w:t>.</w:t>
      </w:r>
      <w:r w:rsidR="004E4A77" w:rsidRPr="00725207">
        <w:rPr>
          <w:rFonts w:eastAsiaTheme="minorEastAsia"/>
        </w:rPr>
        <w:t xml:space="preserve"> Visualization of the </w:t>
      </w:r>
      <w:r w:rsidR="004E4A77">
        <w:rPr>
          <w:rFonts w:eastAsiaTheme="minorEastAsia"/>
        </w:rPr>
        <w:t>grain yield</w:t>
      </w:r>
      <w:r w:rsidR="004E4A77" w:rsidRPr="00725207">
        <w:rPr>
          <w:rFonts w:eastAsiaTheme="minorEastAsia"/>
        </w:rPr>
        <w:t xml:space="preserve"> haploid estimated breeding values (HEBV</w:t>
      </w:r>
      <w:r w:rsidR="004E4A77">
        <w:rPr>
          <w:rFonts w:eastAsiaTheme="minorEastAsia"/>
        </w:rPr>
        <w:t>s</w:t>
      </w:r>
      <w:r w:rsidR="004E4A77" w:rsidRPr="00725207">
        <w:rPr>
          <w:rFonts w:eastAsiaTheme="minorEastAsia"/>
        </w:rPr>
        <w:t>) with overlapping segments (100 SNPs with 20 SNP increment) along the genome</w:t>
      </w:r>
      <w:r w:rsidR="004E4A77">
        <w:rPr>
          <w:rFonts w:eastAsiaTheme="minorEastAsia"/>
        </w:rPr>
        <w:t xml:space="preserve"> considering the recipient A4 (red), donors already crossed with A4 (“Initial donors”, green) and candidate donors (grey). </w:t>
      </w:r>
      <w:r w:rsidR="004E4A77" w:rsidRPr="004E4A77">
        <w:rPr>
          <w:rFonts w:eastAsiaTheme="minorEastAsia"/>
          <w:b w:val="0"/>
        </w:rPr>
        <w:t xml:space="preserve">Initial donors: D3, D4 and D6. Candidate donors: D1, D2, D5, D7, D8 and D9. The HEBVs were computed using marker effects estimated with a BRR model calibrated with all individuals of the data set (twenty crosses). The x-axis represents the mean physical position of each haplotype segment in </w:t>
      </w:r>
      <w:proofErr w:type="spellStart"/>
      <w:r w:rsidR="004E4A77" w:rsidRPr="004E4A77">
        <w:rPr>
          <w:rFonts w:eastAsiaTheme="minorEastAsia"/>
          <w:b w:val="0"/>
        </w:rPr>
        <w:t>Mpb</w:t>
      </w:r>
      <w:proofErr w:type="spellEnd"/>
      <w:r w:rsidR="004E4A77" w:rsidRPr="004E4A77">
        <w:rPr>
          <w:rFonts w:eastAsiaTheme="minorEastAsia"/>
          <w:b w:val="0"/>
        </w:rPr>
        <w:t>.</w:t>
      </w:r>
    </w:p>
    <w:p w14:paraId="7DDAE300" w14:textId="5719996A" w:rsidR="004A5C3D" w:rsidRPr="004A5C3D" w:rsidRDefault="004A5C3D" w:rsidP="004E4A77">
      <w:r>
        <w:rPr>
          <w:noProof/>
        </w:rPr>
        <w:drawing>
          <wp:anchor distT="0" distB="0" distL="114300" distR="114300" simplePos="0" relativeHeight="251666432" behindDoc="1" locked="0" layoutInCell="1" allowOverlap="1" wp14:anchorId="2160F0D3" wp14:editId="309CD408">
            <wp:simplePos x="0" y="0"/>
            <wp:positionH relativeFrom="margin">
              <wp:posOffset>99060</wp:posOffset>
            </wp:positionH>
            <wp:positionV relativeFrom="paragraph">
              <wp:posOffset>294005</wp:posOffset>
            </wp:positionV>
            <wp:extent cx="5911850" cy="2624455"/>
            <wp:effectExtent l="0" t="0" r="0" b="4445"/>
            <wp:wrapTopAndBottom/>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911850" cy="2624455"/>
                    </a:xfrm>
                    <a:prstGeom prst="rect">
                      <a:avLst/>
                    </a:prstGeom>
                    <a:noFill/>
                  </pic:spPr>
                </pic:pic>
              </a:graphicData>
            </a:graphic>
            <wp14:sizeRelH relativeFrom="page">
              <wp14:pctWidth>0</wp14:pctWidth>
            </wp14:sizeRelH>
            <wp14:sizeRelV relativeFrom="page">
              <wp14:pctHeight>0</wp14:pctHeight>
            </wp14:sizeRelV>
          </wp:anchor>
        </w:drawing>
      </w:r>
    </w:p>
    <w:p w14:paraId="51436D76" w14:textId="0E2D0AFC" w:rsidR="004A5C3D" w:rsidRPr="004E4A77" w:rsidRDefault="004E4A77" w:rsidP="004A5C3D">
      <w:pPr>
        <w:pStyle w:val="Lgende"/>
        <w:rPr>
          <w:rFonts w:eastAsiaTheme="minorEastAsia"/>
          <w:b w:val="0"/>
        </w:rPr>
      </w:pPr>
      <w:r w:rsidRPr="004E4A77">
        <w:t xml:space="preserve">Fig. S7. Visualization of the grain yield haploid estimated breeding values (HEBVs) with overlapping segments (100 SNPs with 20 SNP increment) along the genome considering the recipient A5 (red), donors already crossed with A5 (“Initial donors”, green) and candidate donors (grey). </w:t>
      </w:r>
      <w:r w:rsidRPr="004E4A77">
        <w:rPr>
          <w:b w:val="0"/>
        </w:rPr>
        <w:t xml:space="preserve">Initial donors: D1, D2 and D7. Candidate donors: D3, D4, D5, D6, D8 and D9. The HEBVs were computed using marker effects estimated with a BRR model calibrated with all individuals of the data set (twenty crosses). The x-axis represents the mean physical position of each haplotype segment in </w:t>
      </w:r>
      <w:proofErr w:type="spellStart"/>
      <w:r w:rsidRPr="004E4A77">
        <w:rPr>
          <w:b w:val="0"/>
        </w:rPr>
        <w:t>Mpb</w:t>
      </w:r>
      <w:proofErr w:type="spellEnd"/>
      <w:r w:rsidRPr="004E4A77">
        <w:rPr>
          <w:b w:val="0"/>
        </w:rPr>
        <w:t>.</w:t>
      </w:r>
    </w:p>
    <w:p w14:paraId="22CB2874" w14:textId="77777777" w:rsidR="004A5C3D" w:rsidRDefault="004A5C3D" w:rsidP="004A5C3D">
      <w:pPr>
        <w:rPr>
          <w:rFonts w:eastAsiaTheme="minorEastAsia"/>
        </w:rPr>
      </w:pPr>
    </w:p>
    <w:p w14:paraId="1300DF26" w14:textId="77777777" w:rsidR="004A5C3D" w:rsidRDefault="004A5C3D" w:rsidP="004A5C3D">
      <w:pPr>
        <w:rPr>
          <w:rFonts w:eastAsiaTheme="minorEastAsia"/>
        </w:rPr>
      </w:pPr>
    </w:p>
    <w:p w14:paraId="1B12F4DE" w14:textId="049EFAAC" w:rsidR="007F66D7" w:rsidRPr="004E4A77" w:rsidRDefault="007F66D7" w:rsidP="007F66D7">
      <w:pPr>
        <w:pStyle w:val="Lgende"/>
        <w:rPr>
          <w:rFonts w:eastAsiaTheme="minorEastAsia"/>
          <w:b w:val="0"/>
        </w:rPr>
      </w:pPr>
      <w:r>
        <w:rPr>
          <w:noProof/>
        </w:rPr>
        <w:lastRenderedPageBreak/>
        <w:drawing>
          <wp:anchor distT="0" distB="0" distL="114300" distR="114300" simplePos="0" relativeHeight="251668480" behindDoc="0" locked="0" layoutInCell="1" allowOverlap="1" wp14:anchorId="712D050D" wp14:editId="10674CB0">
            <wp:simplePos x="0" y="0"/>
            <wp:positionH relativeFrom="margin">
              <wp:posOffset>99060</wp:posOffset>
            </wp:positionH>
            <wp:positionV relativeFrom="paragraph">
              <wp:posOffset>24130</wp:posOffset>
            </wp:positionV>
            <wp:extent cx="5913120" cy="2624455"/>
            <wp:effectExtent l="0" t="0" r="0" b="4445"/>
            <wp:wrapTopAndBottom/>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913120" cy="262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4A77" w:rsidRPr="004E4A77">
        <w:t xml:space="preserve">Fig. S8 Visualization of the grain yield haploid estimated breeding values (HEBVs) with overlapping segments (100 SNPs with 20 SNP increment) along the genome considering the recipient A6 (red), donors already crossed with A6 (“Initial donors”, green) and candidate donors (grey). </w:t>
      </w:r>
      <w:r w:rsidR="004E4A77" w:rsidRPr="004E4A77">
        <w:rPr>
          <w:b w:val="0"/>
        </w:rPr>
        <w:t xml:space="preserve">Initial donors: D3, D5 and D7. Candidate donors: D1, D2, D4, D6, D8 and D9. The HEBVs were computed using marker effects estimated with a BRR model calibrated with all individuals of the data set (twenty crosses). The x-axis represents the mean physical position of each haplotype segment in </w:t>
      </w:r>
      <w:proofErr w:type="spellStart"/>
      <w:r w:rsidR="004E4A77" w:rsidRPr="004E4A77">
        <w:rPr>
          <w:b w:val="0"/>
        </w:rPr>
        <w:t>Mpb</w:t>
      </w:r>
      <w:proofErr w:type="spellEnd"/>
      <w:r w:rsidR="004E4A77" w:rsidRPr="004E4A77">
        <w:rPr>
          <w:b w:val="0"/>
        </w:rPr>
        <w:t>.</w:t>
      </w:r>
    </w:p>
    <w:p w14:paraId="41489B00" w14:textId="77777777" w:rsidR="007F66D7" w:rsidRPr="004A5C3D" w:rsidRDefault="007F66D7" w:rsidP="007F66D7">
      <w:r>
        <w:rPr>
          <w:noProof/>
        </w:rPr>
        <w:drawing>
          <wp:anchor distT="0" distB="0" distL="114300" distR="114300" simplePos="0" relativeHeight="251669504" behindDoc="1" locked="0" layoutInCell="1" allowOverlap="1" wp14:anchorId="7A1E7DA7" wp14:editId="1B859C22">
            <wp:simplePos x="0" y="0"/>
            <wp:positionH relativeFrom="margin">
              <wp:posOffset>99060</wp:posOffset>
            </wp:positionH>
            <wp:positionV relativeFrom="paragraph">
              <wp:posOffset>294005</wp:posOffset>
            </wp:positionV>
            <wp:extent cx="5911850" cy="2624455"/>
            <wp:effectExtent l="0" t="0" r="0" b="4445"/>
            <wp:wrapTopAndBottom/>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911850" cy="2624455"/>
                    </a:xfrm>
                    <a:prstGeom prst="rect">
                      <a:avLst/>
                    </a:prstGeom>
                    <a:noFill/>
                  </pic:spPr>
                </pic:pic>
              </a:graphicData>
            </a:graphic>
            <wp14:sizeRelH relativeFrom="page">
              <wp14:pctWidth>0</wp14:pctWidth>
            </wp14:sizeRelH>
            <wp14:sizeRelV relativeFrom="page">
              <wp14:pctHeight>0</wp14:pctHeight>
            </wp14:sizeRelV>
          </wp:anchor>
        </w:drawing>
      </w:r>
    </w:p>
    <w:p w14:paraId="58DA8DA3" w14:textId="565711DF" w:rsidR="007F66D7" w:rsidRPr="007234B7" w:rsidRDefault="007F66D7" w:rsidP="007234B7">
      <w:pPr>
        <w:pStyle w:val="Lgende"/>
        <w:rPr>
          <w:rFonts w:eastAsiaTheme="minorEastAsia"/>
          <w:b w:val="0"/>
        </w:rPr>
      </w:pPr>
      <w:r>
        <w:t>Fig.</w:t>
      </w:r>
      <w:r w:rsidRPr="00AD7624">
        <w:t xml:space="preserve"> </w:t>
      </w:r>
      <w:r>
        <w:t>S</w:t>
      </w:r>
      <w:r w:rsidR="007234B7">
        <w:t>9</w:t>
      </w:r>
      <w:r>
        <w:t xml:space="preserve"> </w:t>
      </w:r>
      <w:r w:rsidR="007234B7" w:rsidRPr="007234B7">
        <w:rPr>
          <w:rFonts w:eastAsiaTheme="minorEastAsia"/>
        </w:rPr>
        <w:t xml:space="preserve">Visualization of the grain yield haploid estimated breeding values (HEBVs) with overlapping segments (100 SNPs with 20 SNP increment) along the genome considering the recipient A7 (red), donors already crossed with A7 (“Initial donors”, green) and candidate donors (grey). </w:t>
      </w:r>
      <w:r w:rsidR="007234B7" w:rsidRPr="007234B7">
        <w:rPr>
          <w:rFonts w:eastAsiaTheme="minorEastAsia"/>
          <w:b w:val="0"/>
        </w:rPr>
        <w:t xml:space="preserve">Initial donors: D3, D5 and D6. Candidate donors: D1, D2, D4, D7, D8 and D9. The HEBVs were computed using marker effects estimated with a BRR model calibrated with all individuals of the data set (twenty crosses). The x-axis represents the mean physical position of each haplotype segment in </w:t>
      </w:r>
      <w:proofErr w:type="spellStart"/>
      <w:r w:rsidR="007234B7" w:rsidRPr="007234B7">
        <w:rPr>
          <w:rFonts w:eastAsiaTheme="minorEastAsia"/>
          <w:b w:val="0"/>
        </w:rPr>
        <w:t>Mpb</w:t>
      </w:r>
      <w:proofErr w:type="spellEnd"/>
      <w:r w:rsidR="007234B7" w:rsidRPr="007234B7">
        <w:rPr>
          <w:rFonts w:eastAsiaTheme="minorEastAsia"/>
          <w:b w:val="0"/>
        </w:rPr>
        <w:t>.</w:t>
      </w:r>
    </w:p>
    <w:p w14:paraId="5378952F" w14:textId="77777777" w:rsidR="007F66D7" w:rsidRDefault="007F66D7" w:rsidP="007F66D7">
      <w:pPr>
        <w:rPr>
          <w:rFonts w:eastAsiaTheme="minorEastAsia"/>
        </w:rPr>
      </w:pPr>
    </w:p>
    <w:p w14:paraId="6A29D31B" w14:textId="77777777" w:rsidR="007F66D7" w:rsidRDefault="007F66D7" w:rsidP="007F66D7">
      <w:pPr>
        <w:rPr>
          <w:rFonts w:eastAsiaTheme="minorEastAsia"/>
        </w:rPr>
      </w:pPr>
    </w:p>
    <w:p w14:paraId="6194A333" w14:textId="4DF02C67" w:rsidR="007F66D7" w:rsidRDefault="00203840" w:rsidP="007F66D7">
      <w:pPr>
        <w:rPr>
          <w:rFonts w:eastAsiaTheme="minorEastAsia"/>
        </w:rPr>
      </w:pPr>
      <w:r>
        <w:rPr>
          <w:rFonts w:eastAsiaTheme="minorEastAsia"/>
          <w:noProof/>
        </w:rPr>
        <w:lastRenderedPageBreak/>
        <w:drawing>
          <wp:anchor distT="0" distB="0" distL="114300" distR="114300" simplePos="0" relativeHeight="251674624" behindDoc="0" locked="0" layoutInCell="1" allowOverlap="1" wp14:anchorId="77C1EF2A" wp14:editId="7137F63F">
            <wp:simplePos x="0" y="0"/>
            <wp:positionH relativeFrom="column">
              <wp:posOffset>3810</wp:posOffset>
            </wp:positionH>
            <wp:positionV relativeFrom="paragraph">
              <wp:posOffset>1270</wp:posOffset>
            </wp:positionV>
            <wp:extent cx="6120765" cy="5100955"/>
            <wp:effectExtent l="0" t="0" r="0" b="4445"/>
            <wp:wrapTopAndBottom/>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H_Evolution_H_vs_UC.tif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765" cy="5100955"/>
                    </a:xfrm>
                    <a:prstGeom prst="rect">
                      <a:avLst/>
                    </a:prstGeom>
                  </pic:spPr>
                </pic:pic>
              </a:graphicData>
            </a:graphic>
          </wp:anchor>
        </w:drawing>
      </w:r>
    </w:p>
    <w:p w14:paraId="07C64E58" w14:textId="5253701D" w:rsidR="00203840" w:rsidRPr="00203840" w:rsidRDefault="00203840" w:rsidP="00203840">
      <w:pPr>
        <w:pStyle w:val="Lgende"/>
        <w:rPr>
          <w:rFonts w:eastAsiaTheme="minorEastAsia"/>
          <w:b w:val="0"/>
        </w:rPr>
      </w:pPr>
      <w:r w:rsidRPr="00203840">
        <w:rPr>
          <w:rFonts w:eastAsiaTheme="minorEastAsia"/>
        </w:rPr>
        <w:t xml:space="preserve">Fig. S10 Gain of the H criterion for each recipient line during a forward selection of new donor lines based on the maximization of a weighted score between this criterion and the mean usefulness criterion of the incorporated donors. </w:t>
      </w:r>
      <w:r w:rsidRPr="00203840">
        <w:rPr>
          <w:rFonts w:eastAsiaTheme="minorEastAsia"/>
          <w:b w:val="0"/>
        </w:rPr>
        <w:t xml:space="preserve">For the selection of the </w:t>
      </w:r>
      <m:oMath>
        <m:sSup>
          <m:sSupPr>
            <m:ctrlPr>
              <w:rPr>
                <w:rFonts w:ascii="Cambria Math" w:eastAsiaTheme="minorEastAsia" w:hAnsi="Cambria Math"/>
                <w:b w:val="0"/>
                <w:i/>
                <w:lang w:val="fr-FR"/>
              </w:rPr>
            </m:ctrlPr>
          </m:sSupPr>
          <m:e>
            <m:r>
              <m:rPr>
                <m:sty m:val="bi"/>
              </m:rPr>
              <w:rPr>
                <w:rFonts w:ascii="Cambria Math" w:eastAsiaTheme="minorEastAsia" w:hAnsi="Cambria Math"/>
                <w:lang w:val="fr-FR"/>
              </w:rPr>
              <m:t>i</m:t>
            </m:r>
          </m:e>
          <m:sup>
            <m:r>
              <m:rPr>
                <m:sty m:val="bi"/>
              </m:rPr>
              <w:rPr>
                <w:rFonts w:ascii="Cambria Math" w:eastAsiaTheme="minorEastAsia" w:hAnsi="Cambria Math"/>
                <w:lang w:val="fr-FR"/>
              </w:rPr>
              <m:t>t</m:t>
            </m:r>
            <m:r>
              <m:rPr>
                <m:sty m:val="bi"/>
              </m:rPr>
              <w:rPr>
                <w:rFonts w:ascii="Cambria Math" w:eastAsiaTheme="minorEastAsia" w:hAnsi="Cambria Math"/>
              </w:rPr>
              <m:t>h</m:t>
            </m:r>
          </m:sup>
        </m:sSup>
      </m:oMath>
      <w:r w:rsidRPr="00203840">
        <w:rPr>
          <w:rFonts w:eastAsiaTheme="minorEastAsia"/>
          <w:b w:val="0"/>
        </w:rPr>
        <w:t xml:space="preserve"> new donor, a score </w:t>
      </w:r>
      <m:oMath>
        <m:sSub>
          <m:sSubPr>
            <m:ctrlPr>
              <w:rPr>
                <w:rFonts w:ascii="Cambria Math" w:eastAsiaTheme="minorEastAsia" w:hAnsi="Cambria Math"/>
                <w:b w:val="0"/>
                <w:i/>
                <w:lang w:val="fr-FR"/>
              </w:rPr>
            </m:ctrlPr>
          </m:sSubPr>
          <m:e>
            <m:r>
              <m:rPr>
                <m:sty m:val="bi"/>
              </m:rPr>
              <w:rPr>
                <w:rFonts w:ascii="Cambria Math" w:eastAsiaTheme="minorEastAsia" w:hAnsi="Cambria Math"/>
                <w:lang w:val="fr-FR"/>
              </w:rPr>
              <m:t>S</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j</m:t>
            </m:r>
          </m:sub>
        </m:sSub>
      </m:oMath>
      <w:r w:rsidRPr="00203840">
        <w:rPr>
          <w:rFonts w:eastAsiaTheme="minorEastAsia"/>
          <w:b w:val="0"/>
        </w:rPr>
        <w:t xml:space="preserve"> is computed for each candidate donor </w:t>
      </w:r>
      <m:oMath>
        <m:r>
          <m:rPr>
            <m:sty m:val="bi"/>
          </m:rPr>
          <w:rPr>
            <w:rFonts w:ascii="Cambria Math" w:eastAsiaTheme="minorEastAsia" w:hAnsi="Cambria Math"/>
            <w:lang w:val="fr-FR"/>
          </w:rPr>
          <m:t>j</m:t>
        </m:r>
        <m:r>
          <m:rPr>
            <m:sty m:val="bi"/>
          </m:rPr>
          <w:rPr>
            <w:rFonts w:ascii="Cambria Math" w:eastAsiaTheme="minorEastAsia" w:hAnsi="Cambria Math"/>
          </w:rPr>
          <m:t> </m:t>
        </m:r>
      </m:oMath>
      <w:r w:rsidRPr="00203840">
        <w:rPr>
          <w:rFonts w:eastAsiaTheme="minorEastAsia"/>
          <w:b w:val="0"/>
        </w:rPr>
        <w:t xml:space="preserve">as follows: </w:t>
      </w:r>
      <m:oMath>
        <m:sSub>
          <m:sSubPr>
            <m:ctrlPr>
              <w:rPr>
                <w:rFonts w:ascii="Cambria Math" w:eastAsiaTheme="minorEastAsia" w:hAnsi="Cambria Math"/>
                <w:b w:val="0"/>
                <w:i/>
                <w:lang w:val="fr-FR"/>
              </w:rPr>
            </m:ctrlPr>
          </m:sSubPr>
          <m:e>
            <m:r>
              <m:rPr>
                <m:sty m:val="bi"/>
              </m:rPr>
              <w:rPr>
                <w:rFonts w:ascii="Cambria Math" w:eastAsiaTheme="minorEastAsia" w:hAnsi="Cambria Math"/>
                <w:lang w:val="fr-FR"/>
              </w:rPr>
              <m:t>S</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j</m:t>
            </m:r>
          </m:sub>
        </m:sSub>
        <m:r>
          <m:rPr>
            <m:sty m:val="bi"/>
          </m:rPr>
          <w:rPr>
            <w:rFonts w:ascii="Cambria Math" w:eastAsiaTheme="minorEastAsia" w:hAnsi="Cambria Math"/>
          </w:rPr>
          <m:t>=</m:t>
        </m:r>
        <m:r>
          <m:rPr>
            <m:sty m:val="bi"/>
          </m:rPr>
          <w:rPr>
            <w:rFonts w:ascii="Cambria Math" w:eastAsiaTheme="minorEastAsia" w:hAnsi="Cambria Math"/>
            <w:lang w:val="fr-FR"/>
          </w:rPr>
          <m:t>α</m:t>
        </m:r>
        <m:r>
          <m:rPr>
            <m:sty m:val="bi"/>
          </m:rPr>
          <w:rPr>
            <w:rFonts w:ascii="Cambria Math" w:eastAsiaTheme="minorEastAsia" w:hAnsi="Cambria Math"/>
          </w:rPr>
          <m:t>* </m:t>
        </m:r>
        <m:f>
          <m:fPr>
            <m:ctrlPr>
              <w:rPr>
                <w:rFonts w:ascii="Cambria Math" w:eastAsiaTheme="minorEastAsia" w:hAnsi="Cambria Math"/>
                <w:b w:val="0"/>
                <w:i/>
                <w:lang w:val="fr-FR"/>
              </w:rPr>
            </m:ctrlPr>
          </m:fPr>
          <m:num>
            <m:acc>
              <m:accPr>
                <m:chr m:val="̅"/>
                <m:ctrlPr>
                  <w:rPr>
                    <w:rFonts w:ascii="Cambria Math" w:eastAsiaTheme="minorEastAsia" w:hAnsi="Cambria Math"/>
                    <w:b w:val="0"/>
                    <w:i/>
                    <w:lang w:val="fr-FR"/>
                  </w:rPr>
                </m:ctrlPr>
              </m:accPr>
              <m:e>
                <m:r>
                  <m:rPr>
                    <m:sty m:val="bi"/>
                  </m:rPr>
                  <w:rPr>
                    <w:rFonts w:ascii="Cambria Math" w:eastAsiaTheme="minorEastAsia" w:hAnsi="Cambria Math"/>
                    <w:lang w:val="fr-FR"/>
                  </w:rPr>
                  <m:t>U</m:t>
                </m:r>
                <m:sSub>
                  <m:sSubPr>
                    <m:ctrlPr>
                      <w:rPr>
                        <w:rFonts w:ascii="Cambria Math" w:eastAsiaTheme="minorEastAsia" w:hAnsi="Cambria Math"/>
                        <w:b w:val="0"/>
                        <w:i/>
                        <w:lang w:val="fr-FR"/>
                      </w:rPr>
                    </m:ctrlPr>
                  </m:sSubPr>
                  <m:e>
                    <m:r>
                      <m:rPr>
                        <m:sty m:val="bi"/>
                      </m:rPr>
                      <w:rPr>
                        <w:rFonts w:ascii="Cambria Math" w:eastAsiaTheme="minorEastAsia" w:hAnsi="Cambria Math"/>
                        <w:lang w:val="fr-FR"/>
                      </w:rPr>
                      <m:t>C</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j</m:t>
                    </m:r>
                  </m:sub>
                </m:sSub>
              </m:e>
            </m:acc>
            <m:r>
              <m:rPr>
                <m:sty m:val="bi"/>
              </m:rPr>
              <w:rPr>
                <w:rFonts w:ascii="Cambria Math" w:eastAsiaTheme="minorEastAsia" w:hAnsi="Cambria Math"/>
              </w:rPr>
              <m:t> -</m:t>
            </m:r>
            <m:acc>
              <m:accPr>
                <m:chr m:val="̅"/>
                <m:ctrlPr>
                  <w:rPr>
                    <w:rFonts w:ascii="Cambria Math" w:eastAsiaTheme="minorEastAsia" w:hAnsi="Cambria Math"/>
                    <w:b w:val="0"/>
                    <w:i/>
                    <w:lang w:val="fr-FR"/>
                  </w:rPr>
                </m:ctrlPr>
              </m:accPr>
              <m:e>
                <m:r>
                  <m:rPr>
                    <m:sty m:val="bi"/>
                  </m:rPr>
                  <w:rPr>
                    <w:rFonts w:ascii="Cambria Math" w:eastAsiaTheme="minorEastAsia" w:hAnsi="Cambria Math"/>
                    <w:lang w:val="fr-FR"/>
                  </w:rPr>
                  <m:t>U</m:t>
                </m:r>
                <m:sSub>
                  <m:sSubPr>
                    <m:ctrlPr>
                      <w:rPr>
                        <w:rFonts w:ascii="Cambria Math" w:eastAsiaTheme="minorEastAsia" w:hAnsi="Cambria Math"/>
                        <w:b w:val="0"/>
                        <w:i/>
                        <w:lang w:val="fr-FR"/>
                      </w:rPr>
                    </m:ctrlPr>
                  </m:sSubPr>
                  <m:e>
                    <m:r>
                      <m:rPr>
                        <m:sty m:val="bi"/>
                      </m:rPr>
                      <w:rPr>
                        <w:rFonts w:ascii="Cambria Math" w:eastAsiaTheme="minorEastAsia" w:hAnsi="Cambria Math"/>
                        <w:lang w:val="fr-FR"/>
                      </w:rPr>
                      <m:t>C</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min</m:t>
                    </m:r>
                  </m:sub>
                </m:sSub>
              </m:e>
            </m:acc>
          </m:num>
          <m:den>
            <m:acc>
              <m:accPr>
                <m:chr m:val="̅"/>
                <m:ctrlPr>
                  <w:rPr>
                    <w:rFonts w:ascii="Cambria Math" w:eastAsiaTheme="minorEastAsia" w:hAnsi="Cambria Math"/>
                    <w:b w:val="0"/>
                    <w:i/>
                    <w:lang w:val="fr-FR"/>
                  </w:rPr>
                </m:ctrlPr>
              </m:accPr>
              <m:e>
                <m:r>
                  <m:rPr>
                    <m:sty m:val="bi"/>
                  </m:rPr>
                  <w:rPr>
                    <w:rFonts w:ascii="Cambria Math" w:eastAsiaTheme="minorEastAsia" w:hAnsi="Cambria Math"/>
                    <w:lang w:val="fr-FR"/>
                  </w:rPr>
                  <m:t>U</m:t>
                </m:r>
                <m:sSub>
                  <m:sSubPr>
                    <m:ctrlPr>
                      <w:rPr>
                        <w:rFonts w:ascii="Cambria Math" w:eastAsiaTheme="minorEastAsia" w:hAnsi="Cambria Math"/>
                        <w:b w:val="0"/>
                        <w:i/>
                        <w:lang w:val="fr-FR"/>
                      </w:rPr>
                    </m:ctrlPr>
                  </m:sSubPr>
                  <m:e>
                    <m:r>
                      <m:rPr>
                        <m:sty m:val="bi"/>
                      </m:rPr>
                      <w:rPr>
                        <w:rFonts w:ascii="Cambria Math" w:eastAsiaTheme="minorEastAsia" w:hAnsi="Cambria Math"/>
                        <w:lang w:val="fr-FR"/>
                      </w:rPr>
                      <m:t>C</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max</m:t>
                    </m:r>
                  </m:sub>
                </m:sSub>
              </m:e>
            </m:acc>
            <m:r>
              <m:rPr>
                <m:sty m:val="bi"/>
              </m:rPr>
              <w:rPr>
                <w:rFonts w:ascii="Cambria Math" w:eastAsiaTheme="minorEastAsia" w:hAnsi="Cambria Math"/>
              </w:rPr>
              <m:t> -</m:t>
            </m:r>
            <m:acc>
              <m:accPr>
                <m:chr m:val="̅"/>
                <m:ctrlPr>
                  <w:rPr>
                    <w:rFonts w:ascii="Cambria Math" w:eastAsiaTheme="minorEastAsia" w:hAnsi="Cambria Math"/>
                    <w:b w:val="0"/>
                    <w:i/>
                    <w:lang w:val="fr-FR"/>
                  </w:rPr>
                </m:ctrlPr>
              </m:accPr>
              <m:e>
                <m:r>
                  <m:rPr>
                    <m:sty m:val="bi"/>
                  </m:rPr>
                  <w:rPr>
                    <w:rFonts w:ascii="Cambria Math" w:eastAsiaTheme="minorEastAsia" w:hAnsi="Cambria Math"/>
                    <w:lang w:val="fr-FR"/>
                  </w:rPr>
                  <m:t>U</m:t>
                </m:r>
                <m:sSub>
                  <m:sSubPr>
                    <m:ctrlPr>
                      <w:rPr>
                        <w:rFonts w:ascii="Cambria Math" w:eastAsiaTheme="minorEastAsia" w:hAnsi="Cambria Math"/>
                        <w:b w:val="0"/>
                        <w:i/>
                        <w:lang w:val="fr-FR"/>
                      </w:rPr>
                    </m:ctrlPr>
                  </m:sSubPr>
                  <m:e>
                    <m:r>
                      <m:rPr>
                        <m:sty m:val="bi"/>
                      </m:rPr>
                      <w:rPr>
                        <w:rFonts w:ascii="Cambria Math" w:eastAsiaTheme="minorEastAsia" w:hAnsi="Cambria Math"/>
                        <w:lang w:val="fr-FR"/>
                      </w:rPr>
                      <m:t>C</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min</m:t>
                    </m:r>
                  </m:sub>
                </m:sSub>
              </m:e>
            </m:acc>
          </m:den>
        </m:f>
      </m:oMath>
      <w:r w:rsidRPr="00203840">
        <w:rPr>
          <w:rFonts w:eastAsiaTheme="minorEastAsia"/>
          <w:b w:val="0"/>
        </w:rPr>
        <w:t xml:space="preserve"> + (1- </w:t>
      </w:r>
      <m:oMath>
        <m:r>
          <m:rPr>
            <m:sty m:val="bi"/>
          </m:rPr>
          <w:rPr>
            <w:rFonts w:ascii="Cambria Math" w:eastAsiaTheme="minorEastAsia" w:hAnsi="Cambria Math"/>
            <w:lang w:val="fr-FR"/>
          </w:rPr>
          <m:t>α</m:t>
        </m:r>
      </m:oMath>
      <w:r w:rsidRPr="00203840">
        <w:rPr>
          <w:rFonts w:eastAsiaTheme="minorEastAsia"/>
          <w:b w:val="0"/>
        </w:rPr>
        <w:t>)*</w:t>
      </w:r>
      <m:oMath>
        <m:f>
          <m:fPr>
            <m:ctrlPr>
              <w:rPr>
                <w:rFonts w:ascii="Cambria Math" w:eastAsiaTheme="minorEastAsia" w:hAnsi="Cambria Math"/>
                <w:b w:val="0"/>
                <w:i/>
                <w:lang w:val="fr-FR"/>
              </w:rPr>
            </m:ctrlPr>
          </m:fPr>
          <m:num>
            <m:sSub>
              <m:sSubPr>
                <m:ctrlPr>
                  <w:rPr>
                    <w:rFonts w:ascii="Cambria Math" w:eastAsiaTheme="minorEastAsia" w:hAnsi="Cambria Math"/>
                    <w:b w:val="0"/>
                    <w:i/>
                    <w:lang w:val="fr-FR"/>
                  </w:rPr>
                </m:ctrlPr>
              </m:sSubPr>
              <m:e>
                <m:r>
                  <m:rPr>
                    <m:sty m:val="bi"/>
                  </m:rPr>
                  <w:rPr>
                    <w:rFonts w:ascii="Cambria Math" w:eastAsiaTheme="minorEastAsia" w:hAnsi="Cambria Math"/>
                    <w:lang w:val="fr-FR"/>
                  </w:rPr>
                  <m:t>H</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j</m:t>
                </m:r>
              </m:sub>
            </m:sSub>
            <m:r>
              <m:rPr>
                <m:sty m:val="bi"/>
              </m:rPr>
              <w:rPr>
                <w:rFonts w:ascii="Cambria Math" w:eastAsiaTheme="minorEastAsia" w:hAnsi="Cambria Math"/>
              </w:rPr>
              <m:t>-</m:t>
            </m:r>
            <m:sSub>
              <m:sSubPr>
                <m:ctrlPr>
                  <w:rPr>
                    <w:rFonts w:ascii="Cambria Math" w:eastAsiaTheme="minorEastAsia" w:hAnsi="Cambria Math"/>
                    <w:b w:val="0"/>
                    <w:i/>
                    <w:lang w:val="fr-FR"/>
                  </w:rPr>
                </m:ctrlPr>
              </m:sSubPr>
              <m:e>
                <m:r>
                  <m:rPr>
                    <m:sty m:val="bi"/>
                  </m:rPr>
                  <w:rPr>
                    <w:rFonts w:ascii="Cambria Math" w:eastAsiaTheme="minorEastAsia" w:hAnsi="Cambria Math"/>
                    <w:lang w:val="fr-FR"/>
                  </w:rPr>
                  <m:t>H</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max</m:t>
                </m:r>
              </m:sub>
            </m:sSub>
          </m:num>
          <m:den>
            <m:sSub>
              <m:sSubPr>
                <m:ctrlPr>
                  <w:rPr>
                    <w:rFonts w:ascii="Cambria Math" w:eastAsiaTheme="minorEastAsia" w:hAnsi="Cambria Math"/>
                    <w:b w:val="0"/>
                    <w:i/>
                    <w:lang w:val="fr-FR"/>
                  </w:rPr>
                </m:ctrlPr>
              </m:sSubPr>
              <m:e>
                <m:r>
                  <m:rPr>
                    <m:sty m:val="bi"/>
                  </m:rPr>
                  <w:rPr>
                    <w:rFonts w:ascii="Cambria Math" w:eastAsiaTheme="minorEastAsia" w:hAnsi="Cambria Math"/>
                    <w:lang w:val="fr-FR"/>
                  </w:rPr>
                  <m:t>H</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max</m:t>
                </m:r>
              </m:sub>
            </m:sSub>
            <m:r>
              <m:rPr>
                <m:sty m:val="bi"/>
              </m:rPr>
              <w:rPr>
                <w:rFonts w:ascii="Cambria Math" w:eastAsiaTheme="minorEastAsia" w:hAnsi="Cambria Math"/>
              </w:rPr>
              <m:t>-</m:t>
            </m:r>
            <m:sSub>
              <m:sSubPr>
                <m:ctrlPr>
                  <w:rPr>
                    <w:rFonts w:ascii="Cambria Math" w:eastAsiaTheme="minorEastAsia" w:hAnsi="Cambria Math"/>
                    <w:b w:val="0"/>
                    <w:i/>
                    <w:lang w:val="fr-FR"/>
                  </w:rPr>
                </m:ctrlPr>
              </m:sSubPr>
              <m:e>
                <m:r>
                  <m:rPr>
                    <m:sty m:val="bi"/>
                  </m:rPr>
                  <w:rPr>
                    <w:rFonts w:ascii="Cambria Math" w:eastAsiaTheme="minorEastAsia" w:hAnsi="Cambria Math"/>
                    <w:lang w:val="fr-FR"/>
                  </w:rPr>
                  <m:t>H</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min</m:t>
                </m:r>
              </m:sub>
            </m:sSub>
          </m:den>
        </m:f>
      </m:oMath>
      <w:r w:rsidRPr="00203840">
        <w:rPr>
          <w:rFonts w:eastAsiaTheme="minorEastAsia"/>
          <w:b w:val="0"/>
        </w:rPr>
        <w:t xml:space="preserve"> where </w:t>
      </w:r>
      <m:oMath>
        <m:acc>
          <m:accPr>
            <m:chr m:val="̅"/>
            <m:ctrlPr>
              <w:rPr>
                <w:rFonts w:ascii="Cambria Math" w:eastAsiaTheme="minorEastAsia" w:hAnsi="Cambria Math"/>
                <w:b w:val="0"/>
                <w:i/>
                <w:lang w:val="fr-FR"/>
              </w:rPr>
            </m:ctrlPr>
          </m:accPr>
          <m:e>
            <m:r>
              <m:rPr>
                <m:sty m:val="bi"/>
              </m:rPr>
              <w:rPr>
                <w:rFonts w:ascii="Cambria Math" w:eastAsiaTheme="minorEastAsia" w:hAnsi="Cambria Math"/>
                <w:lang w:val="fr-FR"/>
              </w:rPr>
              <m:t>U</m:t>
            </m:r>
            <m:sSub>
              <m:sSubPr>
                <m:ctrlPr>
                  <w:rPr>
                    <w:rFonts w:ascii="Cambria Math" w:eastAsiaTheme="minorEastAsia" w:hAnsi="Cambria Math"/>
                    <w:b w:val="0"/>
                    <w:i/>
                    <w:lang w:val="fr-FR"/>
                  </w:rPr>
                </m:ctrlPr>
              </m:sSubPr>
              <m:e>
                <m:r>
                  <m:rPr>
                    <m:sty m:val="bi"/>
                  </m:rPr>
                  <w:rPr>
                    <w:rFonts w:ascii="Cambria Math" w:eastAsiaTheme="minorEastAsia" w:hAnsi="Cambria Math"/>
                    <w:lang w:val="fr-FR"/>
                  </w:rPr>
                  <m:t>C</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j</m:t>
                </m:r>
              </m:sub>
            </m:sSub>
          </m:e>
        </m:acc>
      </m:oMath>
      <w:r w:rsidRPr="00203840">
        <w:rPr>
          <w:rFonts w:eastAsiaTheme="minorEastAsia"/>
          <w:b w:val="0"/>
        </w:rPr>
        <w:t xml:space="preserve"> is the mean predicted UC value considering the previous incorporated donors and the candidate donor </w:t>
      </w:r>
      <m:oMath>
        <m:r>
          <m:rPr>
            <m:sty m:val="bi"/>
          </m:rPr>
          <w:rPr>
            <w:rFonts w:ascii="Cambria Math" w:eastAsiaTheme="minorEastAsia" w:hAnsi="Cambria Math"/>
            <w:lang w:val="fr-FR"/>
          </w:rPr>
          <m:t>j</m:t>
        </m:r>
      </m:oMath>
      <w:r w:rsidRPr="00203840">
        <w:rPr>
          <w:rFonts w:eastAsiaTheme="minorEastAsia"/>
          <w:b w:val="0"/>
        </w:rPr>
        <w:t xml:space="preserve"> (if </w:t>
      </w:r>
      <m:oMath>
        <m:r>
          <m:rPr>
            <m:sty m:val="bi"/>
          </m:rPr>
          <w:rPr>
            <w:rFonts w:ascii="Cambria Math" w:eastAsiaTheme="minorEastAsia" w:hAnsi="Cambria Math"/>
            <w:lang w:val="fr-FR"/>
          </w:rPr>
          <m:t>i</m:t>
        </m:r>
        <m:r>
          <m:rPr>
            <m:sty m:val="bi"/>
          </m:rPr>
          <w:rPr>
            <w:rFonts w:ascii="Cambria Math" w:eastAsiaTheme="minorEastAsia" w:hAnsi="Cambria Math"/>
          </w:rPr>
          <m:t>=</m:t>
        </m:r>
      </m:oMath>
      <w:r w:rsidRPr="00203840">
        <w:rPr>
          <w:rFonts w:eastAsiaTheme="minorEastAsia"/>
          <w:b w:val="0"/>
        </w:rPr>
        <w:t xml:space="preserve">1, </w:t>
      </w:r>
      <m:oMath>
        <m:acc>
          <m:accPr>
            <m:chr m:val="̅"/>
            <m:ctrlPr>
              <w:rPr>
                <w:rFonts w:ascii="Cambria Math" w:eastAsiaTheme="minorEastAsia" w:hAnsi="Cambria Math"/>
                <w:b w:val="0"/>
                <w:i/>
                <w:lang w:val="fr-FR"/>
              </w:rPr>
            </m:ctrlPr>
          </m:accPr>
          <m:e>
            <m:r>
              <m:rPr>
                <m:sty m:val="bi"/>
              </m:rPr>
              <w:rPr>
                <w:rFonts w:ascii="Cambria Math" w:eastAsiaTheme="minorEastAsia" w:hAnsi="Cambria Math"/>
                <w:lang w:val="fr-FR"/>
              </w:rPr>
              <m:t>U</m:t>
            </m:r>
            <m:sSub>
              <m:sSubPr>
                <m:ctrlPr>
                  <w:rPr>
                    <w:rFonts w:ascii="Cambria Math" w:eastAsiaTheme="minorEastAsia" w:hAnsi="Cambria Math"/>
                    <w:b w:val="0"/>
                    <w:i/>
                    <w:lang w:val="fr-FR"/>
                  </w:rPr>
                </m:ctrlPr>
              </m:sSubPr>
              <m:e>
                <m:r>
                  <m:rPr>
                    <m:sty m:val="bi"/>
                  </m:rPr>
                  <w:rPr>
                    <w:rFonts w:ascii="Cambria Math" w:eastAsiaTheme="minorEastAsia" w:hAnsi="Cambria Math"/>
                    <w:lang w:val="fr-FR"/>
                  </w:rPr>
                  <m:t>C</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j</m:t>
                </m:r>
              </m:sub>
            </m:sSub>
          </m:e>
        </m:acc>
        <m:r>
          <m:rPr>
            <m:sty m:val="b"/>
          </m:rPr>
          <w:rPr>
            <w:rFonts w:ascii="Cambria Math" w:eastAsiaTheme="minorEastAsia" w:hAnsi="Cambria Math"/>
          </w:rPr>
          <m:t>=</m:t>
        </m:r>
        <m:sSub>
          <m:sSubPr>
            <m:ctrlPr>
              <w:rPr>
                <w:rFonts w:ascii="Cambria Math" w:eastAsiaTheme="minorEastAsia" w:hAnsi="Cambria Math"/>
                <w:b w:val="0"/>
                <w:i/>
                <w:lang w:val="fr-FR"/>
              </w:rPr>
            </m:ctrlPr>
          </m:sSubPr>
          <m:e>
            <m:r>
              <m:rPr>
                <m:sty m:val="b"/>
              </m:rPr>
              <w:rPr>
                <w:rFonts w:ascii="Cambria Math" w:eastAsiaTheme="minorEastAsia" w:hAnsi="Cambria Math"/>
              </w:rPr>
              <m:t>UC</m:t>
            </m:r>
          </m:e>
          <m:sub>
            <m:r>
              <m:rPr>
                <m:sty m:val="b"/>
              </m:rPr>
              <w:rPr>
                <w:rFonts w:ascii="Cambria Math" w:eastAsiaTheme="minorEastAsia" w:hAnsi="Cambria Math"/>
              </w:rPr>
              <m:t>j</m:t>
            </m:r>
          </m:sub>
        </m:sSub>
      </m:oMath>
      <w:r w:rsidRPr="00203840">
        <w:rPr>
          <w:rFonts w:eastAsiaTheme="minorEastAsia"/>
          <w:b w:val="0"/>
        </w:rPr>
        <w:t xml:space="preserve">), </w:t>
      </w:r>
      <m:oMath>
        <m:sSub>
          <m:sSubPr>
            <m:ctrlPr>
              <w:rPr>
                <w:rFonts w:ascii="Cambria Math" w:eastAsiaTheme="minorEastAsia" w:hAnsi="Cambria Math"/>
                <w:b w:val="0"/>
                <w:i/>
                <w:lang w:val="fr-FR"/>
              </w:rPr>
            </m:ctrlPr>
          </m:sSubPr>
          <m:e>
            <m:r>
              <m:rPr>
                <m:sty m:val="bi"/>
              </m:rPr>
              <w:rPr>
                <w:rFonts w:ascii="Cambria Math" w:eastAsiaTheme="minorEastAsia" w:hAnsi="Cambria Math"/>
                <w:lang w:val="fr-FR"/>
              </w:rPr>
              <m:t>H</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j</m:t>
            </m:r>
          </m:sub>
        </m:sSub>
      </m:oMath>
      <w:r w:rsidRPr="00203840">
        <w:rPr>
          <w:rFonts w:eastAsiaTheme="minorEastAsia"/>
          <w:b w:val="0"/>
        </w:rPr>
        <w:t xml:space="preserve"> is the value of the H criterion after the incorporation of the candidate donor </w:t>
      </w:r>
      <m:oMath>
        <m:r>
          <m:rPr>
            <m:sty m:val="bi"/>
          </m:rPr>
          <w:rPr>
            <w:rFonts w:ascii="Cambria Math" w:eastAsiaTheme="minorEastAsia" w:hAnsi="Cambria Math"/>
            <w:lang w:val="fr-FR"/>
          </w:rPr>
          <m:t>j</m:t>
        </m:r>
      </m:oMath>
      <w:r w:rsidRPr="00203840">
        <w:rPr>
          <w:rFonts w:eastAsiaTheme="minorEastAsia"/>
          <w:b w:val="0"/>
        </w:rPr>
        <w:t xml:space="preserve">, </w:t>
      </w:r>
      <m:oMath>
        <m:acc>
          <m:accPr>
            <m:chr m:val="̅"/>
            <m:ctrlPr>
              <w:rPr>
                <w:rFonts w:ascii="Cambria Math" w:eastAsiaTheme="minorEastAsia" w:hAnsi="Cambria Math"/>
                <w:b w:val="0"/>
                <w:i/>
                <w:lang w:val="fr-FR"/>
              </w:rPr>
            </m:ctrlPr>
          </m:accPr>
          <m:e>
            <m:r>
              <m:rPr>
                <m:sty m:val="bi"/>
              </m:rPr>
              <w:rPr>
                <w:rFonts w:ascii="Cambria Math" w:eastAsiaTheme="minorEastAsia" w:hAnsi="Cambria Math"/>
                <w:lang w:val="fr-FR"/>
              </w:rPr>
              <m:t>U</m:t>
            </m:r>
            <m:sSub>
              <m:sSubPr>
                <m:ctrlPr>
                  <w:rPr>
                    <w:rFonts w:ascii="Cambria Math" w:eastAsiaTheme="minorEastAsia" w:hAnsi="Cambria Math"/>
                    <w:b w:val="0"/>
                    <w:i/>
                    <w:lang w:val="fr-FR"/>
                  </w:rPr>
                </m:ctrlPr>
              </m:sSubPr>
              <m:e>
                <m:r>
                  <m:rPr>
                    <m:sty m:val="bi"/>
                  </m:rPr>
                  <w:rPr>
                    <w:rFonts w:ascii="Cambria Math" w:eastAsiaTheme="minorEastAsia" w:hAnsi="Cambria Math"/>
                    <w:lang w:val="fr-FR"/>
                  </w:rPr>
                  <m:t>C</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min</m:t>
                </m:r>
              </m:sub>
            </m:sSub>
          </m:e>
        </m:acc>
      </m:oMath>
      <w:r w:rsidRPr="00203840">
        <w:rPr>
          <w:rFonts w:eastAsiaTheme="minorEastAsia"/>
          <w:b w:val="0"/>
        </w:rPr>
        <w:t xml:space="preserve"> is the minimal value of </w:t>
      </w:r>
      <m:oMath>
        <m:acc>
          <m:accPr>
            <m:chr m:val="̅"/>
            <m:ctrlPr>
              <w:rPr>
                <w:rFonts w:ascii="Cambria Math" w:eastAsiaTheme="minorEastAsia" w:hAnsi="Cambria Math"/>
                <w:b w:val="0"/>
                <w:i/>
                <w:lang w:val="fr-FR"/>
              </w:rPr>
            </m:ctrlPr>
          </m:accPr>
          <m:e>
            <m:r>
              <m:rPr>
                <m:sty m:val="bi"/>
              </m:rPr>
              <w:rPr>
                <w:rFonts w:ascii="Cambria Math" w:eastAsiaTheme="minorEastAsia" w:hAnsi="Cambria Math"/>
                <w:lang w:val="fr-FR"/>
              </w:rPr>
              <m:t>U</m:t>
            </m:r>
            <m:sSub>
              <m:sSubPr>
                <m:ctrlPr>
                  <w:rPr>
                    <w:rFonts w:ascii="Cambria Math" w:eastAsiaTheme="minorEastAsia" w:hAnsi="Cambria Math"/>
                    <w:b w:val="0"/>
                    <w:i/>
                    <w:lang w:val="fr-FR"/>
                  </w:rPr>
                </m:ctrlPr>
              </m:sSubPr>
              <m:e>
                <m:r>
                  <m:rPr>
                    <m:sty m:val="bi"/>
                  </m:rPr>
                  <w:rPr>
                    <w:rFonts w:ascii="Cambria Math" w:eastAsiaTheme="minorEastAsia" w:hAnsi="Cambria Math"/>
                    <w:lang w:val="fr-FR"/>
                  </w:rPr>
                  <m:t>C</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j</m:t>
                </m:r>
              </m:sub>
            </m:sSub>
          </m:e>
        </m:acc>
      </m:oMath>
      <w:r w:rsidRPr="00203840">
        <w:rPr>
          <w:rFonts w:eastAsiaTheme="minorEastAsia"/>
          <w:b w:val="0"/>
        </w:rPr>
        <w:t xml:space="preserve">,  </w:t>
      </w:r>
      <m:oMath>
        <m:acc>
          <m:accPr>
            <m:chr m:val="̅"/>
            <m:ctrlPr>
              <w:rPr>
                <w:rFonts w:ascii="Cambria Math" w:eastAsiaTheme="minorEastAsia" w:hAnsi="Cambria Math"/>
                <w:b w:val="0"/>
                <w:i/>
                <w:lang w:val="fr-FR"/>
              </w:rPr>
            </m:ctrlPr>
          </m:accPr>
          <m:e>
            <m:r>
              <m:rPr>
                <m:sty m:val="bi"/>
              </m:rPr>
              <w:rPr>
                <w:rFonts w:ascii="Cambria Math" w:eastAsiaTheme="minorEastAsia" w:hAnsi="Cambria Math"/>
                <w:lang w:val="fr-FR"/>
              </w:rPr>
              <m:t>U</m:t>
            </m:r>
            <m:sSub>
              <m:sSubPr>
                <m:ctrlPr>
                  <w:rPr>
                    <w:rFonts w:ascii="Cambria Math" w:eastAsiaTheme="minorEastAsia" w:hAnsi="Cambria Math"/>
                    <w:b w:val="0"/>
                    <w:i/>
                    <w:lang w:val="fr-FR"/>
                  </w:rPr>
                </m:ctrlPr>
              </m:sSubPr>
              <m:e>
                <m:r>
                  <m:rPr>
                    <m:sty m:val="bi"/>
                  </m:rPr>
                  <w:rPr>
                    <w:rFonts w:ascii="Cambria Math" w:eastAsiaTheme="minorEastAsia" w:hAnsi="Cambria Math"/>
                    <w:lang w:val="fr-FR"/>
                  </w:rPr>
                  <m:t>C</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max</m:t>
                </m:r>
              </m:sub>
            </m:sSub>
          </m:e>
        </m:acc>
      </m:oMath>
      <w:r w:rsidRPr="00203840">
        <w:rPr>
          <w:rFonts w:eastAsiaTheme="minorEastAsia"/>
          <w:b w:val="0"/>
        </w:rPr>
        <w:t xml:space="preserve"> is the maximal value of </w:t>
      </w:r>
      <m:oMath>
        <m:acc>
          <m:accPr>
            <m:chr m:val="̅"/>
            <m:ctrlPr>
              <w:rPr>
                <w:rFonts w:ascii="Cambria Math" w:eastAsiaTheme="minorEastAsia" w:hAnsi="Cambria Math"/>
                <w:b w:val="0"/>
                <w:i/>
                <w:lang w:val="fr-FR"/>
              </w:rPr>
            </m:ctrlPr>
          </m:accPr>
          <m:e>
            <m:r>
              <m:rPr>
                <m:sty m:val="bi"/>
              </m:rPr>
              <w:rPr>
                <w:rFonts w:ascii="Cambria Math" w:eastAsiaTheme="minorEastAsia" w:hAnsi="Cambria Math"/>
                <w:lang w:val="fr-FR"/>
              </w:rPr>
              <m:t>U</m:t>
            </m:r>
            <m:sSub>
              <m:sSubPr>
                <m:ctrlPr>
                  <w:rPr>
                    <w:rFonts w:ascii="Cambria Math" w:eastAsiaTheme="minorEastAsia" w:hAnsi="Cambria Math"/>
                    <w:b w:val="0"/>
                    <w:i/>
                    <w:lang w:val="fr-FR"/>
                  </w:rPr>
                </m:ctrlPr>
              </m:sSubPr>
              <m:e>
                <m:r>
                  <m:rPr>
                    <m:sty m:val="bi"/>
                  </m:rPr>
                  <w:rPr>
                    <w:rFonts w:ascii="Cambria Math" w:eastAsiaTheme="minorEastAsia" w:hAnsi="Cambria Math"/>
                    <w:lang w:val="fr-FR"/>
                  </w:rPr>
                  <m:t>C</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j</m:t>
                </m:r>
              </m:sub>
            </m:sSub>
          </m:e>
        </m:acc>
      </m:oMath>
      <w:r w:rsidRPr="00203840">
        <w:rPr>
          <w:rFonts w:eastAsiaTheme="minorEastAsia"/>
          <w:b w:val="0"/>
        </w:rPr>
        <w:t xml:space="preserve">, </w:t>
      </w:r>
      <m:oMath>
        <m:r>
          <m:rPr>
            <m:sty m:val="b"/>
          </m:rPr>
          <w:rPr>
            <w:rFonts w:ascii="Cambria Math" w:eastAsiaTheme="minorEastAsia" w:hAnsi="Cambria Math"/>
          </w:rPr>
          <m:t>  </m:t>
        </m:r>
        <m:sSub>
          <m:sSubPr>
            <m:ctrlPr>
              <w:rPr>
                <w:rFonts w:ascii="Cambria Math" w:eastAsiaTheme="minorEastAsia" w:hAnsi="Cambria Math"/>
                <w:b w:val="0"/>
                <w:i/>
                <w:lang w:val="fr-FR"/>
              </w:rPr>
            </m:ctrlPr>
          </m:sSubPr>
          <m:e>
            <m:r>
              <m:rPr>
                <m:sty m:val="bi"/>
              </m:rPr>
              <w:rPr>
                <w:rFonts w:ascii="Cambria Math" w:eastAsiaTheme="minorEastAsia" w:hAnsi="Cambria Math"/>
                <w:lang w:val="fr-FR"/>
              </w:rPr>
              <m:t>H</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min</m:t>
            </m:r>
          </m:sub>
        </m:sSub>
        <m:r>
          <m:rPr>
            <m:sty m:val="bi"/>
          </m:rPr>
          <w:rPr>
            <w:rFonts w:ascii="Cambria Math" w:eastAsiaTheme="minorEastAsia" w:hAnsi="Cambria Math"/>
          </w:rPr>
          <m:t> </m:t>
        </m:r>
      </m:oMath>
      <w:r w:rsidRPr="00203840">
        <w:rPr>
          <w:rFonts w:eastAsiaTheme="minorEastAsia"/>
          <w:b w:val="0"/>
        </w:rPr>
        <w:t xml:space="preserve">is the minimal value of </w:t>
      </w:r>
      <m:oMath>
        <m:sSub>
          <m:sSubPr>
            <m:ctrlPr>
              <w:rPr>
                <w:rFonts w:ascii="Cambria Math" w:eastAsiaTheme="minorEastAsia" w:hAnsi="Cambria Math"/>
                <w:b w:val="0"/>
                <w:i/>
                <w:lang w:val="fr-FR"/>
              </w:rPr>
            </m:ctrlPr>
          </m:sSubPr>
          <m:e>
            <m:r>
              <m:rPr>
                <m:sty m:val="bi"/>
              </m:rPr>
              <w:rPr>
                <w:rFonts w:ascii="Cambria Math" w:eastAsiaTheme="minorEastAsia" w:hAnsi="Cambria Math"/>
                <w:lang w:val="fr-FR"/>
              </w:rPr>
              <m:t>H</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j</m:t>
            </m:r>
          </m:sub>
        </m:sSub>
        <m:r>
          <m:rPr>
            <m:nor/>
          </m:rPr>
          <w:rPr>
            <w:rFonts w:eastAsiaTheme="minorEastAsia"/>
            <w:b w:val="0"/>
          </w:rPr>
          <m:t> and </m:t>
        </m:r>
        <m:sSub>
          <m:sSubPr>
            <m:ctrlPr>
              <w:rPr>
                <w:rFonts w:ascii="Cambria Math" w:eastAsiaTheme="minorEastAsia" w:hAnsi="Cambria Math"/>
                <w:b w:val="0"/>
                <w:i/>
                <w:lang w:val="fr-FR"/>
              </w:rPr>
            </m:ctrlPr>
          </m:sSubPr>
          <m:e>
            <m:r>
              <m:rPr>
                <m:sty m:val="bi"/>
              </m:rPr>
              <w:rPr>
                <w:rFonts w:ascii="Cambria Math" w:eastAsiaTheme="minorEastAsia" w:hAnsi="Cambria Math"/>
              </w:rPr>
              <m:t> </m:t>
            </m:r>
            <m:r>
              <m:rPr>
                <m:sty m:val="bi"/>
              </m:rPr>
              <w:rPr>
                <w:rFonts w:ascii="Cambria Math" w:eastAsiaTheme="minorEastAsia" w:hAnsi="Cambria Math"/>
                <w:lang w:val="fr-FR"/>
              </w:rPr>
              <m:t>H</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max</m:t>
            </m:r>
          </m:sub>
        </m:sSub>
        <m:r>
          <m:rPr>
            <m:sty m:val="bi"/>
          </m:rPr>
          <w:rPr>
            <w:rFonts w:ascii="Cambria Math" w:eastAsiaTheme="minorEastAsia" w:hAnsi="Cambria Math"/>
          </w:rPr>
          <m:t> </m:t>
        </m:r>
      </m:oMath>
      <w:r w:rsidRPr="00203840">
        <w:rPr>
          <w:rFonts w:eastAsiaTheme="minorEastAsia"/>
          <w:b w:val="0"/>
        </w:rPr>
        <w:t xml:space="preserve">is the maximal value of </w:t>
      </w:r>
      <m:oMath>
        <m:sSub>
          <m:sSubPr>
            <m:ctrlPr>
              <w:rPr>
                <w:rFonts w:ascii="Cambria Math" w:eastAsiaTheme="minorEastAsia" w:hAnsi="Cambria Math"/>
                <w:b w:val="0"/>
                <w:i/>
                <w:lang w:val="fr-FR"/>
              </w:rPr>
            </m:ctrlPr>
          </m:sSubPr>
          <m:e>
            <m:r>
              <m:rPr>
                <m:sty m:val="bi"/>
              </m:rPr>
              <w:rPr>
                <w:rFonts w:ascii="Cambria Math" w:eastAsiaTheme="minorEastAsia" w:hAnsi="Cambria Math"/>
                <w:lang w:val="fr-FR"/>
              </w:rPr>
              <m:t>H</m:t>
            </m:r>
          </m:e>
          <m:sub>
            <m:r>
              <m:rPr>
                <m:sty m:val="bi"/>
              </m:rPr>
              <w:rPr>
                <w:rFonts w:ascii="Cambria Math" w:eastAsiaTheme="minorEastAsia" w:hAnsi="Cambria Math"/>
                <w:lang w:val="fr-FR"/>
              </w:rPr>
              <m:t>i</m:t>
            </m:r>
            <m:r>
              <m:rPr>
                <m:sty m:val="bi"/>
              </m:rPr>
              <w:rPr>
                <w:rFonts w:ascii="Cambria Math" w:eastAsiaTheme="minorEastAsia" w:hAnsi="Cambria Math"/>
              </w:rPr>
              <m:t>,</m:t>
            </m:r>
            <m:r>
              <m:rPr>
                <m:sty m:val="bi"/>
              </m:rPr>
              <w:rPr>
                <w:rFonts w:ascii="Cambria Math" w:eastAsiaTheme="minorEastAsia" w:hAnsi="Cambria Math"/>
                <w:lang w:val="fr-FR"/>
              </w:rPr>
              <m:t>j</m:t>
            </m:r>
          </m:sub>
        </m:sSub>
      </m:oMath>
      <w:r w:rsidRPr="00203840">
        <w:rPr>
          <w:rFonts w:eastAsiaTheme="minorEastAsia"/>
          <w:b w:val="0"/>
        </w:rPr>
        <w:t xml:space="preserve">. </w:t>
      </w:r>
      <m:oMath>
        <m:r>
          <m:rPr>
            <m:sty m:val="bi"/>
          </m:rPr>
          <w:rPr>
            <w:rFonts w:ascii="Cambria Math" w:eastAsiaTheme="minorEastAsia" w:hAnsi="Cambria Math"/>
            <w:lang w:val="fr-FR"/>
          </w:rPr>
          <m:t>α</m:t>
        </m:r>
      </m:oMath>
      <w:r w:rsidRPr="00203840">
        <w:rPr>
          <w:rFonts w:eastAsiaTheme="minorEastAsia"/>
          <w:b w:val="0"/>
        </w:rPr>
        <w:t xml:space="preserve"> is a weight parameter (</w:t>
      </w:r>
      <m:oMath>
        <m:r>
          <m:rPr>
            <m:lit/>
            <m:sty m:val="bi"/>
          </m:rPr>
          <w:rPr>
            <w:rFonts w:ascii="Cambria Math" w:eastAsiaTheme="minorEastAsia" w:hAnsi="Cambria Math"/>
          </w:rPr>
          <m:t> </m:t>
        </m:r>
        <m:r>
          <m:rPr>
            <m:sty m:val="bi"/>
          </m:rPr>
          <w:rPr>
            <w:rFonts w:ascii="Cambria Math" w:eastAsiaTheme="minorEastAsia" w:hAnsi="Cambria Math"/>
            <w:lang w:val="fr-FR"/>
          </w:rPr>
          <m:t>α</m:t>
        </m:r>
        <m:r>
          <m:rPr>
            <m:sty m:val="bi"/>
          </m:rPr>
          <w:rPr>
            <w:rFonts w:ascii="Cambria Math" w:eastAsiaTheme="minorEastAsia" w:hAnsi="Cambria Math"/>
          </w:rPr>
          <m:t> ∈[0,1]</m:t>
        </m:r>
      </m:oMath>
      <w:r w:rsidRPr="00203840">
        <w:rPr>
          <w:rFonts w:eastAsiaTheme="minorEastAsia"/>
          <w:b w:val="0"/>
        </w:rPr>
        <w:t>). The H criterion gain is expressed as a percentage of the initial value of H calculated using the actual recipient x donor crosses for each recipient.</w:t>
      </w:r>
    </w:p>
    <w:p w14:paraId="05F5FDD5" w14:textId="77777777" w:rsidR="00203840" w:rsidRDefault="00203840" w:rsidP="007F66D7">
      <w:pPr>
        <w:rPr>
          <w:rFonts w:eastAsiaTheme="minorEastAsia"/>
        </w:rPr>
        <w:sectPr w:rsidR="00203840" w:rsidSect="00A3783E">
          <w:pgSz w:w="11907" w:h="16839" w:code="9"/>
          <w:pgMar w:top="1417" w:right="1417" w:bottom="1417" w:left="1417" w:header="170" w:footer="283" w:gutter="0"/>
          <w:cols w:space="708"/>
          <w:docGrid w:linePitch="360"/>
        </w:sectPr>
      </w:pPr>
    </w:p>
    <w:p w14:paraId="1E45C70D" w14:textId="49177E7D" w:rsidR="007F66D7" w:rsidRPr="007A37E9" w:rsidRDefault="00203840" w:rsidP="00FC3AC1">
      <w:pPr>
        <w:pStyle w:val="Titre1"/>
      </w:pPr>
      <w:r w:rsidRPr="007A37E9">
        <w:lastRenderedPageBreak/>
        <w:t>Supplemental tables</w:t>
      </w:r>
    </w:p>
    <w:p w14:paraId="75F20A4C" w14:textId="77777777" w:rsidR="007F66D7" w:rsidRDefault="007F66D7" w:rsidP="007F66D7">
      <w:pPr>
        <w:rPr>
          <w:rFonts w:eastAsiaTheme="minorEastAsia"/>
        </w:rPr>
      </w:pPr>
    </w:p>
    <w:p w14:paraId="6E7C9421" w14:textId="77777777" w:rsidR="004A5C3D" w:rsidRDefault="004A5C3D" w:rsidP="004A5C3D">
      <w:pPr>
        <w:rPr>
          <w:rFonts w:eastAsiaTheme="minorEastAsia"/>
        </w:rPr>
      </w:pPr>
    </w:p>
    <w:p w14:paraId="3C4BBB36" w14:textId="77777777" w:rsidR="004A5C3D" w:rsidRDefault="004A5C3D" w:rsidP="004A5C3D">
      <w:pPr>
        <w:rPr>
          <w:rFonts w:eastAsiaTheme="minorEastAsia"/>
        </w:rPr>
      </w:pPr>
    </w:p>
    <w:p w14:paraId="43A45084" w14:textId="0A77F226" w:rsidR="00D02B94" w:rsidRDefault="00D02B94" w:rsidP="00D02B94"/>
    <w:p w14:paraId="645B0935" w14:textId="77777777" w:rsidR="004F60CA" w:rsidRDefault="004F60CA" w:rsidP="00D02B94"/>
    <w:p w14:paraId="137D2C45" w14:textId="77777777" w:rsidR="004F60CA" w:rsidRDefault="004F60CA" w:rsidP="00D02B94"/>
    <w:p w14:paraId="441809C4" w14:textId="77777777" w:rsidR="004F60CA" w:rsidRDefault="004F60CA" w:rsidP="00D02B94"/>
    <w:p w14:paraId="693B6E9B" w14:textId="77777777" w:rsidR="004F60CA" w:rsidRDefault="004F60CA" w:rsidP="00D02B94"/>
    <w:p w14:paraId="280F1850" w14:textId="77777777" w:rsidR="004F60CA" w:rsidRDefault="004F60CA" w:rsidP="00D02B94"/>
    <w:p w14:paraId="66246D08" w14:textId="77777777" w:rsidR="004F60CA" w:rsidRDefault="004F60CA" w:rsidP="00D02B94"/>
    <w:p w14:paraId="1E77C00C" w14:textId="77777777" w:rsidR="004F60CA" w:rsidRDefault="004F60CA" w:rsidP="00D02B94"/>
    <w:p w14:paraId="730F54AA" w14:textId="77777777" w:rsidR="004F60CA" w:rsidRDefault="004F60CA" w:rsidP="00D02B94"/>
    <w:p w14:paraId="2E2FE276" w14:textId="77777777" w:rsidR="004F60CA" w:rsidRDefault="004F60CA" w:rsidP="00D02B94"/>
    <w:p w14:paraId="7E0FA780" w14:textId="77777777" w:rsidR="004F60CA" w:rsidRDefault="004F60CA" w:rsidP="00D02B94"/>
    <w:p w14:paraId="3999C326" w14:textId="77777777" w:rsidR="004F60CA" w:rsidRDefault="004F60CA" w:rsidP="00D02B94"/>
    <w:p w14:paraId="5AE06723" w14:textId="77777777" w:rsidR="004F60CA" w:rsidRDefault="004F60CA" w:rsidP="00D02B94"/>
    <w:p w14:paraId="6DE19DDA" w14:textId="77777777" w:rsidR="004F60CA" w:rsidRDefault="004F60CA" w:rsidP="00D02B94"/>
    <w:p w14:paraId="0371A2DE" w14:textId="77777777" w:rsidR="004F60CA" w:rsidRDefault="004F60CA" w:rsidP="00D02B94"/>
    <w:p w14:paraId="3981DD10" w14:textId="77777777" w:rsidR="004F60CA" w:rsidRDefault="004F60CA" w:rsidP="00D02B94"/>
    <w:p w14:paraId="460A946A" w14:textId="77777777" w:rsidR="004F60CA" w:rsidRDefault="004F60CA" w:rsidP="00D02B94"/>
    <w:p w14:paraId="2CED250C" w14:textId="77777777" w:rsidR="004F60CA" w:rsidRDefault="004F60CA" w:rsidP="00D02B94">
      <w:pPr>
        <w:sectPr w:rsidR="004F60CA" w:rsidSect="00A3783E">
          <w:pgSz w:w="11907" w:h="16839" w:code="9"/>
          <w:pgMar w:top="1417" w:right="1417" w:bottom="1417" w:left="1417" w:header="170" w:footer="283" w:gutter="0"/>
          <w:cols w:space="708"/>
          <w:docGrid w:linePitch="360"/>
        </w:sectPr>
      </w:pPr>
    </w:p>
    <w:p w14:paraId="1EEC8C0A" w14:textId="7ABD14A3" w:rsidR="004F60CA" w:rsidRPr="00B2105C" w:rsidRDefault="004F60CA" w:rsidP="004F60CA">
      <w:pPr>
        <w:pStyle w:val="Lgende"/>
      </w:pPr>
      <w:r w:rsidRPr="004F60CA">
        <w:lastRenderedPageBreak/>
        <w:t>Table S1 Estimation of the mean performance (μ) and additive genetic variance (</w:t>
      </w:r>
      <m:oMath>
        <m:sSubSup>
          <m:sSubSupPr>
            <m:ctrlPr>
              <w:rPr>
                <w:rFonts w:ascii="Cambria Math" w:hAnsi="Cambria Math"/>
              </w:rPr>
            </m:ctrlPr>
          </m:sSubSupPr>
          <m:e>
            <m:r>
              <m:rPr>
                <m:sty m:val="b"/>
              </m:rPr>
              <w:rPr>
                <w:rFonts w:ascii="Cambria Math" w:hAnsi="Cambria Math"/>
              </w:rPr>
              <m:t>σ</m:t>
            </m:r>
          </m:e>
          <m:sub>
            <m:r>
              <m:rPr>
                <m:sty m:val="b"/>
              </m:rPr>
              <w:rPr>
                <w:rFonts w:ascii="Cambria Math" w:hAnsi="Cambria Math"/>
              </w:rPr>
              <m:t>A</m:t>
            </m:r>
          </m:sub>
          <m:sup>
            <m:r>
              <m:rPr>
                <m:sty m:val="b"/>
              </m:rPr>
              <w:rPr>
                <w:rFonts w:ascii="Cambria Math" w:hAnsi="Cambria Math"/>
              </w:rPr>
              <m:t>2</m:t>
            </m:r>
          </m:sup>
        </m:sSubSup>
      </m:oMath>
      <w:r w:rsidRPr="004F60CA">
        <w:t>) of the observed hybrid families.</w:t>
      </w:r>
    </w:p>
    <w:p w14:paraId="73C513D4" w14:textId="7FC59208" w:rsidR="004F60CA" w:rsidRDefault="004F60CA" w:rsidP="004F60CA">
      <w:pPr>
        <w:pStyle w:val="Lgende"/>
        <w:rPr>
          <w:rFonts w:eastAsiaTheme="minorEastAsia"/>
          <w:b w:val="0"/>
        </w:rPr>
      </w:pPr>
      <w:r w:rsidRPr="004F60CA">
        <w:rPr>
          <w:b w:val="0"/>
          <w:noProof/>
        </w:rPr>
        <w:drawing>
          <wp:anchor distT="0" distB="0" distL="114300" distR="114300" simplePos="0" relativeHeight="251675648" behindDoc="0" locked="0" layoutInCell="1" allowOverlap="1" wp14:anchorId="4A6DC6F7" wp14:editId="1D29978E">
            <wp:simplePos x="0" y="0"/>
            <wp:positionH relativeFrom="margin">
              <wp:align>center</wp:align>
            </wp:positionH>
            <wp:positionV relativeFrom="paragraph">
              <wp:posOffset>1270</wp:posOffset>
            </wp:positionV>
            <wp:extent cx="10005060" cy="3386642"/>
            <wp:effectExtent l="0" t="0" r="0" b="4445"/>
            <wp:wrapTopAndBottom/>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05060" cy="3386642"/>
                    </a:xfrm>
                    <a:prstGeom prst="rect">
                      <a:avLst/>
                    </a:prstGeom>
                    <a:noFill/>
                  </pic:spPr>
                </pic:pic>
              </a:graphicData>
            </a:graphic>
            <wp14:sizeRelH relativeFrom="page">
              <wp14:pctWidth>0</wp14:pctWidth>
            </wp14:sizeRelH>
            <wp14:sizeRelV relativeFrom="page">
              <wp14:pctHeight>0</wp14:pctHeight>
            </wp14:sizeRelV>
          </wp:anchor>
        </w:drawing>
      </w:r>
      <w:r w:rsidRPr="004F60CA">
        <w:rPr>
          <w:rFonts w:eastAsiaTheme="minorEastAsia"/>
          <w:b w:val="0"/>
        </w:rPr>
        <w:t xml:space="preserve">Estimations were performed with a mixed linear model independently in each family.  </w:t>
      </w:r>
      <m:oMath>
        <m:r>
          <m:rPr>
            <m:sty m:val="bi"/>
          </m:rPr>
          <w:rPr>
            <w:rFonts w:ascii="Cambria Math" w:eastAsiaTheme="minorEastAsia" w:hAnsi="Cambria Math"/>
          </w:rPr>
          <m:t>n</m:t>
        </m:r>
      </m:oMath>
      <w:r w:rsidRPr="004F60CA">
        <w:rPr>
          <w:rFonts w:eastAsiaTheme="minorEastAsia"/>
          <w:b w:val="0"/>
        </w:rPr>
        <w:t xml:space="preserve">: number of individuals, </w:t>
      </w:r>
      <m:oMath>
        <m:sSubSup>
          <m:sSubSupPr>
            <m:ctrlPr>
              <w:rPr>
                <w:rFonts w:ascii="Cambria Math" w:eastAsiaTheme="minorEastAsia" w:hAnsi="Cambria Math"/>
                <w:b w:val="0"/>
                <w:i/>
              </w:rPr>
            </m:ctrlPr>
          </m:sSubSupPr>
          <m:e>
            <m:r>
              <m:rPr>
                <m:sty m:val="bi"/>
              </m:rPr>
              <w:rPr>
                <w:rFonts w:ascii="Cambria Math" w:eastAsiaTheme="minorEastAsia" w:hAnsi="Cambria Math"/>
              </w:rPr>
              <m:t>σ</m:t>
            </m:r>
          </m:e>
          <m:sub>
            <m:r>
              <m:rPr>
                <m:sty m:val="bi"/>
              </m:rPr>
              <w:rPr>
                <w:rFonts w:ascii="Cambria Math" w:eastAsiaTheme="minorEastAsia" w:hAnsi="Cambria Math"/>
              </w:rPr>
              <m:t>E</m:t>
            </m:r>
          </m:sub>
          <m:sup>
            <m:r>
              <m:rPr>
                <m:sty m:val="bi"/>
              </m:rPr>
              <w:rPr>
                <w:rFonts w:ascii="Cambria Math" w:eastAsiaTheme="minorEastAsia" w:hAnsi="Cambria Math"/>
              </w:rPr>
              <m:t>2</m:t>
            </m:r>
          </m:sup>
        </m:sSubSup>
      </m:oMath>
      <w:r w:rsidRPr="004F60CA">
        <w:rPr>
          <w:rFonts w:eastAsiaTheme="minorEastAsia"/>
          <w:b w:val="0"/>
        </w:rPr>
        <w:t xml:space="preserve"> : error variance. Standard errors are indicated in brackets.</w:t>
      </w:r>
    </w:p>
    <w:p w14:paraId="50F85D49" w14:textId="77777777" w:rsidR="000B4E62" w:rsidRDefault="000B4E62" w:rsidP="000B4E62"/>
    <w:p w14:paraId="631FA5DD" w14:textId="77777777" w:rsidR="000B4E62" w:rsidRDefault="000B4E62" w:rsidP="000B4E62"/>
    <w:p w14:paraId="502B0226" w14:textId="77777777" w:rsidR="000B4E62" w:rsidRDefault="000B4E62" w:rsidP="000B4E62"/>
    <w:p w14:paraId="1CFE571B" w14:textId="77777777" w:rsidR="000B4E62" w:rsidRDefault="000B4E62" w:rsidP="000B4E62"/>
    <w:p w14:paraId="64605E7A" w14:textId="77777777" w:rsidR="000B4E62" w:rsidRDefault="000B4E62" w:rsidP="000B4E62"/>
    <w:p w14:paraId="7011B9CF" w14:textId="221AACEB" w:rsidR="000B4E62" w:rsidRDefault="0070001C" w:rsidP="000B4E62">
      <w:pPr>
        <w:pStyle w:val="Lgende"/>
      </w:pPr>
      <w:r>
        <w:rPr>
          <w:noProof/>
        </w:rPr>
        <w:lastRenderedPageBreak/>
        <w:drawing>
          <wp:anchor distT="0" distB="0" distL="114300" distR="114300" simplePos="0" relativeHeight="251681792" behindDoc="0" locked="0" layoutInCell="1" allowOverlap="1" wp14:anchorId="5E920E6C" wp14:editId="2494958A">
            <wp:simplePos x="0" y="0"/>
            <wp:positionH relativeFrom="margin">
              <wp:posOffset>487670</wp:posOffset>
            </wp:positionH>
            <wp:positionV relativeFrom="paragraph">
              <wp:posOffset>234192</wp:posOffset>
            </wp:positionV>
            <wp:extent cx="9402363" cy="5077205"/>
            <wp:effectExtent l="0" t="0" r="8890" b="9525"/>
            <wp:wrapTopAndBottom/>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402363" cy="5077205"/>
                    </a:xfrm>
                    <a:prstGeom prst="rect">
                      <a:avLst/>
                    </a:prstGeom>
                    <a:noFill/>
                  </pic:spPr>
                </pic:pic>
              </a:graphicData>
            </a:graphic>
          </wp:anchor>
        </w:drawing>
      </w:r>
      <w:r w:rsidR="000B4E62" w:rsidRPr="000B4E62">
        <w:t xml:space="preserve">Table S2 Predictive abilities for the prediction of the hybrid values of the observed families using different training sets. </w:t>
      </w:r>
    </w:p>
    <w:p w14:paraId="3E5A85A8" w14:textId="3E38BF96" w:rsidR="0070001C" w:rsidRPr="0070001C" w:rsidRDefault="0070001C" w:rsidP="0070001C"/>
    <w:p w14:paraId="60156CF3" w14:textId="0DD3B789" w:rsidR="000B4E62" w:rsidRDefault="000B4E62" w:rsidP="000B4E62">
      <w:pPr>
        <w:pStyle w:val="Lgende"/>
        <w:rPr>
          <w:b w:val="0"/>
        </w:rPr>
      </w:pPr>
      <w:r w:rsidRPr="000B4E62">
        <w:rPr>
          <w:b w:val="0"/>
        </w:rPr>
        <w:t>For each family, two-thirds of the hybrids were sampled for use as a validation set and their values were predicted thanks to a GBLUP model calibrated with different TS types (F, OFO, R, RD or Disc). One hundred repetitions were performed.</w:t>
      </w:r>
    </w:p>
    <w:p w14:paraId="2246D131" w14:textId="316298C6" w:rsidR="000B4E62" w:rsidRDefault="0070001C" w:rsidP="000B4E62">
      <w:pPr>
        <w:pStyle w:val="Lgende"/>
      </w:pPr>
      <w:r>
        <w:rPr>
          <w:noProof/>
        </w:rPr>
        <w:lastRenderedPageBreak/>
        <w:drawing>
          <wp:anchor distT="0" distB="0" distL="114300" distR="114300" simplePos="0" relativeHeight="251680768" behindDoc="0" locked="0" layoutInCell="1" allowOverlap="1" wp14:anchorId="29DAAC7B" wp14:editId="327C2A81">
            <wp:simplePos x="0" y="0"/>
            <wp:positionH relativeFrom="margin">
              <wp:posOffset>725805</wp:posOffset>
            </wp:positionH>
            <wp:positionV relativeFrom="paragraph">
              <wp:posOffset>472440</wp:posOffset>
            </wp:positionV>
            <wp:extent cx="8938260" cy="4826000"/>
            <wp:effectExtent l="0" t="0" r="0"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938260" cy="4826000"/>
                    </a:xfrm>
                    <a:prstGeom prst="rect">
                      <a:avLst/>
                    </a:prstGeom>
                    <a:noFill/>
                  </pic:spPr>
                </pic:pic>
              </a:graphicData>
            </a:graphic>
            <wp14:sizeRelH relativeFrom="margin">
              <wp14:pctWidth>0</wp14:pctWidth>
            </wp14:sizeRelH>
            <wp14:sizeRelV relativeFrom="margin">
              <wp14:pctHeight>0</wp14:pctHeight>
            </wp14:sizeRelV>
          </wp:anchor>
        </w:drawing>
      </w:r>
      <w:r w:rsidR="000B4E62" w:rsidRPr="000B4E62">
        <w:t xml:space="preserve">Table S3 Predictive abilities for the prediction of the hybrid values of the observed families using different training sets (addition of individuals derived from the predicted cross in the TS). </w:t>
      </w:r>
    </w:p>
    <w:p w14:paraId="3556B86F" w14:textId="2507A571" w:rsidR="0070001C" w:rsidRPr="0070001C" w:rsidRDefault="0070001C" w:rsidP="0070001C"/>
    <w:p w14:paraId="637AA5BE" w14:textId="0F6DA48C" w:rsidR="000B4E62" w:rsidRDefault="000B4E62" w:rsidP="000B4E62">
      <w:pPr>
        <w:pStyle w:val="Lgende"/>
        <w:rPr>
          <w:b w:val="0"/>
        </w:rPr>
      </w:pPr>
      <w:r w:rsidRPr="000B4E62">
        <w:rPr>
          <w:b w:val="0"/>
        </w:rPr>
        <w:t>For each family, two-thirds of the hybrids were sampled for use as a validation set. Their values were predicted thanks to a GBLUP model calibrated with different TS types (F, OFO, R, RD or Disc) completed with the remaining third. One hundred repetitions were performed.</w:t>
      </w:r>
    </w:p>
    <w:p w14:paraId="5F13D26E" w14:textId="77777777" w:rsidR="000B4E62" w:rsidRDefault="000B4E62" w:rsidP="000B4E62">
      <w:pPr>
        <w:sectPr w:rsidR="000B4E62" w:rsidSect="004F60CA">
          <w:headerReference w:type="even" r:id="rId22"/>
          <w:headerReference w:type="default" r:id="rId23"/>
          <w:pgSz w:w="16839" w:h="11907" w:orient="landscape" w:code="9"/>
          <w:pgMar w:top="1134" w:right="284" w:bottom="1134" w:left="284" w:header="170" w:footer="283" w:gutter="0"/>
          <w:cols w:space="708"/>
          <w:docGrid w:linePitch="360"/>
        </w:sectPr>
      </w:pPr>
    </w:p>
    <w:p w14:paraId="576D9662" w14:textId="75C19E9B" w:rsidR="000B4E62" w:rsidRDefault="00567C5C" w:rsidP="000B4E62">
      <w:pPr>
        <w:pStyle w:val="Lgende"/>
      </w:pPr>
      <w:r>
        <w:rPr>
          <w:noProof/>
        </w:rPr>
        <w:lastRenderedPageBreak/>
        <w:drawing>
          <wp:anchor distT="0" distB="0" distL="114300" distR="114300" simplePos="0" relativeHeight="251678720" behindDoc="0" locked="0" layoutInCell="1" allowOverlap="1" wp14:anchorId="02DE3159" wp14:editId="5272B08C">
            <wp:simplePos x="0" y="0"/>
            <wp:positionH relativeFrom="margin">
              <wp:posOffset>-292480</wp:posOffset>
            </wp:positionH>
            <wp:positionV relativeFrom="paragraph">
              <wp:posOffset>465455</wp:posOffset>
            </wp:positionV>
            <wp:extent cx="6550660" cy="3395477"/>
            <wp:effectExtent l="0" t="0" r="2540" b="0"/>
            <wp:wrapTopAndBottom/>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50660" cy="3395477"/>
                    </a:xfrm>
                    <a:prstGeom prst="rect">
                      <a:avLst/>
                    </a:prstGeom>
                    <a:noFill/>
                  </pic:spPr>
                </pic:pic>
              </a:graphicData>
            </a:graphic>
          </wp:anchor>
        </w:drawing>
      </w:r>
      <w:r w:rsidR="000B4E62" w:rsidRPr="000B4E62">
        <w:t>Table S4 Correlations, Root Mean Square Errors (RMSE) and Normalized RMSE (NRMSEs) obtained for the prediction of the mean performances of the observed cross.</w:t>
      </w:r>
    </w:p>
    <w:p w14:paraId="357DB98C" w14:textId="6B549B38" w:rsidR="00567C5C" w:rsidRPr="00567C5C" w:rsidRDefault="00567C5C" w:rsidP="00567C5C">
      <w:pPr>
        <w:pStyle w:val="Lgende"/>
        <w:rPr>
          <w:rFonts w:eastAsiaTheme="minorEastAsia"/>
          <w:b w:val="0"/>
        </w:rPr>
      </w:pPr>
      <w:r w:rsidRPr="00567C5C">
        <w:rPr>
          <w:rFonts w:eastAsiaTheme="minorHAnsi"/>
          <w:b w:val="0"/>
        </w:rPr>
        <w:t xml:space="preserve">BRR: </w:t>
      </w:r>
      <w:r w:rsidRPr="00567C5C">
        <w:rPr>
          <w:rFonts w:eastAsiaTheme="minorEastAsia"/>
          <w:b w:val="0"/>
        </w:rPr>
        <w:t xml:space="preserve">For a cross </w:t>
      </w:r>
      <m:oMath>
        <m:r>
          <m:rPr>
            <m:sty m:val="bi"/>
          </m:rPr>
          <w:rPr>
            <w:rFonts w:ascii="Cambria Math" w:eastAsiaTheme="minorEastAsia" w:hAnsi="Cambria Math"/>
          </w:rPr>
          <m:t>i ∈[1,20]</m:t>
        </m:r>
      </m:oMath>
      <w:r w:rsidRPr="00567C5C">
        <w:rPr>
          <w:rFonts w:eastAsiaTheme="minorEastAsia"/>
          <w:b w:val="0"/>
        </w:rPr>
        <w:t xml:space="preserve"> and a training set type</w:t>
      </w:r>
      <w:r w:rsidRPr="00567C5C">
        <w:rPr>
          <w:rFonts w:eastAsiaTheme="minorHAnsi"/>
          <w:b w:val="0"/>
        </w:rPr>
        <w:t xml:space="preserve"> </w:t>
      </w:r>
      <m:oMath>
        <m:r>
          <m:rPr>
            <m:sty m:val="bi"/>
          </m:rPr>
          <w:rPr>
            <w:rFonts w:ascii="Cambria Math" w:eastAsiaTheme="minorHAnsi" w:hAnsi="Cambria Math"/>
          </w:rPr>
          <m:t>j ∈{</m:t>
        </m:r>
        <m:r>
          <m:rPr>
            <m:sty m:val="b"/>
          </m:rPr>
          <w:rPr>
            <w:rFonts w:ascii="Cambria Math" w:eastAsiaTheme="minorHAnsi" w:hAnsi="Cambria Math"/>
          </w:rPr>
          <m:t>F, OFO, R, D, RD, Disc}</m:t>
        </m:r>
      </m:oMath>
      <w:r w:rsidRPr="00567C5C">
        <w:rPr>
          <w:rFonts w:eastAsiaTheme="minorEastAsia"/>
          <w:b w:val="0"/>
        </w:rPr>
        <w:t xml:space="preserve">, </w:t>
      </w:r>
      <w:r w:rsidRPr="00567C5C">
        <w:rPr>
          <w:rFonts w:eastAsiaTheme="minorHAnsi"/>
          <w:b w:val="0"/>
        </w:rPr>
        <w:t xml:space="preserve">marker effects were estimated with a Bayesian Ridge Regression model calibrated with </w:t>
      </w:r>
      <m:oMath>
        <m:r>
          <m:rPr>
            <m:sty m:val="bi"/>
          </m:rPr>
          <w:rPr>
            <w:rFonts w:ascii="Cambria Math" w:eastAsiaTheme="minorHAnsi" w:hAnsi="Cambria Math"/>
          </w:rPr>
          <m:t xml:space="preserve">j </m:t>
        </m:r>
      </m:oMath>
      <w:r w:rsidRPr="00567C5C">
        <w:rPr>
          <w:rFonts w:eastAsiaTheme="minorHAnsi"/>
          <w:b w:val="0"/>
        </w:rPr>
        <w:t xml:space="preserve">to predict the mean performance of </w:t>
      </w:r>
      <m:oMath>
        <m:r>
          <m:rPr>
            <m:sty m:val="bi"/>
          </m:rPr>
          <w:rPr>
            <w:rFonts w:ascii="Cambria Math" w:eastAsiaTheme="minorEastAsia" w:hAnsi="Cambria Math"/>
          </w:rPr>
          <m:t>i</m:t>
        </m:r>
      </m:oMath>
      <w:r w:rsidRPr="00567C5C">
        <w:rPr>
          <w:rFonts w:eastAsiaTheme="minorHAnsi"/>
          <w:b w:val="0"/>
        </w:rPr>
        <w:t xml:space="preserve">. GBLUP: Same process using marker effects backsolved from a GBLUP model. Fixed parental effect: </w:t>
      </w:r>
      <w:r w:rsidRPr="00567C5C">
        <w:rPr>
          <w:rFonts w:eastAsiaTheme="minorEastAsia"/>
          <w:b w:val="0"/>
        </w:rPr>
        <w:t xml:space="preserve">For a cross </w:t>
      </w:r>
      <m:oMath>
        <m:r>
          <m:rPr>
            <m:sty m:val="bi"/>
          </m:rPr>
          <w:rPr>
            <w:rFonts w:ascii="Cambria Math" w:eastAsiaTheme="minorEastAsia" w:hAnsi="Cambria Math"/>
          </w:rPr>
          <m:t>i ∈[1,20]</m:t>
        </m:r>
      </m:oMath>
      <w:r w:rsidRPr="00567C5C">
        <w:rPr>
          <w:rFonts w:eastAsiaTheme="minorEastAsia"/>
          <w:b w:val="0"/>
        </w:rPr>
        <w:t xml:space="preserve">, </w:t>
      </w:r>
      <w:r w:rsidRPr="00567C5C">
        <w:rPr>
          <w:rFonts w:eastAsiaTheme="minorHAnsi"/>
          <w:b w:val="0"/>
        </w:rPr>
        <w:t>mean performances were predicted from the estimation of fixed parental effects with the training set type OFO. We computed the correlation between the correlation between the observed (</w:t>
      </w:r>
      <m:oMath>
        <m:sSub>
          <m:sSubPr>
            <m:ctrlPr>
              <w:rPr>
                <w:rFonts w:ascii="Cambria Math" w:eastAsiaTheme="minorHAnsi" w:hAnsi="Cambria Math"/>
                <w:b w:val="0"/>
                <w:i/>
                <w:lang w:val="fr-FR"/>
              </w:rPr>
            </m:ctrlPr>
          </m:sSubPr>
          <m:e>
            <m:r>
              <m:rPr>
                <m:sty m:val="bi"/>
              </m:rPr>
              <w:rPr>
                <w:rFonts w:ascii="Cambria Math" w:eastAsiaTheme="minorHAnsi" w:hAnsi="Cambria Math"/>
                <w:lang w:val="fr-FR"/>
              </w:rPr>
              <m:t>μ</m:t>
            </m:r>
          </m:e>
          <m:sub>
            <m:r>
              <m:rPr>
                <m:sty m:val="bi"/>
              </m:rPr>
              <w:rPr>
                <w:rFonts w:ascii="Cambria Math" w:eastAsiaTheme="minorHAnsi" w:hAnsi="Cambria Math"/>
                <w:lang w:val="fr-FR"/>
              </w:rPr>
              <m:t>obs</m:t>
            </m:r>
            <m:r>
              <m:rPr>
                <m:sty m:val="bi"/>
              </m:rPr>
              <w:rPr>
                <w:rFonts w:ascii="Cambria Math" w:eastAsiaTheme="minorHAnsi" w:hAnsi="Cambria Math"/>
              </w:rPr>
              <m:t>,</m:t>
            </m:r>
            <m:r>
              <m:rPr>
                <m:sty m:val="bi"/>
              </m:rPr>
              <w:rPr>
                <w:rFonts w:ascii="Cambria Math" w:eastAsiaTheme="minorHAnsi" w:hAnsi="Cambria Math"/>
                <w:lang w:val="fr-FR"/>
              </w:rPr>
              <m:t>i</m:t>
            </m:r>
          </m:sub>
        </m:sSub>
      </m:oMath>
      <w:r w:rsidRPr="00567C5C">
        <w:rPr>
          <w:rFonts w:eastAsiaTheme="minorEastAsia"/>
          <w:b w:val="0"/>
        </w:rPr>
        <w:t>)</w:t>
      </w:r>
      <w:r w:rsidRPr="00567C5C">
        <w:rPr>
          <w:rFonts w:eastAsiaTheme="minorHAnsi"/>
          <w:b w:val="0"/>
        </w:rPr>
        <w:t xml:space="preserve"> and predicted (</w:t>
      </w:r>
      <m:oMath>
        <m:sSub>
          <m:sSubPr>
            <m:ctrlPr>
              <w:rPr>
                <w:rFonts w:ascii="Cambria Math" w:eastAsiaTheme="minorHAnsi" w:hAnsi="Cambria Math"/>
                <w:b w:val="0"/>
                <w:i/>
                <w:lang w:val="fr-FR"/>
              </w:rPr>
            </m:ctrlPr>
          </m:sSubPr>
          <m:e>
            <m:r>
              <m:rPr>
                <m:sty m:val="bi"/>
              </m:rPr>
              <w:rPr>
                <w:rFonts w:ascii="Cambria Math" w:eastAsiaTheme="minorHAnsi" w:hAnsi="Cambria Math"/>
                <w:lang w:val="fr-FR"/>
              </w:rPr>
              <m:t>μ</m:t>
            </m:r>
          </m:e>
          <m:sub>
            <m:r>
              <m:rPr>
                <m:sty m:val="bi"/>
              </m:rPr>
              <w:rPr>
                <w:rFonts w:ascii="Cambria Math" w:eastAsiaTheme="minorHAnsi" w:hAnsi="Cambria Math"/>
                <w:lang w:val="fr-FR"/>
              </w:rPr>
              <m:t>pred</m:t>
            </m:r>
            <m:r>
              <m:rPr>
                <m:sty m:val="bi"/>
              </m:rPr>
              <w:rPr>
                <w:rFonts w:ascii="Cambria Math" w:eastAsiaTheme="minorHAnsi" w:hAnsi="Cambria Math"/>
              </w:rPr>
              <m:t>,</m:t>
            </m:r>
            <m:r>
              <m:rPr>
                <m:sty m:val="bi"/>
              </m:rPr>
              <w:rPr>
                <w:rFonts w:ascii="Cambria Math" w:eastAsiaTheme="minorHAnsi" w:hAnsi="Cambria Math"/>
                <w:lang w:val="fr-FR"/>
              </w:rPr>
              <m:t>i</m:t>
            </m:r>
          </m:sub>
        </m:sSub>
      </m:oMath>
      <w:r w:rsidRPr="00567C5C">
        <w:rPr>
          <w:rFonts w:eastAsiaTheme="minorEastAsia"/>
          <w:b w:val="0"/>
        </w:rPr>
        <w:t xml:space="preserve">) </w:t>
      </w:r>
      <w:r w:rsidRPr="00567C5C">
        <w:rPr>
          <w:rFonts w:eastAsiaTheme="minorHAnsi"/>
          <w:b w:val="0"/>
        </w:rPr>
        <w:t xml:space="preserve">mean performances over twenty crosses. </w:t>
      </w:r>
      <m:oMath>
        <m:r>
          <m:rPr>
            <m:sty m:val="bi"/>
          </m:rPr>
          <w:rPr>
            <w:rFonts w:ascii="Cambria Math" w:eastAsiaTheme="minorHAnsi" w:hAnsi="Cambria Math"/>
          </w:rPr>
          <m:t>RMSE=</m:t>
        </m:r>
        <m:rad>
          <m:radPr>
            <m:degHide m:val="1"/>
            <m:ctrlPr>
              <w:rPr>
                <w:rFonts w:ascii="Cambria Math" w:eastAsiaTheme="minorHAnsi" w:hAnsi="Cambria Math"/>
                <w:b w:val="0"/>
                <w:i/>
                <w:lang w:val="fr-FR"/>
              </w:rPr>
            </m:ctrlPr>
          </m:radPr>
          <m:deg/>
          <m:e>
            <m:f>
              <m:fPr>
                <m:ctrlPr>
                  <w:rPr>
                    <w:rFonts w:ascii="Cambria Math" w:eastAsiaTheme="minorHAnsi" w:hAnsi="Cambria Math"/>
                    <w:b w:val="0"/>
                    <w:i/>
                    <w:lang w:val="fr-FR"/>
                  </w:rPr>
                </m:ctrlPr>
              </m:fPr>
              <m:num>
                <m:r>
                  <m:rPr>
                    <m:sty m:val="bi"/>
                  </m:rPr>
                  <w:rPr>
                    <w:rFonts w:ascii="Cambria Math" w:eastAsiaTheme="minorHAnsi" w:hAnsi="Cambria Math"/>
                  </w:rPr>
                  <m:t>1</m:t>
                </m:r>
              </m:num>
              <m:den>
                <m:r>
                  <m:rPr>
                    <m:sty m:val="bi"/>
                  </m:rPr>
                  <w:rPr>
                    <w:rFonts w:ascii="Cambria Math" w:eastAsiaTheme="minorHAnsi" w:hAnsi="Cambria Math"/>
                  </w:rPr>
                  <m:t>20</m:t>
                </m:r>
              </m:den>
            </m:f>
            <m:nary>
              <m:naryPr>
                <m:chr m:val="∑"/>
                <m:limLoc m:val="undOvr"/>
                <m:ctrlPr>
                  <w:rPr>
                    <w:rFonts w:ascii="Cambria Math" w:eastAsiaTheme="minorHAnsi" w:hAnsi="Cambria Math"/>
                    <w:b w:val="0"/>
                    <w:i/>
                    <w:lang w:val="fr-FR"/>
                  </w:rPr>
                </m:ctrlPr>
              </m:naryPr>
              <m:sub>
                <m:r>
                  <m:rPr>
                    <m:sty m:val="bi"/>
                  </m:rPr>
                  <w:rPr>
                    <w:rFonts w:ascii="Cambria Math" w:eastAsiaTheme="minorHAnsi" w:hAnsi="Cambria Math"/>
                    <w:lang w:val="fr-FR"/>
                  </w:rPr>
                  <m:t>i</m:t>
                </m:r>
                <m:r>
                  <m:rPr>
                    <m:sty m:val="bi"/>
                  </m:rPr>
                  <w:rPr>
                    <w:rFonts w:ascii="Cambria Math" w:eastAsiaTheme="minorHAnsi" w:hAnsi="Cambria Math"/>
                  </w:rPr>
                  <m:t>=1</m:t>
                </m:r>
              </m:sub>
              <m:sup>
                <m:r>
                  <m:rPr>
                    <m:sty m:val="bi"/>
                  </m:rPr>
                  <w:rPr>
                    <w:rFonts w:ascii="Cambria Math" w:eastAsiaTheme="minorHAnsi" w:hAnsi="Cambria Math"/>
                  </w:rPr>
                  <m:t>20</m:t>
                </m:r>
              </m:sup>
              <m:e>
                <m:sSup>
                  <m:sSupPr>
                    <m:ctrlPr>
                      <w:rPr>
                        <w:rFonts w:ascii="Cambria Math" w:eastAsiaTheme="minorHAnsi" w:hAnsi="Cambria Math"/>
                        <w:b w:val="0"/>
                        <w:i/>
                        <w:lang w:val="fr-FR"/>
                      </w:rPr>
                    </m:ctrlPr>
                  </m:sSupPr>
                  <m:e>
                    <m:d>
                      <m:dPr>
                        <m:ctrlPr>
                          <w:rPr>
                            <w:rFonts w:ascii="Cambria Math" w:eastAsiaTheme="minorHAnsi" w:hAnsi="Cambria Math"/>
                            <w:b w:val="0"/>
                            <w:i/>
                            <w:lang w:val="fr-FR"/>
                          </w:rPr>
                        </m:ctrlPr>
                      </m:dPr>
                      <m:e>
                        <m:sSub>
                          <m:sSubPr>
                            <m:ctrlPr>
                              <w:rPr>
                                <w:rFonts w:ascii="Cambria Math" w:eastAsiaTheme="minorHAnsi" w:hAnsi="Cambria Math"/>
                                <w:b w:val="0"/>
                                <w:i/>
                                <w:lang w:val="fr-FR"/>
                              </w:rPr>
                            </m:ctrlPr>
                          </m:sSubPr>
                          <m:e>
                            <m:r>
                              <m:rPr>
                                <m:sty m:val="bi"/>
                              </m:rPr>
                              <w:rPr>
                                <w:rFonts w:ascii="Cambria Math" w:eastAsiaTheme="minorHAnsi" w:hAnsi="Cambria Math"/>
                                <w:lang w:val="fr-FR"/>
                              </w:rPr>
                              <m:t>μ</m:t>
                            </m:r>
                          </m:e>
                          <m:sub>
                            <m:r>
                              <m:rPr>
                                <m:sty m:val="bi"/>
                              </m:rPr>
                              <w:rPr>
                                <w:rFonts w:ascii="Cambria Math" w:eastAsiaTheme="minorHAnsi" w:hAnsi="Cambria Math"/>
                                <w:lang w:val="fr-FR"/>
                              </w:rPr>
                              <m:t>pred</m:t>
                            </m:r>
                            <m:r>
                              <m:rPr>
                                <m:sty m:val="bi"/>
                              </m:rPr>
                              <w:rPr>
                                <w:rFonts w:ascii="Cambria Math" w:eastAsiaTheme="minorHAnsi" w:hAnsi="Cambria Math"/>
                              </w:rPr>
                              <m:t>,</m:t>
                            </m:r>
                            <m:r>
                              <m:rPr>
                                <m:sty m:val="bi"/>
                              </m:rPr>
                              <w:rPr>
                                <w:rFonts w:ascii="Cambria Math" w:eastAsiaTheme="minorHAnsi" w:hAnsi="Cambria Math"/>
                                <w:lang w:val="fr-FR"/>
                              </w:rPr>
                              <m:t>i</m:t>
                            </m:r>
                          </m:sub>
                        </m:sSub>
                        <m:r>
                          <m:rPr>
                            <m:sty m:val="bi"/>
                          </m:rPr>
                          <w:rPr>
                            <w:rFonts w:ascii="Cambria Math" w:eastAsiaTheme="minorHAnsi" w:hAnsi="Cambria Math"/>
                          </w:rPr>
                          <m:t>-</m:t>
                        </m:r>
                        <m:sSub>
                          <m:sSubPr>
                            <m:ctrlPr>
                              <w:rPr>
                                <w:rFonts w:ascii="Cambria Math" w:eastAsiaTheme="minorHAnsi" w:hAnsi="Cambria Math"/>
                                <w:b w:val="0"/>
                                <w:i/>
                                <w:lang w:val="fr-FR"/>
                              </w:rPr>
                            </m:ctrlPr>
                          </m:sSubPr>
                          <m:e>
                            <m:r>
                              <m:rPr>
                                <m:sty m:val="bi"/>
                              </m:rPr>
                              <w:rPr>
                                <w:rFonts w:ascii="Cambria Math" w:eastAsiaTheme="minorHAnsi" w:hAnsi="Cambria Math"/>
                                <w:lang w:val="fr-FR"/>
                              </w:rPr>
                              <m:t>μ</m:t>
                            </m:r>
                          </m:e>
                          <m:sub>
                            <m:r>
                              <m:rPr>
                                <m:sty m:val="bi"/>
                              </m:rPr>
                              <w:rPr>
                                <w:rFonts w:ascii="Cambria Math" w:eastAsiaTheme="minorHAnsi" w:hAnsi="Cambria Math"/>
                                <w:lang w:val="fr-FR"/>
                              </w:rPr>
                              <m:t>obs</m:t>
                            </m:r>
                            <m:r>
                              <m:rPr>
                                <m:sty m:val="bi"/>
                              </m:rPr>
                              <w:rPr>
                                <w:rFonts w:ascii="Cambria Math" w:eastAsiaTheme="minorHAnsi" w:hAnsi="Cambria Math"/>
                              </w:rPr>
                              <m:t>,</m:t>
                            </m:r>
                            <m:r>
                              <m:rPr>
                                <m:sty m:val="bi"/>
                              </m:rPr>
                              <w:rPr>
                                <w:rFonts w:ascii="Cambria Math" w:eastAsiaTheme="minorHAnsi" w:hAnsi="Cambria Math"/>
                                <w:lang w:val="fr-FR"/>
                              </w:rPr>
                              <m:t>i</m:t>
                            </m:r>
                          </m:sub>
                        </m:sSub>
                      </m:e>
                    </m:d>
                  </m:e>
                  <m:sup>
                    <m:r>
                      <m:rPr>
                        <m:sty m:val="bi"/>
                      </m:rPr>
                      <w:rPr>
                        <w:rFonts w:ascii="Cambria Math" w:eastAsiaTheme="minorHAnsi" w:hAnsi="Cambria Math"/>
                      </w:rPr>
                      <m:t>2</m:t>
                    </m:r>
                  </m:sup>
                </m:sSup>
              </m:e>
            </m:nary>
          </m:e>
        </m:rad>
      </m:oMath>
      <w:r w:rsidRPr="00567C5C">
        <w:rPr>
          <w:rFonts w:eastAsiaTheme="minorHAnsi"/>
          <w:b w:val="0"/>
        </w:rPr>
        <w:t xml:space="preserve">. </w:t>
      </w:r>
      <m:oMath>
        <m:r>
          <m:rPr>
            <m:sty m:val="bi"/>
          </m:rPr>
          <w:rPr>
            <w:rFonts w:ascii="Cambria Math" w:eastAsiaTheme="minorHAnsi" w:hAnsi="Cambria Math"/>
            <w:lang w:val="fr-FR"/>
          </w:rPr>
          <m:t>NRMSE</m:t>
        </m:r>
        <m:r>
          <m:rPr>
            <m:sty m:val="bi"/>
          </m:rPr>
          <w:rPr>
            <w:rFonts w:ascii="Cambria Math" w:eastAsiaTheme="minorHAnsi" w:hAnsi="Cambria Math"/>
          </w:rPr>
          <m:t>=</m:t>
        </m:r>
        <m:r>
          <m:rPr>
            <m:sty m:val="bi"/>
          </m:rPr>
          <w:rPr>
            <w:rFonts w:ascii="Cambria Math" w:eastAsiaTheme="minorHAnsi" w:hAnsi="Cambria Math"/>
            <w:lang w:val="fr-FR"/>
          </w:rPr>
          <m:t>RMSE</m:t>
        </m:r>
        <m:r>
          <m:rPr>
            <m:sty m:val="bi"/>
          </m:rPr>
          <w:rPr>
            <w:rFonts w:ascii="Cambria Math" w:eastAsiaTheme="minorHAnsi" w:hAnsi="Cambria Math"/>
          </w:rPr>
          <m:t>/</m:t>
        </m:r>
        <m:d>
          <m:dPr>
            <m:ctrlPr>
              <w:rPr>
                <w:rFonts w:ascii="Cambria Math" w:eastAsiaTheme="minorHAnsi" w:hAnsi="Cambria Math"/>
                <w:b w:val="0"/>
                <w:i/>
              </w:rPr>
            </m:ctrlPr>
          </m:dPr>
          <m:e>
            <m:sSub>
              <m:sSubPr>
                <m:ctrlPr>
                  <w:rPr>
                    <w:rFonts w:ascii="Cambria Math" w:eastAsiaTheme="minorHAnsi" w:hAnsi="Cambria Math"/>
                    <w:b w:val="0"/>
                    <w:i/>
                  </w:rPr>
                </m:ctrlPr>
              </m:sSubPr>
              <m:e>
                <m:r>
                  <m:rPr>
                    <m:sty m:val="bi"/>
                  </m:rPr>
                  <w:rPr>
                    <w:rFonts w:ascii="Cambria Math" w:eastAsiaTheme="minorHAnsi" w:hAnsi="Cambria Math"/>
                  </w:rPr>
                  <m:t>μ</m:t>
                </m:r>
              </m:e>
              <m:sub>
                <m:r>
                  <m:rPr>
                    <m:sty m:val="bi"/>
                  </m:rPr>
                  <w:rPr>
                    <w:rFonts w:ascii="Cambria Math" w:eastAsiaTheme="minorHAnsi" w:hAnsi="Cambria Math"/>
                  </w:rPr>
                  <m:t>obs,max</m:t>
                </m:r>
              </m:sub>
            </m:sSub>
            <m:r>
              <m:rPr>
                <m:sty m:val="bi"/>
              </m:rPr>
              <w:rPr>
                <w:rFonts w:ascii="Cambria Math" w:eastAsiaTheme="minorHAnsi" w:hAnsi="Cambria Math"/>
              </w:rPr>
              <m:t xml:space="preserve">- </m:t>
            </m:r>
            <m:sSub>
              <m:sSubPr>
                <m:ctrlPr>
                  <w:rPr>
                    <w:rFonts w:ascii="Cambria Math" w:eastAsiaTheme="minorHAnsi" w:hAnsi="Cambria Math"/>
                    <w:b w:val="0"/>
                    <w:i/>
                  </w:rPr>
                </m:ctrlPr>
              </m:sSubPr>
              <m:e>
                <m:r>
                  <m:rPr>
                    <m:sty m:val="bi"/>
                  </m:rPr>
                  <w:rPr>
                    <w:rFonts w:ascii="Cambria Math" w:eastAsiaTheme="minorHAnsi" w:hAnsi="Cambria Math"/>
                  </w:rPr>
                  <m:t>μ</m:t>
                </m:r>
              </m:e>
              <m:sub>
                <m:r>
                  <m:rPr>
                    <m:sty m:val="bi"/>
                  </m:rPr>
                  <w:rPr>
                    <w:rFonts w:ascii="Cambria Math" w:eastAsiaTheme="minorHAnsi" w:hAnsi="Cambria Math"/>
                  </w:rPr>
                  <m:t>obs,min</m:t>
                </m:r>
              </m:sub>
            </m:sSub>
            <m:r>
              <m:rPr>
                <m:sty m:val="bi"/>
              </m:rPr>
              <w:rPr>
                <w:rFonts w:ascii="Cambria Math" w:eastAsiaTheme="minorHAnsi" w:hAnsi="Cambria Math"/>
              </w:rPr>
              <m:t xml:space="preserve"> </m:t>
            </m:r>
          </m:e>
        </m:d>
      </m:oMath>
      <w:r w:rsidRPr="00567C5C">
        <w:rPr>
          <w:rFonts w:eastAsiaTheme="minorHAnsi"/>
          <w:b w:val="0"/>
        </w:rPr>
        <w:t xml:space="preserve"> where</w:t>
      </w:r>
      <m:oMath>
        <m:r>
          <m:rPr>
            <m:sty m:val="bi"/>
          </m:rPr>
          <w:rPr>
            <w:rFonts w:ascii="Cambria Math" w:eastAsiaTheme="minorHAnsi" w:hAnsi="Cambria Math"/>
          </w:rPr>
          <m:t xml:space="preserve"> </m:t>
        </m:r>
      </m:oMath>
      <w:r w:rsidRPr="00567C5C">
        <w:rPr>
          <w:rFonts w:eastAsiaTheme="minorHAnsi"/>
          <w:b w:val="0"/>
        </w:rPr>
        <w:t xml:space="preserve"> </w:t>
      </w:r>
      <m:oMath>
        <m:sSub>
          <m:sSubPr>
            <m:ctrlPr>
              <w:rPr>
                <w:rFonts w:ascii="Cambria Math" w:eastAsiaTheme="minorHAnsi" w:hAnsi="Cambria Math"/>
                <w:b w:val="0"/>
                <w:i/>
              </w:rPr>
            </m:ctrlPr>
          </m:sSubPr>
          <m:e>
            <m:r>
              <m:rPr>
                <m:sty m:val="bi"/>
              </m:rPr>
              <w:rPr>
                <w:rFonts w:ascii="Cambria Math" w:eastAsiaTheme="minorHAnsi" w:hAnsi="Cambria Math"/>
              </w:rPr>
              <m:t>μ</m:t>
            </m:r>
          </m:e>
          <m:sub>
            <m:r>
              <m:rPr>
                <m:sty m:val="bi"/>
              </m:rPr>
              <w:rPr>
                <w:rFonts w:ascii="Cambria Math" w:eastAsiaTheme="minorHAnsi" w:hAnsi="Cambria Math"/>
              </w:rPr>
              <m:t>obs,min</m:t>
            </m:r>
          </m:sub>
        </m:sSub>
      </m:oMath>
      <w:r w:rsidR="009F253C">
        <w:rPr>
          <w:rFonts w:eastAsiaTheme="minorEastAsia"/>
          <w:b w:val="0"/>
        </w:rPr>
        <w:t xml:space="preserve"> and </w:t>
      </w:r>
      <m:oMath>
        <m:sSub>
          <m:sSubPr>
            <m:ctrlPr>
              <w:rPr>
                <w:rFonts w:ascii="Cambria Math" w:eastAsiaTheme="minorHAnsi" w:hAnsi="Cambria Math"/>
                <w:b w:val="0"/>
                <w:i/>
              </w:rPr>
            </m:ctrlPr>
          </m:sSubPr>
          <m:e>
            <m:r>
              <m:rPr>
                <m:sty m:val="bi"/>
              </m:rPr>
              <w:rPr>
                <w:rFonts w:ascii="Cambria Math" w:eastAsiaTheme="minorHAnsi" w:hAnsi="Cambria Math"/>
              </w:rPr>
              <m:t>μ</m:t>
            </m:r>
          </m:e>
          <m:sub>
            <m:r>
              <m:rPr>
                <m:sty m:val="bi"/>
              </m:rPr>
              <w:rPr>
                <w:rFonts w:ascii="Cambria Math" w:eastAsiaTheme="minorHAnsi" w:hAnsi="Cambria Math"/>
              </w:rPr>
              <m:t>obs,min</m:t>
            </m:r>
          </m:sub>
        </m:sSub>
      </m:oMath>
      <w:r w:rsidRPr="00567C5C">
        <w:rPr>
          <w:rFonts w:eastAsiaTheme="minorEastAsia"/>
          <w:b w:val="0"/>
        </w:rPr>
        <w:t xml:space="preserve"> </w:t>
      </w:r>
      <w:r w:rsidR="009F253C">
        <w:rPr>
          <w:rFonts w:eastAsiaTheme="minorEastAsia"/>
          <w:b w:val="0"/>
        </w:rPr>
        <w:t xml:space="preserve">indicate the minimum and maximum </w:t>
      </w:r>
      <w:r w:rsidR="00900A14">
        <w:rPr>
          <w:rFonts w:eastAsiaTheme="minorEastAsia"/>
          <w:b w:val="0"/>
        </w:rPr>
        <w:t>means</w:t>
      </w:r>
      <w:r w:rsidR="009F253C">
        <w:rPr>
          <w:rFonts w:eastAsiaTheme="minorEastAsia"/>
          <w:b w:val="0"/>
        </w:rPr>
        <w:t xml:space="preserve"> observed across families, respectively. </w:t>
      </w:r>
    </w:p>
    <w:p w14:paraId="1779A4EC" w14:textId="77777777" w:rsidR="00567C5C" w:rsidRDefault="00567C5C" w:rsidP="000B4E62">
      <w:pPr>
        <w:sectPr w:rsidR="00567C5C" w:rsidSect="00A3783E">
          <w:headerReference w:type="even" r:id="rId25"/>
          <w:footerReference w:type="even" r:id="rId26"/>
          <w:pgSz w:w="11907" w:h="16839" w:code="9"/>
          <w:pgMar w:top="1417" w:right="1417" w:bottom="1417" w:left="1417" w:header="170" w:footer="283" w:gutter="0"/>
          <w:cols w:space="708"/>
          <w:docGrid w:linePitch="360"/>
        </w:sectPr>
      </w:pPr>
    </w:p>
    <w:p w14:paraId="167CB203" w14:textId="5941AF97" w:rsidR="000B4E62" w:rsidRDefault="00E0098D" w:rsidP="00567C5C">
      <w:pPr>
        <w:pStyle w:val="Lgende"/>
      </w:pPr>
      <w:r w:rsidRPr="00567C5C">
        <w:rPr>
          <w:b w:val="0"/>
          <w:noProof/>
        </w:rPr>
        <w:lastRenderedPageBreak/>
        <w:drawing>
          <wp:anchor distT="0" distB="0" distL="114300" distR="114300" simplePos="0" relativeHeight="251679744" behindDoc="0" locked="0" layoutInCell="1" allowOverlap="1" wp14:anchorId="3773D1D2" wp14:editId="60E62093">
            <wp:simplePos x="0" y="0"/>
            <wp:positionH relativeFrom="margin">
              <wp:posOffset>636905</wp:posOffset>
            </wp:positionH>
            <wp:positionV relativeFrom="paragraph">
              <wp:posOffset>466725</wp:posOffset>
            </wp:positionV>
            <wp:extent cx="9182735" cy="3397250"/>
            <wp:effectExtent l="0" t="0" r="0" b="0"/>
            <wp:wrapTopAndBottom/>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182735" cy="3397250"/>
                    </a:xfrm>
                    <a:prstGeom prst="rect">
                      <a:avLst/>
                    </a:prstGeom>
                    <a:noFill/>
                  </pic:spPr>
                </pic:pic>
              </a:graphicData>
            </a:graphic>
            <wp14:sizeRelH relativeFrom="page">
              <wp14:pctWidth>0</wp14:pctWidth>
            </wp14:sizeRelH>
            <wp14:sizeRelV relativeFrom="page">
              <wp14:pctHeight>0</wp14:pctHeight>
            </wp14:sizeRelV>
          </wp:anchor>
        </w:drawing>
      </w:r>
      <w:r w:rsidR="00567C5C" w:rsidRPr="00567C5C">
        <w:t>Table S5 Correlations, Root Mean Square Errors (RMSE) and Normalized RMSE (NRMSEs) obtained for the prediction of the variance of the observed cross.</w:t>
      </w:r>
    </w:p>
    <w:p w14:paraId="5C64F97C" w14:textId="27D3A47D" w:rsidR="00567C5C" w:rsidRPr="00567C5C" w:rsidRDefault="00567C5C" w:rsidP="00567C5C">
      <w:pPr>
        <w:pStyle w:val="Lgende"/>
        <w:rPr>
          <w:b w:val="0"/>
        </w:rPr>
      </w:pPr>
      <w:r w:rsidRPr="00567C5C">
        <w:rPr>
          <w:b w:val="0"/>
        </w:rPr>
        <w:t xml:space="preserve">BRR: </w:t>
      </w:r>
      <w:r w:rsidRPr="00567C5C">
        <w:rPr>
          <w:rFonts w:eastAsiaTheme="minorEastAsia"/>
          <w:b w:val="0"/>
        </w:rPr>
        <w:t xml:space="preserve">For a cross </w:t>
      </w:r>
      <m:oMath>
        <m:r>
          <m:rPr>
            <m:sty m:val="bi"/>
          </m:rPr>
          <w:rPr>
            <w:rFonts w:ascii="Cambria Math" w:eastAsiaTheme="minorEastAsia" w:hAnsi="Cambria Math"/>
          </w:rPr>
          <m:t>i ∈[1,20]</m:t>
        </m:r>
      </m:oMath>
      <w:r w:rsidRPr="00567C5C">
        <w:rPr>
          <w:rFonts w:eastAsiaTheme="minorEastAsia"/>
          <w:b w:val="0"/>
        </w:rPr>
        <w:t xml:space="preserve"> and a training set type</w:t>
      </w:r>
      <w:r w:rsidRPr="00567C5C">
        <w:rPr>
          <w:b w:val="0"/>
        </w:rPr>
        <w:t xml:space="preserve"> </w:t>
      </w:r>
      <m:oMath>
        <m:r>
          <m:rPr>
            <m:sty m:val="bi"/>
          </m:rPr>
          <w:rPr>
            <w:rFonts w:ascii="Cambria Math" w:hAnsi="Cambria Math"/>
          </w:rPr>
          <m:t>j ∈{</m:t>
        </m:r>
        <m:r>
          <m:rPr>
            <m:sty m:val="b"/>
          </m:rPr>
          <w:rPr>
            <w:rFonts w:ascii="Cambria Math" w:hAnsi="Cambria Math"/>
          </w:rPr>
          <m:t>F, OFO, R, D, RD, Disc}</m:t>
        </m:r>
      </m:oMath>
      <w:r w:rsidRPr="00567C5C">
        <w:rPr>
          <w:rFonts w:eastAsiaTheme="minorEastAsia"/>
          <w:b w:val="0"/>
        </w:rPr>
        <w:t xml:space="preserve">, </w:t>
      </w:r>
      <w:r w:rsidRPr="00567C5C">
        <w:rPr>
          <w:b w:val="0"/>
        </w:rPr>
        <w:t xml:space="preserve">marker effects were estimated with a Bayesian Ridge Regression model calibrated with </w:t>
      </w:r>
      <m:oMath>
        <m:r>
          <m:rPr>
            <m:sty m:val="bi"/>
          </m:rPr>
          <w:rPr>
            <w:rFonts w:ascii="Cambria Math" w:hAnsi="Cambria Math"/>
          </w:rPr>
          <m:t xml:space="preserve">j </m:t>
        </m:r>
      </m:oMath>
      <w:r w:rsidRPr="00567C5C">
        <w:rPr>
          <w:b w:val="0"/>
        </w:rPr>
        <w:t xml:space="preserve">to predict the variance of </w:t>
      </w:r>
      <m:oMath>
        <m:r>
          <m:rPr>
            <m:sty m:val="bi"/>
          </m:rPr>
          <w:rPr>
            <w:rFonts w:ascii="Cambria Math" w:eastAsiaTheme="minorEastAsia" w:hAnsi="Cambria Math"/>
          </w:rPr>
          <m:t>i</m:t>
        </m:r>
      </m:oMath>
      <w:r w:rsidRPr="00567C5C">
        <w:rPr>
          <w:b w:val="0"/>
        </w:rPr>
        <w:t>. GBLUP: Same process using marker effects backsolved from a GBLUP model. For BRR, two variance prediction methods were compared: “variance of the posterior means” (</w:t>
      </w:r>
      <w:r w:rsidRPr="00567C5C">
        <w:rPr>
          <w:b w:val="0"/>
          <w:i/>
        </w:rPr>
        <w:t>VPM</w:t>
      </w:r>
      <w:r w:rsidRPr="00567C5C">
        <w:rPr>
          <w:b w:val="0"/>
        </w:rPr>
        <w:t>) and “posterior mean variance” (</w:t>
      </w:r>
      <w:r w:rsidRPr="00567C5C">
        <w:rPr>
          <w:b w:val="0"/>
          <w:i/>
        </w:rPr>
        <w:t>PMV</w:t>
      </w:r>
      <w:r w:rsidRPr="00567C5C">
        <w:rPr>
          <w:b w:val="0"/>
        </w:rPr>
        <w:t xml:space="preserve">). We computed the correlation between the correlation between the observed </w:t>
      </w:r>
      <w:r w:rsidRPr="00567C5C">
        <w:rPr>
          <w:rFonts w:eastAsiaTheme="minorEastAsia"/>
          <w:b w:val="0"/>
        </w:rPr>
        <w:t>(</w:t>
      </w:r>
      <m:oMath>
        <m:sSubSup>
          <m:sSubSupPr>
            <m:ctrlPr>
              <w:rPr>
                <w:rFonts w:ascii="Cambria Math" w:hAnsi="Cambria Math"/>
                <w:b w:val="0"/>
                <w:i/>
                <w:lang w:val="fr-FR"/>
              </w:rPr>
            </m:ctrlPr>
          </m:sSubSupPr>
          <m:e>
            <m:r>
              <m:rPr>
                <m:sty m:val="bi"/>
              </m:rPr>
              <w:rPr>
                <w:rFonts w:ascii="Cambria Math" w:hAnsi="Cambria Math"/>
                <w:lang w:val="fr-FR"/>
              </w:rPr>
              <m:t>σ</m:t>
            </m:r>
          </m:e>
          <m:sub>
            <m:r>
              <m:rPr>
                <m:sty m:val="bi"/>
              </m:rPr>
              <w:rPr>
                <w:rFonts w:ascii="Cambria Math" w:hAnsi="Cambria Math"/>
                <w:lang w:val="fr-FR"/>
              </w:rPr>
              <m:t>A</m:t>
            </m:r>
            <m:r>
              <m:rPr>
                <m:sty m:val="bi"/>
              </m:rPr>
              <w:rPr>
                <w:rFonts w:ascii="Cambria Math" w:hAnsi="Cambria Math"/>
              </w:rPr>
              <m:t>,</m:t>
            </m:r>
            <m:r>
              <m:rPr>
                <m:sty m:val="bi"/>
              </m:rPr>
              <w:rPr>
                <w:rFonts w:ascii="Cambria Math" w:hAnsi="Cambria Math"/>
                <w:lang w:val="fr-FR"/>
              </w:rPr>
              <m:t>obs</m:t>
            </m:r>
            <m:r>
              <m:rPr>
                <m:sty m:val="bi"/>
              </m:rPr>
              <w:rPr>
                <w:rFonts w:ascii="Cambria Math" w:hAnsi="Cambria Math"/>
              </w:rPr>
              <m:t>,</m:t>
            </m:r>
            <m:r>
              <m:rPr>
                <m:sty m:val="bi"/>
              </m:rPr>
              <w:rPr>
                <w:rFonts w:ascii="Cambria Math" w:hAnsi="Cambria Math"/>
                <w:lang w:val="fr-FR"/>
              </w:rPr>
              <m:t>i</m:t>
            </m:r>
          </m:sub>
          <m:sup>
            <m:r>
              <m:rPr>
                <m:sty m:val="bi"/>
              </m:rPr>
              <w:rPr>
                <w:rFonts w:ascii="Cambria Math" w:hAnsi="Cambria Math"/>
              </w:rPr>
              <m:t>2</m:t>
            </m:r>
          </m:sup>
        </m:sSubSup>
      </m:oMath>
      <w:r w:rsidRPr="00567C5C">
        <w:rPr>
          <w:rFonts w:eastAsiaTheme="minorEastAsia"/>
          <w:b w:val="0"/>
        </w:rPr>
        <w:t>)</w:t>
      </w:r>
      <w:r w:rsidRPr="00567C5C">
        <w:rPr>
          <w:b w:val="0"/>
        </w:rPr>
        <w:t xml:space="preserve"> and predicted </w:t>
      </w:r>
      <w:r w:rsidRPr="00567C5C">
        <w:rPr>
          <w:rFonts w:eastAsiaTheme="minorEastAsia"/>
          <w:b w:val="0"/>
        </w:rPr>
        <w:t>(</w:t>
      </w:r>
      <m:oMath>
        <m:sSubSup>
          <m:sSubSupPr>
            <m:ctrlPr>
              <w:rPr>
                <w:rFonts w:ascii="Cambria Math" w:hAnsi="Cambria Math"/>
                <w:b w:val="0"/>
                <w:i/>
                <w:lang w:val="fr-FR"/>
              </w:rPr>
            </m:ctrlPr>
          </m:sSubSupPr>
          <m:e>
            <m:r>
              <m:rPr>
                <m:sty m:val="bi"/>
              </m:rPr>
              <w:rPr>
                <w:rFonts w:ascii="Cambria Math" w:hAnsi="Cambria Math"/>
                <w:lang w:val="fr-FR"/>
              </w:rPr>
              <m:t>σ</m:t>
            </m:r>
          </m:e>
          <m:sub>
            <m:r>
              <m:rPr>
                <m:sty m:val="bi"/>
              </m:rPr>
              <w:rPr>
                <w:rFonts w:ascii="Cambria Math" w:hAnsi="Cambria Math"/>
                <w:lang w:val="fr-FR"/>
              </w:rPr>
              <m:t>A</m:t>
            </m:r>
            <m:r>
              <m:rPr>
                <m:sty m:val="bi"/>
              </m:rPr>
              <w:rPr>
                <w:rFonts w:ascii="Cambria Math" w:hAnsi="Cambria Math"/>
              </w:rPr>
              <m:t>,</m:t>
            </m:r>
            <m:r>
              <m:rPr>
                <m:sty m:val="bi"/>
              </m:rPr>
              <w:rPr>
                <w:rFonts w:ascii="Cambria Math" w:hAnsi="Cambria Math"/>
                <w:lang w:val="fr-FR"/>
              </w:rPr>
              <m:t>pred</m:t>
            </m:r>
            <m:r>
              <m:rPr>
                <m:sty m:val="bi"/>
              </m:rPr>
              <w:rPr>
                <w:rFonts w:ascii="Cambria Math" w:hAnsi="Cambria Math"/>
              </w:rPr>
              <m:t>,</m:t>
            </m:r>
            <m:r>
              <m:rPr>
                <m:sty m:val="bi"/>
              </m:rPr>
              <w:rPr>
                <w:rFonts w:ascii="Cambria Math" w:hAnsi="Cambria Math"/>
                <w:lang w:val="fr-FR"/>
              </w:rPr>
              <m:t>i</m:t>
            </m:r>
          </m:sub>
          <m:sup>
            <m:r>
              <m:rPr>
                <m:sty m:val="bi"/>
              </m:rPr>
              <w:rPr>
                <w:rFonts w:ascii="Cambria Math" w:hAnsi="Cambria Math"/>
              </w:rPr>
              <m:t>2</m:t>
            </m:r>
          </m:sup>
        </m:sSubSup>
      </m:oMath>
      <w:r w:rsidRPr="00567C5C">
        <w:rPr>
          <w:rFonts w:eastAsiaTheme="minorEastAsia"/>
          <w:b w:val="0"/>
        </w:rPr>
        <w:t>)</w:t>
      </w:r>
      <w:r w:rsidRPr="00567C5C">
        <w:rPr>
          <w:b w:val="0"/>
        </w:rPr>
        <w:t xml:space="preserve"> variances over twenty crosses. </w:t>
      </w:r>
      <m:oMath>
        <m:r>
          <m:rPr>
            <m:sty m:val="bi"/>
          </m:rPr>
          <w:rPr>
            <w:rFonts w:ascii="Cambria Math" w:hAnsi="Cambria Math"/>
          </w:rPr>
          <m:t>RMSE=</m:t>
        </m:r>
        <m:rad>
          <m:radPr>
            <m:degHide m:val="1"/>
            <m:ctrlPr>
              <w:rPr>
                <w:rFonts w:ascii="Cambria Math" w:hAnsi="Cambria Math"/>
                <w:b w:val="0"/>
                <w:i/>
                <w:lang w:val="fr-FR"/>
              </w:rPr>
            </m:ctrlPr>
          </m:radPr>
          <m:deg/>
          <m:e>
            <m:f>
              <m:fPr>
                <m:ctrlPr>
                  <w:rPr>
                    <w:rFonts w:ascii="Cambria Math" w:hAnsi="Cambria Math"/>
                    <w:b w:val="0"/>
                    <w:i/>
                    <w:lang w:val="fr-FR"/>
                  </w:rPr>
                </m:ctrlPr>
              </m:fPr>
              <m:num>
                <m:r>
                  <m:rPr>
                    <m:sty m:val="bi"/>
                  </m:rPr>
                  <w:rPr>
                    <w:rFonts w:ascii="Cambria Math" w:hAnsi="Cambria Math"/>
                  </w:rPr>
                  <m:t>1</m:t>
                </m:r>
              </m:num>
              <m:den>
                <m:r>
                  <m:rPr>
                    <m:sty m:val="bi"/>
                  </m:rPr>
                  <w:rPr>
                    <w:rFonts w:ascii="Cambria Math" w:hAnsi="Cambria Math"/>
                  </w:rPr>
                  <m:t>20</m:t>
                </m:r>
              </m:den>
            </m:f>
            <m:nary>
              <m:naryPr>
                <m:chr m:val="∑"/>
                <m:limLoc m:val="undOvr"/>
                <m:ctrlPr>
                  <w:rPr>
                    <w:rFonts w:ascii="Cambria Math" w:hAnsi="Cambria Math"/>
                    <w:b w:val="0"/>
                    <w:i/>
                    <w:lang w:val="fr-FR"/>
                  </w:rPr>
                </m:ctrlPr>
              </m:naryPr>
              <m:sub>
                <m:r>
                  <m:rPr>
                    <m:sty m:val="bi"/>
                  </m:rPr>
                  <w:rPr>
                    <w:rFonts w:ascii="Cambria Math" w:hAnsi="Cambria Math"/>
                    <w:lang w:val="fr-FR"/>
                  </w:rPr>
                  <m:t>i</m:t>
                </m:r>
                <m:r>
                  <m:rPr>
                    <m:sty m:val="bi"/>
                  </m:rPr>
                  <w:rPr>
                    <w:rFonts w:ascii="Cambria Math" w:hAnsi="Cambria Math"/>
                  </w:rPr>
                  <m:t>=1</m:t>
                </m:r>
              </m:sub>
              <m:sup>
                <m:r>
                  <m:rPr>
                    <m:sty m:val="bi"/>
                  </m:rPr>
                  <w:rPr>
                    <w:rFonts w:ascii="Cambria Math" w:hAnsi="Cambria Math"/>
                  </w:rPr>
                  <m:t>20</m:t>
                </m:r>
              </m:sup>
              <m:e>
                <m:sSup>
                  <m:sSupPr>
                    <m:ctrlPr>
                      <w:rPr>
                        <w:rFonts w:ascii="Cambria Math" w:hAnsi="Cambria Math"/>
                        <w:b w:val="0"/>
                        <w:i/>
                        <w:lang w:val="fr-FR"/>
                      </w:rPr>
                    </m:ctrlPr>
                  </m:sSupPr>
                  <m:e>
                    <m:d>
                      <m:dPr>
                        <m:ctrlPr>
                          <w:rPr>
                            <w:rFonts w:ascii="Cambria Math" w:hAnsi="Cambria Math"/>
                            <w:b w:val="0"/>
                            <w:i/>
                            <w:lang w:val="fr-FR"/>
                          </w:rPr>
                        </m:ctrlPr>
                      </m:dPr>
                      <m:e>
                        <m:sSubSup>
                          <m:sSubSupPr>
                            <m:ctrlPr>
                              <w:rPr>
                                <w:rFonts w:ascii="Cambria Math" w:hAnsi="Cambria Math"/>
                                <w:b w:val="0"/>
                                <w:i/>
                                <w:lang w:val="fr-FR"/>
                              </w:rPr>
                            </m:ctrlPr>
                          </m:sSubSupPr>
                          <m:e>
                            <m:r>
                              <m:rPr>
                                <m:sty m:val="bi"/>
                              </m:rPr>
                              <w:rPr>
                                <w:rFonts w:ascii="Cambria Math" w:hAnsi="Cambria Math"/>
                                <w:lang w:val="fr-FR"/>
                              </w:rPr>
                              <m:t>σ</m:t>
                            </m:r>
                          </m:e>
                          <m:sub>
                            <m:r>
                              <m:rPr>
                                <m:sty m:val="bi"/>
                              </m:rPr>
                              <w:rPr>
                                <w:rFonts w:ascii="Cambria Math" w:hAnsi="Cambria Math"/>
                                <w:lang w:val="fr-FR"/>
                              </w:rPr>
                              <m:t>A</m:t>
                            </m:r>
                            <m:r>
                              <m:rPr>
                                <m:sty m:val="bi"/>
                              </m:rPr>
                              <w:rPr>
                                <w:rFonts w:ascii="Cambria Math" w:hAnsi="Cambria Math"/>
                              </w:rPr>
                              <m:t>,</m:t>
                            </m:r>
                            <m:r>
                              <m:rPr>
                                <m:sty m:val="bi"/>
                              </m:rPr>
                              <w:rPr>
                                <w:rFonts w:ascii="Cambria Math" w:hAnsi="Cambria Math"/>
                                <w:lang w:val="fr-FR"/>
                              </w:rPr>
                              <m:t>pred</m:t>
                            </m:r>
                            <m:r>
                              <m:rPr>
                                <m:sty m:val="bi"/>
                              </m:rPr>
                              <w:rPr>
                                <w:rFonts w:ascii="Cambria Math" w:hAnsi="Cambria Math"/>
                              </w:rPr>
                              <m:t>,</m:t>
                            </m:r>
                            <m:r>
                              <m:rPr>
                                <m:sty m:val="bi"/>
                              </m:rPr>
                              <w:rPr>
                                <w:rFonts w:ascii="Cambria Math" w:hAnsi="Cambria Math"/>
                                <w:lang w:val="fr-FR"/>
                              </w:rPr>
                              <m:t>i</m:t>
                            </m:r>
                          </m:sub>
                          <m:sup>
                            <m:r>
                              <m:rPr>
                                <m:sty m:val="bi"/>
                              </m:rPr>
                              <w:rPr>
                                <w:rFonts w:ascii="Cambria Math" w:hAnsi="Cambria Math"/>
                              </w:rPr>
                              <m:t>2</m:t>
                            </m:r>
                          </m:sup>
                        </m:sSubSup>
                        <m:r>
                          <m:rPr>
                            <m:sty m:val="bi"/>
                          </m:rPr>
                          <w:rPr>
                            <w:rFonts w:ascii="Cambria Math" w:hAnsi="Cambria Math"/>
                          </w:rPr>
                          <m:t>-</m:t>
                        </m:r>
                        <m:sSubSup>
                          <m:sSubSupPr>
                            <m:ctrlPr>
                              <w:rPr>
                                <w:rFonts w:ascii="Cambria Math" w:hAnsi="Cambria Math"/>
                                <w:b w:val="0"/>
                                <w:i/>
                                <w:lang w:val="fr-FR"/>
                              </w:rPr>
                            </m:ctrlPr>
                          </m:sSubSupPr>
                          <m:e>
                            <m:r>
                              <m:rPr>
                                <m:sty m:val="bi"/>
                              </m:rPr>
                              <w:rPr>
                                <w:rFonts w:ascii="Cambria Math" w:hAnsi="Cambria Math"/>
                                <w:lang w:val="fr-FR"/>
                              </w:rPr>
                              <m:t>σ</m:t>
                            </m:r>
                          </m:e>
                          <m:sub>
                            <m:r>
                              <m:rPr>
                                <m:sty m:val="bi"/>
                              </m:rPr>
                              <w:rPr>
                                <w:rFonts w:ascii="Cambria Math" w:hAnsi="Cambria Math"/>
                                <w:lang w:val="fr-FR"/>
                              </w:rPr>
                              <m:t>A</m:t>
                            </m:r>
                            <m:r>
                              <m:rPr>
                                <m:sty m:val="bi"/>
                              </m:rPr>
                              <w:rPr>
                                <w:rFonts w:ascii="Cambria Math" w:hAnsi="Cambria Math"/>
                              </w:rPr>
                              <m:t>,</m:t>
                            </m:r>
                            <m:r>
                              <m:rPr>
                                <m:sty m:val="bi"/>
                              </m:rPr>
                              <w:rPr>
                                <w:rFonts w:ascii="Cambria Math" w:hAnsi="Cambria Math"/>
                                <w:lang w:val="fr-FR"/>
                              </w:rPr>
                              <m:t>obs</m:t>
                            </m:r>
                            <m:r>
                              <m:rPr>
                                <m:sty m:val="bi"/>
                              </m:rPr>
                              <w:rPr>
                                <w:rFonts w:ascii="Cambria Math" w:hAnsi="Cambria Math"/>
                              </w:rPr>
                              <m:t>,</m:t>
                            </m:r>
                            <m:r>
                              <m:rPr>
                                <m:sty m:val="bi"/>
                              </m:rPr>
                              <w:rPr>
                                <w:rFonts w:ascii="Cambria Math" w:hAnsi="Cambria Math"/>
                                <w:lang w:val="fr-FR"/>
                              </w:rPr>
                              <m:t>i</m:t>
                            </m:r>
                          </m:sub>
                          <m:sup>
                            <m:r>
                              <m:rPr>
                                <m:sty m:val="bi"/>
                              </m:rPr>
                              <w:rPr>
                                <w:rFonts w:ascii="Cambria Math" w:hAnsi="Cambria Math"/>
                              </w:rPr>
                              <m:t>2</m:t>
                            </m:r>
                          </m:sup>
                        </m:sSubSup>
                      </m:e>
                    </m:d>
                  </m:e>
                  <m:sup>
                    <m:r>
                      <m:rPr>
                        <m:sty m:val="bi"/>
                      </m:rPr>
                      <w:rPr>
                        <w:rFonts w:ascii="Cambria Math" w:hAnsi="Cambria Math"/>
                      </w:rPr>
                      <m:t>2</m:t>
                    </m:r>
                  </m:sup>
                </m:sSup>
              </m:e>
            </m:nary>
          </m:e>
        </m:rad>
      </m:oMath>
      <w:r w:rsidRPr="00567C5C">
        <w:rPr>
          <w:rFonts w:eastAsiaTheme="minorEastAsia"/>
          <w:b w:val="0"/>
        </w:rPr>
        <w:t xml:space="preserve">. </w:t>
      </w:r>
      <m:oMath>
        <m:r>
          <m:rPr>
            <m:sty m:val="bi"/>
          </m:rPr>
          <w:rPr>
            <w:rFonts w:ascii="Cambria Math" w:hAnsi="Cambria Math"/>
            <w:lang w:val="fr-FR"/>
          </w:rPr>
          <m:t>NRMSE</m:t>
        </m:r>
        <m:r>
          <m:rPr>
            <m:sty m:val="bi"/>
          </m:rPr>
          <w:rPr>
            <w:rFonts w:ascii="Cambria Math" w:hAnsi="Cambria Math"/>
          </w:rPr>
          <m:t>=</m:t>
        </m:r>
        <m:r>
          <m:rPr>
            <m:sty m:val="bi"/>
          </m:rPr>
          <w:rPr>
            <w:rFonts w:ascii="Cambria Math" w:hAnsi="Cambria Math"/>
            <w:lang w:val="fr-FR"/>
          </w:rPr>
          <m:t>RMSE</m:t>
        </m:r>
        <m:r>
          <m:rPr>
            <m:sty m:val="bi"/>
          </m:rPr>
          <w:rPr>
            <w:rFonts w:ascii="Cambria Math" w:hAnsi="Cambria Math"/>
          </w:rPr>
          <m:t>/</m:t>
        </m:r>
        <m:d>
          <m:dPr>
            <m:ctrlPr>
              <w:rPr>
                <w:rFonts w:ascii="Cambria Math" w:hAnsi="Cambria Math"/>
                <w:b w:val="0"/>
                <w:i/>
              </w:rPr>
            </m:ctrlPr>
          </m:dPr>
          <m:e>
            <m:sSubSup>
              <m:sSubSupPr>
                <m:ctrlPr>
                  <w:rPr>
                    <w:rFonts w:ascii="Cambria Math" w:hAnsi="Cambria Math"/>
                    <w:b w:val="0"/>
                    <w:i/>
                    <w:lang w:val="fr-FR"/>
                  </w:rPr>
                </m:ctrlPr>
              </m:sSubSupPr>
              <m:e>
                <m:r>
                  <m:rPr>
                    <m:sty m:val="bi"/>
                  </m:rPr>
                  <w:rPr>
                    <w:rFonts w:ascii="Cambria Math" w:hAnsi="Cambria Math"/>
                    <w:lang w:val="fr-FR"/>
                  </w:rPr>
                  <m:t>σ</m:t>
                </m:r>
              </m:e>
              <m:sub>
                <m:r>
                  <m:rPr>
                    <m:sty m:val="bi"/>
                  </m:rPr>
                  <w:rPr>
                    <w:rFonts w:ascii="Cambria Math" w:hAnsi="Cambria Math"/>
                    <w:lang w:val="fr-FR"/>
                  </w:rPr>
                  <m:t>A</m:t>
                </m:r>
                <m:r>
                  <m:rPr>
                    <m:sty m:val="bi"/>
                  </m:rPr>
                  <w:rPr>
                    <w:rFonts w:ascii="Cambria Math" w:hAnsi="Cambria Math"/>
                  </w:rPr>
                  <m:t>,</m:t>
                </m:r>
                <m:r>
                  <m:rPr>
                    <m:sty m:val="bi"/>
                  </m:rPr>
                  <w:rPr>
                    <w:rFonts w:ascii="Cambria Math" w:hAnsi="Cambria Math"/>
                    <w:lang w:val="fr-FR"/>
                  </w:rPr>
                  <m:t>obs</m:t>
                </m:r>
                <m:r>
                  <m:rPr>
                    <m:sty m:val="bi"/>
                  </m:rPr>
                  <w:rPr>
                    <w:rFonts w:ascii="Cambria Math" w:hAnsi="Cambria Math"/>
                  </w:rPr>
                  <m:t>,</m:t>
                </m:r>
                <m:r>
                  <m:rPr>
                    <m:sty m:val="bi"/>
                  </m:rPr>
                  <w:rPr>
                    <w:rFonts w:ascii="Cambria Math" w:hAnsi="Cambria Math"/>
                    <w:lang w:val="fr-FR"/>
                  </w:rPr>
                  <m:t>max</m:t>
                </m:r>
              </m:sub>
              <m:sup>
                <m:r>
                  <m:rPr>
                    <m:sty m:val="bi"/>
                  </m:rPr>
                  <w:rPr>
                    <w:rFonts w:ascii="Cambria Math" w:hAnsi="Cambria Math"/>
                  </w:rPr>
                  <m:t>2</m:t>
                </m:r>
              </m:sup>
            </m:sSubSup>
            <m:r>
              <m:rPr>
                <m:sty m:val="bi"/>
              </m:rPr>
              <w:rPr>
                <w:rFonts w:ascii="Cambria Math" w:hAnsi="Cambria Math"/>
              </w:rPr>
              <m:t xml:space="preserve">- </m:t>
            </m:r>
            <m:sSubSup>
              <m:sSubSupPr>
                <m:ctrlPr>
                  <w:rPr>
                    <w:rFonts w:ascii="Cambria Math" w:hAnsi="Cambria Math"/>
                    <w:b w:val="0"/>
                    <w:i/>
                    <w:lang w:val="fr-FR"/>
                  </w:rPr>
                </m:ctrlPr>
              </m:sSubSupPr>
              <m:e>
                <m:r>
                  <m:rPr>
                    <m:sty m:val="bi"/>
                  </m:rPr>
                  <w:rPr>
                    <w:rFonts w:ascii="Cambria Math" w:hAnsi="Cambria Math"/>
                    <w:lang w:val="fr-FR"/>
                  </w:rPr>
                  <m:t>σ</m:t>
                </m:r>
              </m:e>
              <m:sub>
                <m:r>
                  <m:rPr>
                    <m:sty m:val="bi"/>
                  </m:rPr>
                  <w:rPr>
                    <w:rFonts w:ascii="Cambria Math" w:hAnsi="Cambria Math"/>
                    <w:lang w:val="fr-FR"/>
                  </w:rPr>
                  <m:t>A</m:t>
                </m:r>
                <m:r>
                  <m:rPr>
                    <m:sty m:val="bi"/>
                  </m:rPr>
                  <w:rPr>
                    <w:rFonts w:ascii="Cambria Math" w:hAnsi="Cambria Math"/>
                  </w:rPr>
                  <m:t>,</m:t>
                </m:r>
                <m:r>
                  <m:rPr>
                    <m:sty m:val="bi"/>
                  </m:rPr>
                  <w:rPr>
                    <w:rFonts w:ascii="Cambria Math" w:hAnsi="Cambria Math"/>
                    <w:lang w:val="fr-FR"/>
                  </w:rPr>
                  <m:t>obs</m:t>
                </m:r>
                <m:r>
                  <m:rPr>
                    <m:sty m:val="bi"/>
                  </m:rPr>
                  <w:rPr>
                    <w:rFonts w:ascii="Cambria Math" w:hAnsi="Cambria Math"/>
                  </w:rPr>
                  <m:t>,</m:t>
                </m:r>
                <m:r>
                  <m:rPr>
                    <m:sty m:val="bi"/>
                  </m:rPr>
                  <w:rPr>
                    <w:rFonts w:ascii="Cambria Math" w:hAnsi="Cambria Math"/>
                    <w:lang w:val="fr-FR"/>
                  </w:rPr>
                  <m:t>min</m:t>
                </m:r>
              </m:sub>
              <m:sup>
                <m:r>
                  <m:rPr>
                    <m:sty m:val="bi"/>
                  </m:rPr>
                  <w:rPr>
                    <w:rFonts w:ascii="Cambria Math" w:hAnsi="Cambria Math"/>
                  </w:rPr>
                  <m:t>2</m:t>
                </m:r>
              </m:sup>
            </m:sSubSup>
            <m:r>
              <m:rPr>
                <m:sty m:val="bi"/>
              </m:rPr>
              <w:rPr>
                <w:rFonts w:ascii="Cambria Math" w:hAnsi="Cambria Math"/>
              </w:rPr>
              <m:t xml:space="preserve"> </m:t>
            </m:r>
          </m:e>
        </m:d>
      </m:oMath>
      <w:r w:rsidRPr="00567C5C">
        <w:rPr>
          <w:b w:val="0"/>
        </w:rPr>
        <w:t xml:space="preserve"> where</w:t>
      </w:r>
      <m:oMath>
        <m:r>
          <m:rPr>
            <m:sty m:val="bi"/>
          </m:rPr>
          <w:rPr>
            <w:rFonts w:ascii="Cambria Math" w:hAnsi="Cambria Math"/>
          </w:rPr>
          <m:t xml:space="preserve"> </m:t>
        </m:r>
      </m:oMath>
      <w:r w:rsidRPr="00567C5C">
        <w:rPr>
          <w:b w:val="0"/>
        </w:rPr>
        <w:t xml:space="preserve"> </w:t>
      </w:r>
      <w:bookmarkStart w:id="0" w:name="_Hlk178341788"/>
      <m:oMath>
        <m:sSubSup>
          <m:sSubSupPr>
            <m:ctrlPr>
              <w:rPr>
                <w:rFonts w:ascii="Cambria Math" w:hAnsi="Cambria Math"/>
                <w:b w:val="0"/>
                <w:i/>
                <w:lang w:val="fr-FR"/>
              </w:rPr>
            </m:ctrlPr>
          </m:sSubSupPr>
          <m:e>
            <m:r>
              <m:rPr>
                <m:sty m:val="bi"/>
              </m:rPr>
              <w:rPr>
                <w:rFonts w:ascii="Cambria Math" w:hAnsi="Cambria Math"/>
                <w:lang w:val="fr-FR"/>
              </w:rPr>
              <m:t>σ</m:t>
            </m:r>
          </m:e>
          <m:sub>
            <m:r>
              <m:rPr>
                <m:sty m:val="bi"/>
              </m:rPr>
              <w:rPr>
                <w:rFonts w:ascii="Cambria Math" w:hAnsi="Cambria Math"/>
                <w:lang w:val="fr-FR"/>
              </w:rPr>
              <m:t>A</m:t>
            </m:r>
            <m:r>
              <m:rPr>
                <m:sty m:val="bi"/>
              </m:rPr>
              <w:rPr>
                <w:rFonts w:ascii="Cambria Math" w:hAnsi="Cambria Math"/>
              </w:rPr>
              <m:t>,</m:t>
            </m:r>
            <m:r>
              <m:rPr>
                <m:sty m:val="bi"/>
              </m:rPr>
              <w:rPr>
                <w:rFonts w:ascii="Cambria Math" w:hAnsi="Cambria Math"/>
                <w:lang w:val="fr-FR"/>
              </w:rPr>
              <m:t>obs</m:t>
            </m:r>
            <m:r>
              <m:rPr>
                <m:sty m:val="bi"/>
              </m:rPr>
              <w:rPr>
                <w:rFonts w:ascii="Cambria Math" w:hAnsi="Cambria Math"/>
              </w:rPr>
              <m:t>,</m:t>
            </m:r>
            <m:r>
              <m:rPr>
                <m:sty m:val="bi"/>
              </m:rPr>
              <w:rPr>
                <w:rFonts w:ascii="Cambria Math" w:hAnsi="Cambria Math"/>
                <w:lang w:val="fr-FR"/>
              </w:rPr>
              <m:t>min</m:t>
            </m:r>
          </m:sub>
          <m:sup>
            <m:r>
              <m:rPr>
                <m:sty m:val="bi"/>
              </m:rPr>
              <w:rPr>
                <w:rFonts w:ascii="Cambria Math" w:hAnsi="Cambria Math"/>
              </w:rPr>
              <m:t>2</m:t>
            </m:r>
          </m:sup>
        </m:sSubSup>
      </m:oMath>
      <w:r w:rsidR="00900A14" w:rsidRPr="00900A14">
        <w:rPr>
          <w:b w:val="0"/>
        </w:rPr>
        <w:t xml:space="preserve"> </w:t>
      </w:r>
      <w:r w:rsidR="00900A14">
        <w:rPr>
          <w:b w:val="0"/>
        </w:rPr>
        <w:t xml:space="preserve">and </w:t>
      </w:r>
      <m:oMath>
        <m:sSubSup>
          <m:sSubSupPr>
            <m:ctrlPr>
              <w:rPr>
                <w:rFonts w:ascii="Cambria Math" w:hAnsi="Cambria Math"/>
                <w:b w:val="0"/>
                <w:i/>
                <w:lang w:val="fr-FR"/>
              </w:rPr>
            </m:ctrlPr>
          </m:sSubSupPr>
          <m:e>
            <m:r>
              <m:rPr>
                <m:sty m:val="bi"/>
              </m:rPr>
              <w:rPr>
                <w:rFonts w:ascii="Cambria Math" w:hAnsi="Cambria Math"/>
                <w:lang w:val="fr-FR"/>
              </w:rPr>
              <m:t>σ</m:t>
            </m:r>
          </m:e>
          <m:sub>
            <m:r>
              <m:rPr>
                <m:sty m:val="bi"/>
              </m:rPr>
              <w:rPr>
                <w:rFonts w:ascii="Cambria Math" w:hAnsi="Cambria Math"/>
                <w:lang w:val="fr-FR"/>
              </w:rPr>
              <m:t>A</m:t>
            </m:r>
            <m:r>
              <m:rPr>
                <m:sty m:val="bi"/>
              </m:rPr>
              <w:rPr>
                <w:rFonts w:ascii="Cambria Math" w:hAnsi="Cambria Math"/>
              </w:rPr>
              <m:t>,</m:t>
            </m:r>
            <m:r>
              <m:rPr>
                <m:sty m:val="bi"/>
              </m:rPr>
              <w:rPr>
                <w:rFonts w:ascii="Cambria Math" w:hAnsi="Cambria Math"/>
                <w:lang w:val="fr-FR"/>
              </w:rPr>
              <m:t>obs</m:t>
            </m:r>
            <m:r>
              <m:rPr>
                <m:sty m:val="bi"/>
              </m:rPr>
              <w:rPr>
                <w:rFonts w:ascii="Cambria Math" w:hAnsi="Cambria Math"/>
              </w:rPr>
              <m:t>,</m:t>
            </m:r>
            <m:r>
              <m:rPr>
                <m:sty m:val="bi"/>
              </m:rPr>
              <w:rPr>
                <w:rFonts w:ascii="Cambria Math" w:hAnsi="Cambria Math"/>
                <w:lang w:val="fr-FR"/>
              </w:rPr>
              <m:t>max</m:t>
            </m:r>
          </m:sub>
          <m:sup>
            <m:r>
              <m:rPr>
                <m:sty m:val="bi"/>
              </m:rPr>
              <w:rPr>
                <w:rFonts w:ascii="Cambria Math" w:hAnsi="Cambria Math"/>
              </w:rPr>
              <m:t>2</m:t>
            </m:r>
          </m:sup>
        </m:sSubSup>
      </m:oMath>
      <w:r w:rsidRPr="00567C5C">
        <w:rPr>
          <w:rFonts w:eastAsiaTheme="minorEastAsia"/>
          <w:b w:val="0"/>
        </w:rPr>
        <w:t xml:space="preserve"> </w:t>
      </w:r>
      <w:r w:rsidR="00900A14">
        <w:rPr>
          <w:rFonts w:eastAsiaTheme="minorEastAsia"/>
          <w:b w:val="0"/>
        </w:rPr>
        <w:t xml:space="preserve">indicate the minimum and maximum variance observed across families, respectively. </w:t>
      </w:r>
      <w:bookmarkEnd w:id="0"/>
    </w:p>
    <w:p w14:paraId="2061B32F" w14:textId="77777777" w:rsidR="008D2477" w:rsidRDefault="008D2477" w:rsidP="00567C5C"/>
    <w:p w14:paraId="4981F134" w14:textId="77777777" w:rsidR="00BA65BA" w:rsidRDefault="00BA65BA" w:rsidP="00567C5C"/>
    <w:p w14:paraId="4688594E" w14:textId="77777777" w:rsidR="00BA65BA" w:rsidRDefault="00BA65BA" w:rsidP="00567C5C"/>
    <w:p w14:paraId="3298D4D2" w14:textId="77777777" w:rsidR="00BA65BA" w:rsidRPr="00BA65BA" w:rsidRDefault="00BA65BA" w:rsidP="00BA65BA">
      <w:pPr>
        <w:spacing w:before="0" w:after="200" w:line="240" w:lineRule="auto"/>
        <w:rPr>
          <w:b/>
          <w:iCs/>
          <w:color w:val="000000"/>
          <w:sz w:val="20"/>
          <w:szCs w:val="18"/>
        </w:rPr>
      </w:pPr>
      <w:r w:rsidRPr="00BA65BA">
        <w:rPr>
          <w:b/>
          <w:iCs/>
          <w:color w:val="000000"/>
          <w:sz w:val="20"/>
          <w:szCs w:val="18"/>
        </w:rPr>
        <w:lastRenderedPageBreak/>
        <w:t>Table S6 Computation and composition of the usefulness criterion (UC) for GY and YI</w:t>
      </w:r>
    </w:p>
    <w:tbl>
      <w:tblPr>
        <w:tblW w:w="14915" w:type="dxa"/>
        <w:jc w:val="center"/>
        <w:tblCellMar>
          <w:left w:w="70" w:type="dxa"/>
          <w:right w:w="70" w:type="dxa"/>
        </w:tblCellMar>
        <w:tblLook w:val="04A0" w:firstRow="1" w:lastRow="0" w:firstColumn="1" w:lastColumn="0" w:noHBand="0" w:noVBand="1"/>
      </w:tblPr>
      <w:tblGrid>
        <w:gridCol w:w="496"/>
        <w:gridCol w:w="1025"/>
        <w:gridCol w:w="667"/>
        <w:gridCol w:w="667"/>
        <w:gridCol w:w="667"/>
        <w:gridCol w:w="667"/>
        <w:gridCol w:w="667"/>
        <w:gridCol w:w="667"/>
        <w:gridCol w:w="667"/>
        <w:gridCol w:w="667"/>
        <w:gridCol w:w="667"/>
        <w:gridCol w:w="667"/>
        <w:gridCol w:w="667"/>
        <w:gridCol w:w="667"/>
        <w:gridCol w:w="667"/>
        <w:gridCol w:w="667"/>
        <w:gridCol w:w="667"/>
        <w:gridCol w:w="667"/>
        <w:gridCol w:w="799"/>
        <w:gridCol w:w="667"/>
        <w:gridCol w:w="667"/>
        <w:gridCol w:w="589"/>
      </w:tblGrid>
      <w:tr w:rsidR="00BA65BA" w:rsidRPr="00BA65BA" w14:paraId="0A138B07" w14:textId="77777777" w:rsidTr="008D4FAD">
        <w:trPr>
          <w:trHeight w:val="300"/>
          <w:jc w:val="center"/>
        </w:trPr>
        <w:tc>
          <w:tcPr>
            <w:tcW w:w="496" w:type="dxa"/>
            <w:tcBorders>
              <w:top w:val="nil"/>
              <w:left w:val="nil"/>
              <w:bottom w:val="single" w:sz="4" w:space="0" w:color="auto"/>
              <w:right w:val="nil"/>
            </w:tcBorders>
            <w:shd w:val="clear" w:color="auto" w:fill="auto"/>
            <w:noWrap/>
            <w:vAlign w:val="center"/>
            <w:hideMark/>
          </w:tcPr>
          <w:p w14:paraId="2C293C81" w14:textId="77777777" w:rsidR="00BA65BA" w:rsidRPr="00BA65BA" w:rsidRDefault="00BA65BA" w:rsidP="00BA65BA">
            <w:pPr>
              <w:spacing w:before="0" w:after="0" w:line="240" w:lineRule="auto"/>
              <w:jc w:val="center"/>
              <w:rPr>
                <w:rFonts w:ascii="Calibri" w:hAnsi="Calibri" w:cs="Calibri"/>
                <w:color w:val="000000"/>
                <w:sz w:val="16"/>
                <w:szCs w:val="16"/>
                <w:lang w:eastAsia="fr-FR"/>
              </w:rPr>
            </w:pPr>
            <w:r w:rsidRPr="00BA65BA">
              <w:rPr>
                <w:rFonts w:ascii="Calibri" w:hAnsi="Calibri" w:cs="Calibri"/>
                <w:color w:val="000000"/>
                <w:sz w:val="16"/>
                <w:szCs w:val="16"/>
                <w:lang w:eastAsia="fr-FR"/>
              </w:rPr>
              <w:t> </w:t>
            </w:r>
          </w:p>
        </w:tc>
        <w:tc>
          <w:tcPr>
            <w:tcW w:w="1025" w:type="dxa"/>
            <w:tcBorders>
              <w:top w:val="nil"/>
              <w:left w:val="nil"/>
              <w:bottom w:val="single" w:sz="4" w:space="0" w:color="auto"/>
              <w:right w:val="nil"/>
            </w:tcBorders>
            <w:shd w:val="clear" w:color="auto" w:fill="auto"/>
            <w:noWrap/>
            <w:vAlign w:val="center"/>
            <w:hideMark/>
          </w:tcPr>
          <w:p w14:paraId="4502EDE4" w14:textId="77777777" w:rsidR="00BA65BA" w:rsidRPr="00BA65BA" w:rsidRDefault="00BA65BA" w:rsidP="00BA65BA">
            <w:pPr>
              <w:spacing w:before="0" w:after="0" w:line="240" w:lineRule="auto"/>
              <w:jc w:val="center"/>
              <w:rPr>
                <w:rFonts w:ascii="Calibri" w:hAnsi="Calibri" w:cs="Calibri"/>
                <w:color w:val="000000"/>
                <w:sz w:val="16"/>
                <w:szCs w:val="16"/>
                <w:lang w:eastAsia="fr-FR"/>
              </w:rPr>
            </w:pPr>
            <w:r w:rsidRPr="00BA65BA">
              <w:rPr>
                <w:rFonts w:ascii="Calibri" w:hAnsi="Calibri" w:cs="Calibri"/>
                <w:color w:val="000000"/>
                <w:sz w:val="16"/>
                <w:szCs w:val="16"/>
                <w:lang w:eastAsia="fr-FR"/>
              </w:rPr>
              <w:t> </w:t>
            </w:r>
          </w:p>
        </w:tc>
        <w:tc>
          <w:tcPr>
            <w:tcW w:w="667" w:type="dxa"/>
            <w:tcBorders>
              <w:top w:val="nil"/>
              <w:left w:val="nil"/>
              <w:bottom w:val="single" w:sz="4" w:space="0" w:color="auto"/>
              <w:right w:val="nil"/>
            </w:tcBorders>
            <w:shd w:val="clear" w:color="auto" w:fill="auto"/>
            <w:noWrap/>
            <w:vAlign w:val="center"/>
            <w:hideMark/>
          </w:tcPr>
          <w:p w14:paraId="1C6D132E"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A1D2</w:t>
            </w:r>
          </w:p>
        </w:tc>
        <w:tc>
          <w:tcPr>
            <w:tcW w:w="667" w:type="dxa"/>
            <w:tcBorders>
              <w:top w:val="nil"/>
              <w:left w:val="nil"/>
              <w:bottom w:val="single" w:sz="4" w:space="0" w:color="auto"/>
              <w:right w:val="nil"/>
            </w:tcBorders>
            <w:shd w:val="clear" w:color="auto" w:fill="auto"/>
            <w:noWrap/>
            <w:vAlign w:val="center"/>
            <w:hideMark/>
          </w:tcPr>
          <w:p w14:paraId="1F858CE7"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A1D5</w:t>
            </w:r>
          </w:p>
        </w:tc>
        <w:tc>
          <w:tcPr>
            <w:tcW w:w="667" w:type="dxa"/>
            <w:tcBorders>
              <w:top w:val="nil"/>
              <w:left w:val="nil"/>
              <w:bottom w:val="single" w:sz="4" w:space="0" w:color="auto"/>
              <w:right w:val="nil"/>
            </w:tcBorders>
            <w:shd w:val="clear" w:color="auto" w:fill="auto"/>
            <w:noWrap/>
            <w:vAlign w:val="center"/>
            <w:hideMark/>
          </w:tcPr>
          <w:p w14:paraId="617B2E71"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A1D7</w:t>
            </w:r>
          </w:p>
        </w:tc>
        <w:tc>
          <w:tcPr>
            <w:tcW w:w="667" w:type="dxa"/>
            <w:tcBorders>
              <w:top w:val="nil"/>
              <w:left w:val="nil"/>
              <w:bottom w:val="single" w:sz="4" w:space="0" w:color="auto"/>
              <w:right w:val="nil"/>
            </w:tcBorders>
            <w:shd w:val="clear" w:color="auto" w:fill="auto"/>
            <w:noWrap/>
            <w:vAlign w:val="center"/>
            <w:hideMark/>
          </w:tcPr>
          <w:p w14:paraId="4DB18B8D"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A2D2</w:t>
            </w:r>
          </w:p>
        </w:tc>
        <w:tc>
          <w:tcPr>
            <w:tcW w:w="667" w:type="dxa"/>
            <w:tcBorders>
              <w:top w:val="nil"/>
              <w:left w:val="nil"/>
              <w:bottom w:val="single" w:sz="4" w:space="0" w:color="auto"/>
              <w:right w:val="nil"/>
            </w:tcBorders>
            <w:shd w:val="clear" w:color="auto" w:fill="auto"/>
            <w:noWrap/>
            <w:vAlign w:val="center"/>
            <w:hideMark/>
          </w:tcPr>
          <w:p w14:paraId="2F438CA5"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A2D4</w:t>
            </w:r>
          </w:p>
        </w:tc>
        <w:tc>
          <w:tcPr>
            <w:tcW w:w="667" w:type="dxa"/>
            <w:tcBorders>
              <w:top w:val="nil"/>
              <w:left w:val="nil"/>
              <w:bottom w:val="single" w:sz="4" w:space="0" w:color="auto"/>
              <w:right w:val="nil"/>
            </w:tcBorders>
            <w:shd w:val="clear" w:color="auto" w:fill="auto"/>
            <w:noWrap/>
            <w:vAlign w:val="center"/>
            <w:hideMark/>
          </w:tcPr>
          <w:p w14:paraId="4D776969"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A3D1</w:t>
            </w:r>
          </w:p>
        </w:tc>
        <w:tc>
          <w:tcPr>
            <w:tcW w:w="667" w:type="dxa"/>
            <w:tcBorders>
              <w:top w:val="nil"/>
              <w:left w:val="nil"/>
              <w:bottom w:val="single" w:sz="4" w:space="0" w:color="auto"/>
              <w:right w:val="nil"/>
            </w:tcBorders>
            <w:shd w:val="clear" w:color="auto" w:fill="auto"/>
            <w:noWrap/>
            <w:vAlign w:val="center"/>
            <w:hideMark/>
          </w:tcPr>
          <w:p w14:paraId="7913C851"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A3D4</w:t>
            </w:r>
          </w:p>
        </w:tc>
        <w:tc>
          <w:tcPr>
            <w:tcW w:w="667" w:type="dxa"/>
            <w:tcBorders>
              <w:top w:val="nil"/>
              <w:left w:val="nil"/>
              <w:bottom w:val="single" w:sz="4" w:space="0" w:color="auto"/>
              <w:right w:val="nil"/>
            </w:tcBorders>
            <w:shd w:val="clear" w:color="auto" w:fill="auto"/>
            <w:noWrap/>
            <w:vAlign w:val="center"/>
            <w:hideMark/>
          </w:tcPr>
          <w:p w14:paraId="06F8D034"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A3D6</w:t>
            </w:r>
          </w:p>
        </w:tc>
        <w:tc>
          <w:tcPr>
            <w:tcW w:w="667" w:type="dxa"/>
            <w:tcBorders>
              <w:top w:val="nil"/>
              <w:left w:val="nil"/>
              <w:bottom w:val="single" w:sz="4" w:space="0" w:color="auto"/>
              <w:right w:val="nil"/>
            </w:tcBorders>
            <w:shd w:val="clear" w:color="auto" w:fill="auto"/>
            <w:noWrap/>
            <w:vAlign w:val="center"/>
            <w:hideMark/>
          </w:tcPr>
          <w:p w14:paraId="12580946"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A4D3</w:t>
            </w:r>
          </w:p>
        </w:tc>
        <w:tc>
          <w:tcPr>
            <w:tcW w:w="667" w:type="dxa"/>
            <w:tcBorders>
              <w:top w:val="nil"/>
              <w:left w:val="nil"/>
              <w:bottom w:val="single" w:sz="4" w:space="0" w:color="auto"/>
              <w:right w:val="nil"/>
            </w:tcBorders>
            <w:shd w:val="clear" w:color="auto" w:fill="auto"/>
            <w:noWrap/>
            <w:vAlign w:val="center"/>
            <w:hideMark/>
          </w:tcPr>
          <w:p w14:paraId="5668869D"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A4D4</w:t>
            </w:r>
          </w:p>
        </w:tc>
        <w:tc>
          <w:tcPr>
            <w:tcW w:w="667" w:type="dxa"/>
            <w:tcBorders>
              <w:top w:val="nil"/>
              <w:left w:val="nil"/>
              <w:bottom w:val="single" w:sz="4" w:space="0" w:color="auto"/>
              <w:right w:val="nil"/>
            </w:tcBorders>
            <w:shd w:val="clear" w:color="auto" w:fill="auto"/>
            <w:noWrap/>
            <w:vAlign w:val="center"/>
            <w:hideMark/>
          </w:tcPr>
          <w:p w14:paraId="03011A1E"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A4D6</w:t>
            </w:r>
          </w:p>
        </w:tc>
        <w:tc>
          <w:tcPr>
            <w:tcW w:w="667" w:type="dxa"/>
            <w:tcBorders>
              <w:top w:val="nil"/>
              <w:left w:val="nil"/>
              <w:bottom w:val="single" w:sz="4" w:space="0" w:color="auto"/>
              <w:right w:val="nil"/>
            </w:tcBorders>
            <w:shd w:val="clear" w:color="auto" w:fill="auto"/>
            <w:noWrap/>
            <w:vAlign w:val="center"/>
            <w:hideMark/>
          </w:tcPr>
          <w:p w14:paraId="5C53A5A6"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A5D1</w:t>
            </w:r>
          </w:p>
        </w:tc>
        <w:tc>
          <w:tcPr>
            <w:tcW w:w="667" w:type="dxa"/>
            <w:tcBorders>
              <w:top w:val="nil"/>
              <w:left w:val="nil"/>
              <w:bottom w:val="single" w:sz="4" w:space="0" w:color="auto"/>
              <w:right w:val="nil"/>
            </w:tcBorders>
            <w:shd w:val="clear" w:color="auto" w:fill="auto"/>
            <w:noWrap/>
            <w:vAlign w:val="center"/>
            <w:hideMark/>
          </w:tcPr>
          <w:p w14:paraId="1006A65B"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A5D2</w:t>
            </w:r>
          </w:p>
        </w:tc>
        <w:tc>
          <w:tcPr>
            <w:tcW w:w="667" w:type="dxa"/>
            <w:tcBorders>
              <w:top w:val="nil"/>
              <w:left w:val="nil"/>
              <w:bottom w:val="single" w:sz="4" w:space="0" w:color="auto"/>
              <w:right w:val="nil"/>
            </w:tcBorders>
            <w:shd w:val="clear" w:color="auto" w:fill="auto"/>
            <w:noWrap/>
            <w:vAlign w:val="center"/>
            <w:hideMark/>
          </w:tcPr>
          <w:p w14:paraId="6A289B64"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A5D7</w:t>
            </w:r>
          </w:p>
        </w:tc>
        <w:tc>
          <w:tcPr>
            <w:tcW w:w="667" w:type="dxa"/>
            <w:tcBorders>
              <w:top w:val="nil"/>
              <w:left w:val="nil"/>
              <w:bottom w:val="single" w:sz="4" w:space="0" w:color="auto"/>
              <w:right w:val="nil"/>
            </w:tcBorders>
            <w:shd w:val="clear" w:color="auto" w:fill="auto"/>
            <w:noWrap/>
            <w:vAlign w:val="center"/>
            <w:hideMark/>
          </w:tcPr>
          <w:p w14:paraId="32DE3D38"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A6D3</w:t>
            </w:r>
          </w:p>
        </w:tc>
        <w:tc>
          <w:tcPr>
            <w:tcW w:w="667" w:type="dxa"/>
            <w:tcBorders>
              <w:top w:val="nil"/>
              <w:left w:val="nil"/>
              <w:bottom w:val="single" w:sz="4" w:space="0" w:color="auto"/>
              <w:right w:val="nil"/>
            </w:tcBorders>
            <w:shd w:val="clear" w:color="auto" w:fill="auto"/>
            <w:noWrap/>
            <w:vAlign w:val="center"/>
            <w:hideMark/>
          </w:tcPr>
          <w:p w14:paraId="12DF6AC8"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A6D5</w:t>
            </w:r>
          </w:p>
        </w:tc>
        <w:tc>
          <w:tcPr>
            <w:tcW w:w="799" w:type="dxa"/>
            <w:tcBorders>
              <w:top w:val="nil"/>
              <w:left w:val="nil"/>
              <w:bottom w:val="single" w:sz="4" w:space="0" w:color="auto"/>
              <w:right w:val="nil"/>
            </w:tcBorders>
            <w:shd w:val="clear" w:color="auto" w:fill="auto"/>
            <w:noWrap/>
            <w:vAlign w:val="center"/>
            <w:hideMark/>
          </w:tcPr>
          <w:p w14:paraId="2010418A"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A6D7</w:t>
            </w:r>
          </w:p>
        </w:tc>
        <w:tc>
          <w:tcPr>
            <w:tcW w:w="667" w:type="dxa"/>
            <w:tcBorders>
              <w:top w:val="nil"/>
              <w:left w:val="nil"/>
              <w:bottom w:val="single" w:sz="4" w:space="0" w:color="auto"/>
              <w:right w:val="nil"/>
            </w:tcBorders>
            <w:shd w:val="clear" w:color="auto" w:fill="auto"/>
            <w:noWrap/>
            <w:vAlign w:val="center"/>
            <w:hideMark/>
          </w:tcPr>
          <w:p w14:paraId="2AAF1E88"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A7D3</w:t>
            </w:r>
          </w:p>
        </w:tc>
        <w:tc>
          <w:tcPr>
            <w:tcW w:w="667" w:type="dxa"/>
            <w:tcBorders>
              <w:top w:val="nil"/>
              <w:left w:val="nil"/>
              <w:bottom w:val="single" w:sz="4" w:space="0" w:color="auto"/>
              <w:right w:val="nil"/>
            </w:tcBorders>
            <w:shd w:val="clear" w:color="auto" w:fill="auto"/>
            <w:noWrap/>
            <w:vAlign w:val="center"/>
            <w:hideMark/>
          </w:tcPr>
          <w:p w14:paraId="1B330141"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A7D5</w:t>
            </w:r>
          </w:p>
        </w:tc>
        <w:tc>
          <w:tcPr>
            <w:tcW w:w="589" w:type="dxa"/>
            <w:tcBorders>
              <w:top w:val="nil"/>
              <w:left w:val="nil"/>
              <w:bottom w:val="single" w:sz="4" w:space="0" w:color="auto"/>
              <w:right w:val="nil"/>
            </w:tcBorders>
            <w:shd w:val="clear" w:color="auto" w:fill="auto"/>
            <w:noWrap/>
            <w:vAlign w:val="center"/>
            <w:hideMark/>
          </w:tcPr>
          <w:p w14:paraId="0EC3D6C9"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A7D6</w:t>
            </w:r>
          </w:p>
        </w:tc>
      </w:tr>
      <w:tr w:rsidR="00BA65BA" w:rsidRPr="00BA65BA" w14:paraId="5E727038" w14:textId="77777777" w:rsidTr="008D4FAD">
        <w:trPr>
          <w:trHeight w:val="300"/>
          <w:jc w:val="center"/>
        </w:trPr>
        <w:tc>
          <w:tcPr>
            <w:tcW w:w="496" w:type="dxa"/>
            <w:tcBorders>
              <w:top w:val="nil"/>
              <w:left w:val="nil"/>
              <w:bottom w:val="single" w:sz="4" w:space="0" w:color="auto"/>
              <w:right w:val="nil"/>
            </w:tcBorders>
            <w:shd w:val="clear" w:color="auto" w:fill="auto"/>
            <w:noWrap/>
            <w:vAlign w:val="center"/>
            <w:hideMark/>
          </w:tcPr>
          <w:p w14:paraId="2AC95340"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p>
        </w:tc>
        <w:tc>
          <w:tcPr>
            <w:tcW w:w="1025" w:type="dxa"/>
            <w:tcBorders>
              <w:top w:val="nil"/>
              <w:left w:val="nil"/>
              <w:bottom w:val="single" w:sz="4" w:space="0" w:color="auto"/>
              <w:right w:val="nil"/>
            </w:tcBorders>
            <w:shd w:val="clear" w:color="auto" w:fill="auto"/>
            <w:noWrap/>
            <w:vAlign w:val="center"/>
            <w:hideMark/>
          </w:tcPr>
          <w:p w14:paraId="088B9193"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proofErr w:type="gramStart"/>
            <w:r w:rsidRPr="00BA65BA">
              <w:rPr>
                <w:rFonts w:ascii="Calibri" w:hAnsi="Calibri" w:cs="Calibri"/>
                <w:color w:val="000000"/>
                <w:sz w:val="16"/>
                <w:szCs w:val="16"/>
                <w:lang w:val="fr-FR" w:eastAsia="fr-FR"/>
              </w:rPr>
              <w:t>n</w:t>
            </w:r>
            <w:proofErr w:type="gramEnd"/>
          </w:p>
        </w:tc>
        <w:tc>
          <w:tcPr>
            <w:tcW w:w="667" w:type="dxa"/>
            <w:tcBorders>
              <w:top w:val="nil"/>
              <w:left w:val="nil"/>
              <w:bottom w:val="single" w:sz="4" w:space="0" w:color="auto"/>
              <w:right w:val="nil"/>
            </w:tcBorders>
            <w:shd w:val="clear" w:color="auto" w:fill="auto"/>
            <w:noWrap/>
            <w:vAlign w:val="center"/>
            <w:hideMark/>
          </w:tcPr>
          <w:p w14:paraId="6D5C6747"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60</w:t>
            </w:r>
          </w:p>
        </w:tc>
        <w:tc>
          <w:tcPr>
            <w:tcW w:w="667" w:type="dxa"/>
            <w:tcBorders>
              <w:top w:val="nil"/>
              <w:left w:val="nil"/>
              <w:bottom w:val="single" w:sz="4" w:space="0" w:color="auto"/>
              <w:right w:val="nil"/>
            </w:tcBorders>
            <w:shd w:val="clear" w:color="auto" w:fill="auto"/>
            <w:noWrap/>
            <w:vAlign w:val="center"/>
            <w:hideMark/>
          </w:tcPr>
          <w:p w14:paraId="0CF2F573"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60</w:t>
            </w:r>
          </w:p>
        </w:tc>
        <w:tc>
          <w:tcPr>
            <w:tcW w:w="667" w:type="dxa"/>
            <w:tcBorders>
              <w:top w:val="nil"/>
              <w:left w:val="nil"/>
              <w:bottom w:val="single" w:sz="4" w:space="0" w:color="auto"/>
              <w:right w:val="nil"/>
            </w:tcBorders>
            <w:shd w:val="clear" w:color="auto" w:fill="auto"/>
            <w:noWrap/>
            <w:vAlign w:val="center"/>
            <w:hideMark/>
          </w:tcPr>
          <w:p w14:paraId="5FBEEA8F"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59</w:t>
            </w:r>
          </w:p>
        </w:tc>
        <w:tc>
          <w:tcPr>
            <w:tcW w:w="667" w:type="dxa"/>
            <w:tcBorders>
              <w:top w:val="nil"/>
              <w:left w:val="nil"/>
              <w:bottom w:val="single" w:sz="4" w:space="0" w:color="auto"/>
              <w:right w:val="nil"/>
            </w:tcBorders>
            <w:shd w:val="clear" w:color="auto" w:fill="auto"/>
            <w:noWrap/>
            <w:vAlign w:val="center"/>
            <w:hideMark/>
          </w:tcPr>
          <w:p w14:paraId="3A39491D"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59</w:t>
            </w:r>
          </w:p>
        </w:tc>
        <w:tc>
          <w:tcPr>
            <w:tcW w:w="667" w:type="dxa"/>
            <w:tcBorders>
              <w:top w:val="nil"/>
              <w:left w:val="nil"/>
              <w:bottom w:val="single" w:sz="4" w:space="0" w:color="auto"/>
              <w:right w:val="nil"/>
            </w:tcBorders>
            <w:shd w:val="clear" w:color="auto" w:fill="auto"/>
            <w:noWrap/>
            <w:vAlign w:val="center"/>
            <w:hideMark/>
          </w:tcPr>
          <w:p w14:paraId="42B6BD38"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54</w:t>
            </w:r>
          </w:p>
        </w:tc>
        <w:tc>
          <w:tcPr>
            <w:tcW w:w="667" w:type="dxa"/>
            <w:tcBorders>
              <w:top w:val="nil"/>
              <w:left w:val="nil"/>
              <w:bottom w:val="single" w:sz="4" w:space="0" w:color="auto"/>
              <w:right w:val="nil"/>
            </w:tcBorders>
            <w:shd w:val="clear" w:color="auto" w:fill="auto"/>
            <w:noWrap/>
            <w:vAlign w:val="center"/>
            <w:hideMark/>
          </w:tcPr>
          <w:p w14:paraId="7785E575"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60</w:t>
            </w:r>
          </w:p>
        </w:tc>
        <w:tc>
          <w:tcPr>
            <w:tcW w:w="667" w:type="dxa"/>
            <w:tcBorders>
              <w:top w:val="nil"/>
              <w:left w:val="nil"/>
              <w:bottom w:val="single" w:sz="4" w:space="0" w:color="auto"/>
              <w:right w:val="nil"/>
            </w:tcBorders>
            <w:shd w:val="clear" w:color="auto" w:fill="auto"/>
            <w:noWrap/>
            <w:vAlign w:val="center"/>
            <w:hideMark/>
          </w:tcPr>
          <w:p w14:paraId="66C0AAB8"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57</w:t>
            </w:r>
          </w:p>
        </w:tc>
        <w:tc>
          <w:tcPr>
            <w:tcW w:w="667" w:type="dxa"/>
            <w:tcBorders>
              <w:top w:val="nil"/>
              <w:left w:val="nil"/>
              <w:bottom w:val="single" w:sz="4" w:space="0" w:color="auto"/>
              <w:right w:val="nil"/>
            </w:tcBorders>
            <w:shd w:val="clear" w:color="auto" w:fill="auto"/>
            <w:noWrap/>
            <w:vAlign w:val="center"/>
            <w:hideMark/>
          </w:tcPr>
          <w:p w14:paraId="0862405F"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58</w:t>
            </w:r>
          </w:p>
        </w:tc>
        <w:tc>
          <w:tcPr>
            <w:tcW w:w="667" w:type="dxa"/>
            <w:tcBorders>
              <w:top w:val="nil"/>
              <w:left w:val="nil"/>
              <w:bottom w:val="single" w:sz="4" w:space="0" w:color="auto"/>
              <w:right w:val="nil"/>
            </w:tcBorders>
            <w:shd w:val="clear" w:color="auto" w:fill="auto"/>
            <w:noWrap/>
            <w:vAlign w:val="center"/>
            <w:hideMark/>
          </w:tcPr>
          <w:p w14:paraId="3C4C22BA"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43</w:t>
            </w:r>
          </w:p>
        </w:tc>
        <w:tc>
          <w:tcPr>
            <w:tcW w:w="667" w:type="dxa"/>
            <w:tcBorders>
              <w:top w:val="nil"/>
              <w:left w:val="nil"/>
              <w:bottom w:val="single" w:sz="4" w:space="0" w:color="auto"/>
              <w:right w:val="nil"/>
            </w:tcBorders>
            <w:shd w:val="clear" w:color="auto" w:fill="auto"/>
            <w:noWrap/>
            <w:vAlign w:val="center"/>
            <w:hideMark/>
          </w:tcPr>
          <w:p w14:paraId="4FDD0579"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60</w:t>
            </w:r>
          </w:p>
        </w:tc>
        <w:tc>
          <w:tcPr>
            <w:tcW w:w="667" w:type="dxa"/>
            <w:tcBorders>
              <w:top w:val="nil"/>
              <w:left w:val="nil"/>
              <w:bottom w:val="single" w:sz="4" w:space="0" w:color="auto"/>
              <w:right w:val="nil"/>
            </w:tcBorders>
            <w:shd w:val="clear" w:color="auto" w:fill="auto"/>
            <w:noWrap/>
            <w:vAlign w:val="center"/>
            <w:hideMark/>
          </w:tcPr>
          <w:p w14:paraId="6D27CCDE"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60</w:t>
            </w:r>
          </w:p>
        </w:tc>
        <w:tc>
          <w:tcPr>
            <w:tcW w:w="667" w:type="dxa"/>
            <w:tcBorders>
              <w:top w:val="nil"/>
              <w:left w:val="nil"/>
              <w:bottom w:val="single" w:sz="4" w:space="0" w:color="auto"/>
              <w:right w:val="nil"/>
            </w:tcBorders>
            <w:shd w:val="clear" w:color="auto" w:fill="auto"/>
            <w:noWrap/>
            <w:vAlign w:val="center"/>
            <w:hideMark/>
          </w:tcPr>
          <w:p w14:paraId="2AEB5FA7"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66</w:t>
            </w:r>
          </w:p>
        </w:tc>
        <w:tc>
          <w:tcPr>
            <w:tcW w:w="667" w:type="dxa"/>
            <w:tcBorders>
              <w:top w:val="nil"/>
              <w:left w:val="nil"/>
              <w:bottom w:val="single" w:sz="4" w:space="0" w:color="auto"/>
              <w:right w:val="nil"/>
            </w:tcBorders>
            <w:shd w:val="clear" w:color="auto" w:fill="auto"/>
            <w:noWrap/>
            <w:vAlign w:val="center"/>
            <w:hideMark/>
          </w:tcPr>
          <w:p w14:paraId="22C15F03"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52</w:t>
            </w:r>
          </w:p>
        </w:tc>
        <w:tc>
          <w:tcPr>
            <w:tcW w:w="667" w:type="dxa"/>
            <w:tcBorders>
              <w:top w:val="nil"/>
              <w:left w:val="nil"/>
              <w:bottom w:val="single" w:sz="4" w:space="0" w:color="auto"/>
              <w:right w:val="nil"/>
            </w:tcBorders>
            <w:shd w:val="clear" w:color="auto" w:fill="auto"/>
            <w:noWrap/>
            <w:vAlign w:val="center"/>
            <w:hideMark/>
          </w:tcPr>
          <w:p w14:paraId="6F66CBA8"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56</w:t>
            </w:r>
          </w:p>
        </w:tc>
        <w:tc>
          <w:tcPr>
            <w:tcW w:w="667" w:type="dxa"/>
            <w:tcBorders>
              <w:top w:val="nil"/>
              <w:left w:val="nil"/>
              <w:bottom w:val="single" w:sz="4" w:space="0" w:color="auto"/>
              <w:right w:val="nil"/>
            </w:tcBorders>
            <w:shd w:val="clear" w:color="auto" w:fill="auto"/>
            <w:noWrap/>
            <w:vAlign w:val="center"/>
            <w:hideMark/>
          </w:tcPr>
          <w:p w14:paraId="559FD681"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56</w:t>
            </w:r>
          </w:p>
        </w:tc>
        <w:tc>
          <w:tcPr>
            <w:tcW w:w="667" w:type="dxa"/>
            <w:tcBorders>
              <w:top w:val="nil"/>
              <w:left w:val="nil"/>
              <w:bottom w:val="single" w:sz="4" w:space="0" w:color="auto"/>
              <w:right w:val="nil"/>
            </w:tcBorders>
            <w:shd w:val="clear" w:color="auto" w:fill="auto"/>
            <w:noWrap/>
            <w:vAlign w:val="center"/>
            <w:hideMark/>
          </w:tcPr>
          <w:p w14:paraId="6FF4F10C"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66</w:t>
            </w:r>
          </w:p>
        </w:tc>
        <w:tc>
          <w:tcPr>
            <w:tcW w:w="799" w:type="dxa"/>
            <w:tcBorders>
              <w:top w:val="nil"/>
              <w:left w:val="nil"/>
              <w:bottom w:val="single" w:sz="4" w:space="0" w:color="auto"/>
              <w:right w:val="nil"/>
            </w:tcBorders>
            <w:shd w:val="clear" w:color="auto" w:fill="auto"/>
            <w:noWrap/>
            <w:vAlign w:val="center"/>
            <w:hideMark/>
          </w:tcPr>
          <w:p w14:paraId="22D03F90"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58</w:t>
            </w:r>
          </w:p>
        </w:tc>
        <w:tc>
          <w:tcPr>
            <w:tcW w:w="667" w:type="dxa"/>
            <w:tcBorders>
              <w:top w:val="nil"/>
              <w:left w:val="nil"/>
              <w:bottom w:val="single" w:sz="4" w:space="0" w:color="auto"/>
              <w:right w:val="nil"/>
            </w:tcBorders>
            <w:shd w:val="clear" w:color="auto" w:fill="auto"/>
            <w:noWrap/>
            <w:vAlign w:val="center"/>
            <w:hideMark/>
          </w:tcPr>
          <w:p w14:paraId="2A2347DD"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38</w:t>
            </w:r>
          </w:p>
        </w:tc>
        <w:tc>
          <w:tcPr>
            <w:tcW w:w="667" w:type="dxa"/>
            <w:tcBorders>
              <w:top w:val="nil"/>
              <w:left w:val="nil"/>
              <w:bottom w:val="single" w:sz="4" w:space="0" w:color="auto"/>
              <w:right w:val="nil"/>
            </w:tcBorders>
            <w:shd w:val="clear" w:color="auto" w:fill="auto"/>
            <w:noWrap/>
            <w:vAlign w:val="center"/>
            <w:hideMark/>
          </w:tcPr>
          <w:p w14:paraId="2688A6E1"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43</w:t>
            </w:r>
          </w:p>
        </w:tc>
        <w:tc>
          <w:tcPr>
            <w:tcW w:w="589" w:type="dxa"/>
            <w:tcBorders>
              <w:top w:val="nil"/>
              <w:left w:val="nil"/>
              <w:bottom w:val="single" w:sz="4" w:space="0" w:color="auto"/>
              <w:right w:val="nil"/>
            </w:tcBorders>
            <w:shd w:val="clear" w:color="auto" w:fill="auto"/>
            <w:noWrap/>
            <w:vAlign w:val="center"/>
            <w:hideMark/>
          </w:tcPr>
          <w:p w14:paraId="6376C50D"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40</w:t>
            </w:r>
          </w:p>
        </w:tc>
      </w:tr>
      <w:tr w:rsidR="00BA65BA" w:rsidRPr="00BA65BA" w14:paraId="6CA30329" w14:textId="77777777" w:rsidTr="008D4FAD">
        <w:trPr>
          <w:trHeight w:val="300"/>
          <w:jc w:val="center"/>
        </w:trPr>
        <w:tc>
          <w:tcPr>
            <w:tcW w:w="496" w:type="dxa"/>
            <w:vMerge w:val="restart"/>
            <w:tcBorders>
              <w:top w:val="nil"/>
              <w:left w:val="nil"/>
              <w:bottom w:val="single" w:sz="4" w:space="0" w:color="000000"/>
              <w:right w:val="nil"/>
            </w:tcBorders>
            <w:shd w:val="clear" w:color="auto" w:fill="auto"/>
            <w:noWrap/>
            <w:vAlign w:val="center"/>
            <w:hideMark/>
          </w:tcPr>
          <w:p w14:paraId="6747EEC8"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GY</w:t>
            </w:r>
          </w:p>
        </w:tc>
        <w:tc>
          <w:tcPr>
            <w:tcW w:w="1025" w:type="dxa"/>
            <w:tcBorders>
              <w:top w:val="nil"/>
              <w:left w:val="nil"/>
              <w:bottom w:val="nil"/>
              <w:right w:val="nil"/>
            </w:tcBorders>
            <w:shd w:val="clear" w:color="auto" w:fill="auto"/>
            <w:noWrap/>
            <w:vAlign w:val="center"/>
            <w:hideMark/>
          </w:tcPr>
          <w:p w14:paraId="4DA051B6"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m:oMathPara>
              <m:oMath>
                <m:r>
                  <w:rPr>
                    <w:rFonts w:ascii="Cambria Math" w:hAnsi="Cambria Math" w:cs="Calibri"/>
                    <w:color w:val="000000"/>
                    <w:sz w:val="16"/>
                    <w:szCs w:val="16"/>
                    <w:lang w:val="fr-FR" w:eastAsia="fr-FR"/>
                  </w:rPr>
                  <m:t>μ</m:t>
                </m:r>
              </m:oMath>
            </m:oMathPara>
          </w:p>
        </w:tc>
        <w:tc>
          <w:tcPr>
            <w:tcW w:w="667" w:type="dxa"/>
            <w:tcBorders>
              <w:top w:val="nil"/>
              <w:left w:val="nil"/>
              <w:bottom w:val="nil"/>
              <w:right w:val="nil"/>
            </w:tcBorders>
            <w:shd w:val="clear" w:color="auto" w:fill="auto"/>
            <w:noWrap/>
            <w:vAlign w:val="center"/>
            <w:hideMark/>
          </w:tcPr>
          <w:p w14:paraId="1A6B91E7"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107.47</w:t>
            </w:r>
          </w:p>
        </w:tc>
        <w:tc>
          <w:tcPr>
            <w:tcW w:w="667" w:type="dxa"/>
            <w:tcBorders>
              <w:top w:val="nil"/>
              <w:left w:val="nil"/>
              <w:bottom w:val="nil"/>
              <w:right w:val="nil"/>
            </w:tcBorders>
            <w:shd w:val="clear" w:color="auto" w:fill="auto"/>
            <w:noWrap/>
            <w:vAlign w:val="center"/>
            <w:hideMark/>
          </w:tcPr>
          <w:p w14:paraId="2BC91C24"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119.49</w:t>
            </w:r>
          </w:p>
        </w:tc>
        <w:tc>
          <w:tcPr>
            <w:tcW w:w="667" w:type="dxa"/>
            <w:tcBorders>
              <w:top w:val="nil"/>
              <w:left w:val="nil"/>
              <w:bottom w:val="nil"/>
              <w:right w:val="nil"/>
            </w:tcBorders>
            <w:shd w:val="clear" w:color="auto" w:fill="auto"/>
            <w:noWrap/>
            <w:vAlign w:val="center"/>
            <w:hideMark/>
          </w:tcPr>
          <w:p w14:paraId="5D496705"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116.11</w:t>
            </w:r>
          </w:p>
        </w:tc>
        <w:tc>
          <w:tcPr>
            <w:tcW w:w="667" w:type="dxa"/>
            <w:tcBorders>
              <w:top w:val="nil"/>
              <w:left w:val="nil"/>
              <w:bottom w:val="nil"/>
              <w:right w:val="nil"/>
            </w:tcBorders>
            <w:shd w:val="clear" w:color="auto" w:fill="auto"/>
            <w:noWrap/>
            <w:vAlign w:val="center"/>
            <w:hideMark/>
          </w:tcPr>
          <w:p w14:paraId="640211C4"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106.89</w:t>
            </w:r>
          </w:p>
        </w:tc>
        <w:tc>
          <w:tcPr>
            <w:tcW w:w="667" w:type="dxa"/>
            <w:tcBorders>
              <w:top w:val="nil"/>
              <w:left w:val="nil"/>
              <w:bottom w:val="nil"/>
              <w:right w:val="nil"/>
            </w:tcBorders>
            <w:shd w:val="clear" w:color="auto" w:fill="auto"/>
            <w:noWrap/>
            <w:vAlign w:val="center"/>
            <w:hideMark/>
          </w:tcPr>
          <w:p w14:paraId="3E707C12"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114.34</w:t>
            </w:r>
          </w:p>
        </w:tc>
        <w:tc>
          <w:tcPr>
            <w:tcW w:w="667" w:type="dxa"/>
            <w:tcBorders>
              <w:top w:val="nil"/>
              <w:left w:val="nil"/>
              <w:bottom w:val="nil"/>
              <w:right w:val="nil"/>
            </w:tcBorders>
            <w:shd w:val="clear" w:color="auto" w:fill="auto"/>
            <w:noWrap/>
            <w:vAlign w:val="center"/>
            <w:hideMark/>
          </w:tcPr>
          <w:p w14:paraId="7C549FA5"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115.91</w:t>
            </w:r>
          </w:p>
        </w:tc>
        <w:tc>
          <w:tcPr>
            <w:tcW w:w="667" w:type="dxa"/>
            <w:tcBorders>
              <w:top w:val="nil"/>
              <w:left w:val="nil"/>
              <w:bottom w:val="nil"/>
              <w:right w:val="nil"/>
            </w:tcBorders>
            <w:shd w:val="clear" w:color="auto" w:fill="auto"/>
            <w:noWrap/>
            <w:vAlign w:val="center"/>
            <w:hideMark/>
          </w:tcPr>
          <w:p w14:paraId="557D665D"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118.84</w:t>
            </w:r>
          </w:p>
        </w:tc>
        <w:tc>
          <w:tcPr>
            <w:tcW w:w="667" w:type="dxa"/>
            <w:tcBorders>
              <w:top w:val="nil"/>
              <w:left w:val="nil"/>
              <w:bottom w:val="nil"/>
              <w:right w:val="nil"/>
            </w:tcBorders>
            <w:shd w:val="clear" w:color="auto" w:fill="auto"/>
            <w:noWrap/>
            <w:vAlign w:val="center"/>
            <w:hideMark/>
          </w:tcPr>
          <w:p w14:paraId="46CCED81"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114.42</w:t>
            </w:r>
          </w:p>
        </w:tc>
        <w:tc>
          <w:tcPr>
            <w:tcW w:w="667" w:type="dxa"/>
            <w:tcBorders>
              <w:top w:val="nil"/>
              <w:left w:val="nil"/>
              <w:bottom w:val="nil"/>
              <w:right w:val="nil"/>
            </w:tcBorders>
            <w:shd w:val="clear" w:color="auto" w:fill="auto"/>
            <w:noWrap/>
            <w:vAlign w:val="center"/>
            <w:hideMark/>
          </w:tcPr>
          <w:p w14:paraId="3EC04109"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114.58</w:t>
            </w:r>
          </w:p>
        </w:tc>
        <w:tc>
          <w:tcPr>
            <w:tcW w:w="667" w:type="dxa"/>
            <w:tcBorders>
              <w:top w:val="nil"/>
              <w:left w:val="nil"/>
              <w:bottom w:val="nil"/>
              <w:right w:val="nil"/>
            </w:tcBorders>
            <w:shd w:val="clear" w:color="auto" w:fill="auto"/>
            <w:noWrap/>
            <w:vAlign w:val="center"/>
            <w:hideMark/>
          </w:tcPr>
          <w:p w14:paraId="708BC192"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113.98</w:t>
            </w:r>
          </w:p>
        </w:tc>
        <w:tc>
          <w:tcPr>
            <w:tcW w:w="667" w:type="dxa"/>
            <w:tcBorders>
              <w:top w:val="nil"/>
              <w:left w:val="nil"/>
              <w:bottom w:val="nil"/>
              <w:right w:val="nil"/>
            </w:tcBorders>
            <w:shd w:val="clear" w:color="auto" w:fill="auto"/>
            <w:noWrap/>
            <w:vAlign w:val="center"/>
            <w:hideMark/>
          </w:tcPr>
          <w:p w14:paraId="3C8DECEF"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115.06</w:t>
            </w:r>
          </w:p>
        </w:tc>
        <w:tc>
          <w:tcPr>
            <w:tcW w:w="667" w:type="dxa"/>
            <w:tcBorders>
              <w:top w:val="nil"/>
              <w:left w:val="nil"/>
              <w:bottom w:val="nil"/>
              <w:right w:val="nil"/>
            </w:tcBorders>
            <w:shd w:val="clear" w:color="auto" w:fill="auto"/>
            <w:noWrap/>
            <w:vAlign w:val="center"/>
            <w:hideMark/>
          </w:tcPr>
          <w:p w14:paraId="2BC76012"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116.92</w:t>
            </w:r>
          </w:p>
        </w:tc>
        <w:tc>
          <w:tcPr>
            <w:tcW w:w="667" w:type="dxa"/>
            <w:tcBorders>
              <w:top w:val="nil"/>
              <w:left w:val="nil"/>
              <w:bottom w:val="nil"/>
              <w:right w:val="nil"/>
            </w:tcBorders>
            <w:shd w:val="clear" w:color="auto" w:fill="auto"/>
            <w:noWrap/>
            <w:vAlign w:val="center"/>
            <w:hideMark/>
          </w:tcPr>
          <w:p w14:paraId="1ABD64D0"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114.68</w:t>
            </w:r>
          </w:p>
        </w:tc>
        <w:tc>
          <w:tcPr>
            <w:tcW w:w="667" w:type="dxa"/>
            <w:tcBorders>
              <w:top w:val="nil"/>
              <w:left w:val="nil"/>
              <w:bottom w:val="nil"/>
              <w:right w:val="nil"/>
            </w:tcBorders>
            <w:shd w:val="clear" w:color="auto" w:fill="auto"/>
            <w:noWrap/>
            <w:vAlign w:val="center"/>
            <w:hideMark/>
          </w:tcPr>
          <w:p w14:paraId="6ED143F8"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120.4</w:t>
            </w:r>
          </w:p>
        </w:tc>
        <w:tc>
          <w:tcPr>
            <w:tcW w:w="667" w:type="dxa"/>
            <w:tcBorders>
              <w:top w:val="nil"/>
              <w:left w:val="nil"/>
              <w:bottom w:val="nil"/>
              <w:right w:val="nil"/>
            </w:tcBorders>
            <w:shd w:val="clear" w:color="auto" w:fill="auto"/>
            <w:noWrap/>
            <w:vAlign w:val="center"/>
            <w:hideMark/>
          </w:tcPr>
          <w:p w14:paraId="6D297B13"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112.69</w:t>
            </w:r>
          </w:p>
        </w:tc>
        <w:tc>
          <w:tcPr>
            <w:tcW w:w="667" w:type="dxa"/>
            <w:tcBorders>
              <w:top w:val="nil"/>
              <w:left w:val="nil"/>
              <w:bottom w:val="nil"/>
              <w:right w:val="nil"/>
            </w:tcBorders>
            <w:shd w:val="clear" w:color="auto" w:fill="auto"/>
            <w:noWrap/>
            <w:vAlign w:val="center"/>
            <w:hideMark/>
          </w:tcPr>
          <w:p w14:paraId="6B637D03"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115.27</w:t>
            </w:r>
          </w:p>
        </w:tc>
        <w:tc>
          <w:tcPr>
            <w:tcW w:w="799" w:type="dxa"/>
            <w:tcBorders>
              <w:top w:val="nil"/>
              <w:left w:val="nil"/>
              <w:bottom w:val="nil"/>
              <w:right w:val="nil"/>
            </w:tcBorders>
            <w:shd w:val="clear" w:color="auto" w:fill="auto"/>
            <w:noWrap/>
            <w:vAlign w:val="center"/>
            <w:hideMark/>
          </w:tcPr>
          <w:p w14:paraId="62BFD8B2"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115.58</w:t>
            </w:r>
          </w:p>
        </w:tc>
        <w:tc>
          <w:tcPr>
            <w:tcW w:w="667" w:type="dxa"/>
            <w:tcBorders>
              <w:top w:val="nil"/>
              <w:left w:val="nil"/>
              <w:bottom w:val="nil"/>
              <w:right w:val="nil"/>
            </w:tcBorders>
            <w:shd w:val="clear" w:color="auto" w:fill="auto"/>
            <w:noWrap/>
            <w:vAlign w:val="center"/>
            <w:hideMark/>
          </w:tcPr>
          <w:p w14:paraId="74E90133"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103.18</w:t>
            </w:r>
          </w:p>
        </w:tc>
        <w:tc>
          <w:tcPr>
            <w:tcW w:w="667" w:type="dxa"/>
            <w:tcBorders>
              <w:top w:val="nil"/>
              <w:left w:val="nil"/>
              <w:bottom w:val="nil"/>
              <w:right w:val="nil"/>
            </w:tcBorders>
            <w:shd w:val="clear" w:color="auto" w:fill="auto"/>
            <w:noWrap/>
            <w:vAlign w:val="center"/>
            <w:hideMark/>
          </w:tcPr>
          <w:p w14:paraId="29DFE7E2"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101.61</w:t>
            </w:r>
          </w:p>
        </w:tc>
        <w:tc>
          <w:tcPr>
            <w:tcW w:w="589" w:type="dxa"/>
            <w:tcBorders>
              <w:top w:val="nil"/>
              <w:left w:val="nil"/>
              <w:bottom w:val="nil"/>
              <w:right w:val="nil"/>
            </w:tcBorders>
            <w:shd w:val="clear" w:color="auto" w:fill="auto"/>
            <w:noWrap/>
            <w:vAlign w:val="center"/>
            <w:hideMark/>
          </w:tcPr>
          <w:p w14:paraId="0DCF8160"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100.12</w:t>
            </w:r>
          </w:p>
        </w:tc>
      </w:tr>
      <w:tr w:rsidR="00BA65BA" w:rsidRPr="00BA65BA" w14:paraId="7C44CEAC" w14:textId="77777777" w:rsidTr="008D4FAD">
        <w:trPr>
          <w:trHeight w:val="300"/>
          <w:jc w:val="center"/>
        </w:trPr>
        <w:tc>
          <w:tcPr>
            <w:tcW w:w="496" w:type="dxa"/>
            <w:vMerge/>
            <w:tcBorders>
              <w:top w:val="nil"/>
              <w:left w:val="nil"/>
              <w:bottom w:val="single" w:sz="4" w:space="0" w:color="000000"/>
              <w:right w:val="nil"/>
            </w:tcBorders>
            <w:vAlign w:val="center"/>
            <w:hideMark/>
          </w:tcPr>
          <w:p w14:paraId="44BD1A14" w14:textId="77777777" w:rsidR="00BA65BA" w:rsidRPr="00BA65BA" w:rsidRDefault="00BA65BA" w:rsidP="00BA65BA">
            <w:pPr>
              <w:spacing w:before="0" w:after="0" w:line="240" w:lineRule="auto"/>
              <w:jc w:val="left"/>
              <w:rPr>
                <w:rFonts w:ascii="Calibri" w:hAnsi="Calibri" w:cs="Calibri"/>
                <w:color w:val="000000"/>
                <w:sz w:val="16"/>
                <w:szCs w:val="16"/>
                <w:lang w:val="fr-FR" w:eastAsia="fr-FR"/>
              </w:rPr>
            </w:pPr>
          </w:p>
        </w:tc>
        <w:tc>
          <w:tcPr>
            <w:tcW w:w="1025" w:type="dxa"/>
            <w:tcBorders>
              <w:top w:val="nil"/>
              <w:left w:val="nil"/>
              <w:right w:val="nil"/>
            </w:tcBorders>
            <w:shd w:val="clear" w:color="auto" w:fill="auto"/>
            <w:noWrap/>
            <w:vAlign w:val="center"/>
            <w:hideMark/>
          </w:tcPr>
          <w:p w14:paraId="259E578B" w14:textId="77777777" w:rsidR="00BA65BA" w:rsidRPr="00BA65BA" w:rsidRDefault="00F53B3B" w:rsidP="00BA65BA">
            <w:pPr>
              <w:spacing w:before="0" w:after="0" w:line="240" w:lineRule="auto"/>
              <w:jc w:val="center"/>
              <w:rPr>
                <w:rFonts w:ascii="Calibri" w:hAnsi="Calibri" w:cs="Calibri"/>
                <w:color w:val="000000"/>
                <w:sz w:val="16"/>
                <w:szCs w:val="16"/>
                <w:lang w:val="fr-FR" w:eastAsia="fr-FR"/>
              </w:rPr>
            </w:pPr>
            <m:oMathPara>
              <m:oMath>
                <m:sSubSup>
                  <m:sSubSupPr>
                    <m:ctrlPr>
                      <w:rPr>
                        <w:rFonts w:ascii="Cambria Math" w:hAnsi="Cambria Math" w:cs="Calibri"/>
                        <w:i/>
                        <w:color w:val="000000"/>
                        <w:sz w:val="16"/>
                        <w:szCs w:val="16"/>
                        <w:lang w:val="fr-FR" w:eastAsia="fr-FR"/>
                      </w:rPr>
                    </m:ctrlPr>
                  </m:sSubSupPr>
                  <m:e>
                    <m:r>
                      <w:rPr>
                        <w:rFonts w:ascii="Cambria Math" w:hAnsi="Cambria Math" w:cs="Calibri"/>
                        <w:color w:val="000000"/>
                        <w:sz w:val="16"/>
                        <w:szCs w:val="16"/>
                        <w:lang w:val="fr-FR" w:eastAsia="fr-FR"/>
                      </w:rPr>
                      <m:t>α</m:t>
                    </m:r>
                  </m:e>
                  <m:sub>
                    <m:r>
                      <w:rPr>
                        <w:rFonts w:ascii="Cambria Math" w:hAnsi="Cambria Math" w:cs="Calibri"/>
                        <w:color w:val="000000"/>
                        <w:sz w:val="16"/>
                        <w:szCs w:val="16"/>
                        <w:lang w:val="fr-FR" w:eastAsia="fr-FR"/>
                      </w:rPr>
                      <m:t>A</m:t>
                    </m:r>
                  </m:sub>
                  <m:sup>
                    <m:r>
                      <w:rPr>
                        <w:rFonts w:ascii="Cambria Math" w:hAnsi="Cambria Math" w:cs="Calibri"/>
                        <w:color w:val="000000"/>
                        <w:sz w:val="16"/>
                        <w:szCs w:val="16"/>
                        <w:lang w:val="fr-FR" w:eastAsia="fr-FR"/>
                      </w:rPr>
                      <m:t>2</m:t>
                    </m:r>
                  </m:sup>
                </m:sSubSup>
              </m:oMath>
            </m:oMathPara>
          </w:p>
        </w:tc>
        <w:tc>
          <w:tcPr>
            <w:tcW w:w="667" w:type="dxa"/>
            <w:tcBorders>
              <w:top w:val="nil"/>
              <w:left w:val="nil"/>
              <w:right w:val="nil"/>
            </w:tcBorders>
            <w:shd w:val="clear" w:color="auto" w:fill="auto"/>
            <w:noWrap/>
            <w:vAlign w:val="center"/>
            <w:hideMark/>
          </w:tcPr>
          <w:p w14:paraId="46914703"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86.24</w:t>
            </w:r>
          </w:p>
        </w:tc>
        <w:tc>
          <w:tcPr>
            <w:tcW w:w="667" w:type="dxa"/>
            <w:tcBorders>
              <w:top w:val="nil"/>
              <w:left w:val="nil"/>
              <w:right w:val="nil"/>
            </w:tcBorders>
            <w:shd w:val="clear" w:color="auto" w:fill="auto"/>
            <w:noWrap/>
            <w:vAlign w:val="center"/>
            <w:hideMark/>
          </w:tcPr>
          <w:p w14:paraId="4E5E1DEC"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11.88</w:t>
            </w:r>
          </w:p>
        </w:tc>
        <w:tc>
          <w:tcPr>
            <w:tcW w:w="667" w:type="dxa"/>
            <w:tcBorders>
              <w:top w:val="nil"/>
              <w:left w:val="nil"/>
              <w:right w:val="nil"/>
            </w:tcBorders>
            <w:shd w:val="clear" w:color="auto" w:fill="auto"/>
            <w:noWrap/>
            <w:vAlign w:val="center"/>
            <w:hideMark/>
          </w:tcPr>
          <w:p w14:paraId="0BAECCCA"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30.43</w:t>
            </w:r>
          </w:p>
        </w:tc>
        <w:tc>
          <w:tcPr>
            <w:tcW w:w="667" w:type="dxa"/>
            <w:tcBorders>
              <w:top w:val="nil"/>
              <w:left w:val="nil"/>
              <w:right w:val="nil"/>
            </w:tcBorders>
            <w:shd w:val="clear" w:color="auto" w:fill="auto"/>
            <w:noWrap/>
            <w:vAlign w:val="center"/>
            <w:hideMark/>
          </w:tcPr>
          <w:p w14:paraId="4BF323FE"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31.42</w:t>
            </w:r>
          </w:p>
        </w:tc>
        <w:tc>
          <w:tcPr>
            <w:tcW w:w="667" w:type="dxa"/>
            <w:tcBorders>
              <w:top w:val="nil"/>
              <w:left w:val="nil"/>
              <w:right w:val="nil"/>
            </w:tcBorders>
            <w:shd w:val="clear" w:color="auto" w:fill="auto"/>
            <w:noWrap/>
            <w:vAlign w:val="center"/>
            <w:hideMark/>
          </w:tcPr>
          <w:p w14:paraId="49B8B378"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9.99</w:t>
            </w:r>
          </w:p>
        </w:tc>
        <w:tc>
          <w:tcPr>
            <w:tcW w:w="667" w:type="dxa"/>
            <w:tcBorders>
              <w:top w:val="nil"/>
              <w:left w:val="nil"/>
              <w:right w:val="nil"/>
            </w:tcBorders>
            <w:shd w:val="clear" w:color="auto" w:fill="auto"/>
            <w:noWrap/>
            <w:vAlign w:val="center"/>
            <w:hideMark/>
          </w:tcPr>
          <w:p w14:paraId="4DC9E786"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18.78</w:t>
            </w:r>
          </w:p>
        </w:tc>
        <w:tc>
          <w:tcPr>
            <w:tcW w:w="667" w:type="dxa"/>
            <w:tcBorders>
              <w:top w:val="nil"/>
              <w:left w:val="nil"/>
              <w:right w:val="nil"/>
            </w:tcBorders>
            <w:shd w:val="clear" w:color="auto" w:fill="auto"/>
            <w:noWrap/>
            <w:vAlign w:val="center"/>
            <w:hideMark/>
          </w:tcPr>
          <w:p w14:paraId="55C3CCDB"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6.21</w:t>
            </w:r>
          </w:p>
        </w:tc>
        <w:tc>
          <w:tcPr>
            <w:tcW w:w="667" w:type="dxa"/>
            <w:tcBorders>
              <w:top w:val="nil"/>
              <w:left w:val="nil"/>
              <w:right w:val="nil"/>
            </w:tcBorders>
            <w:shd w:val="clear" w:color="auto" w:fill="auto"/>
            <w:noWrap/>
            <w:vAlign w:val="center"/>
            <w:hideMark/>
          </w:tcPr>
          <w:p w14:paraId="5396CAD8"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11.38</w:t>
            </w:r>
          </w:p>
        </w:tc>
        <w:tc>
          <w:tcPr>
            <w:tcW w:w="667" w:type="dxa"/>
            <w:tcBorders>
              <w:top w:val="nil"/>
              <w:left w:val="nil"/>
              <w:right w:val="nil"/>
            </w:tcBorders>
            <w:shd w:val="clear" w:color="auto" w:fill="auto"/>
            <w:noWrap/>
            <w:vAlign w:val="center"/>
            <w:hideMark/>
          </w:tcPr>
          <w:p w14:paraId="5AF09FC7"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0.28</w:t>
            </w:r>
          </w:p>
        </w:tc>
        <w:tc>
          <w:tcPr>
            <w:tcW w:w="667" w:type="dxa"/>
            <w:tcBorders>
              <w:top w:val="nil"/>
              <w:left w:val="nil"/>
              <w:right w:val="nil"/>
            </w:tcBorders>
            <w:shd w:val="clear" w:color="auto" w:fill="auto"/>
            <w:noWrap/>
            <w:vAlign w:val="center"/>
            <w:hideMark/>
          </w:tcPr>
          <w:p w14:paraId="5C2E70EE"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0</w:t>
            </w:r>
          </w:p>
        </w:tc>
        <w:tc>
          <w:tcPr>
            <w:tcW w:w="667" w:type="dxa"/>
            <w:tcBorders>
              <w:top w:val="nil"/>
              <w:left w:val="nil"/>
              <w:right w:val="nil"/>
            </w:tcBorders>
            <w:shd w:val="clear" w:color="auto" w:fill="auto"/>
            <w:noWrap/>
            <w:vAlign w:val="center"/>
            <w:hideMark/>
          </w:tcPr>
          <w:p w14:paraId="7CAF39EB"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12.5</w:t>
            </w:r>
          </w:p>
        </w:tc>
        <w:tc>
          <w:tcPr>
            <w:tcW w:w="667" w:type="dxa"/>
            <w:tcBorders>
              <w:top w:val="nil"/>
              <w:left w:val="nil"/>
              <w:right w:val="nil"/>
            </w:tcBorders>
            <w:shd w:val="clear" w:color="auto" w:fill="auto"/>
            <w:noWrap/>
            <w:vAlign w:val="center"/>
            <w:hideMark/>
          </w:tcPr>
          <w:p w14:paraId="694DD5F1"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26.59</w:t>
            </w:r>
          </w:p>
        </w:tc>
        <w:tc>
          <w:tcPr>
            <w:tcW w:w="667" w:type="dxa"/>
            <w:tcBorders>
              <w:top w:val="nil"/>
              <w:left w:val="nil"/>
              <w:right w:val="nil"/>
            </w:tcBorders>
            <w:shd w:val="clear" w:color="auto" w:fill="auto"/>
            <w:noWrap/>
            <w:vAlign w:val="center"/>
            <w:hideMark/>
          </w:tcPr>
          <w:p w14:paraId="6A157C34"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30.23</w:t>
            </w:r>
          </w:p>
        </w:tc>
        <w:tc>
          <w:tcPr>
            <w:tcW w:w="667" w:type="dxa"/>
            <w:tcBorders>
              <w:top w:val="nil"/>
              <w:left w:val="nil"/>
              <w:right w:val="nil"/>
            </w:tcBorders>
            <w:shd w:val="clear" w:color="auto" w:fill="auto"/>
            <w:noWrap/>
            <w:vAlign w:val="center"/>
            <w:hideMark/>
          </w:tcPr>
          <w:p w14:paraId="554AC82E"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8.66</w:t>
            </w:r>
          </w:p>
        </w:tc>
        <w:tc>
          <w:tcPr>
            <w:tcW w:w="667" w:type="dxa"/>
            <w:tcBorders>
              <w:top w:val="nil"/>
              <w:left w:val="nil"/>
              <w:right w:val="nil"/>
            </w:tcBorders>
            <w:shd w:val="clear" w:color="auto" w:fill="auto"/>
            <w:noWrap/>
            <w:vAlign w:val="center"/>
            <w:hideMark/>
          </w:tcPr>
          <w:p w14:paraId="30EE7F21"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12.73</w:t>
            </w:r>
          </w:p>
        </w:tc>
        <w:tc>
          <w:tcPr>
            <w:tcW w:w="667" w:type="dxa"/>
            <w:tcBorders>
              <w:top w:val="nil"/>
              <w:left w:val="nil"/>
              <w:right w:val="nil"/>
            </w:tcBorders>
            <w:shd w:val="clear" w:color="auto" w:fill="auto"/>
            <w:noWrap/>
            <w:vAlign w:val="center"/>
            <w:hideMark/>
          </w:tcPr>
          <w:p w14:paraId="488FD67A"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12.74</w:t>
            </w:r>
          </w:p>
        </w:tc>
        <w:tc>
          <w:tcPr>
            <w:tcW w:w="799" w:type="dxa"/>
            <w:tcBorders>
              <w:top w:val="nil"/>
              <w:left w:val="nil"/>
              <w:right w:val="nil"/>
            </w:tcBorders>
            <w:shd w:val="clear" w:color="auto" w:fill="auto"/>
            <w:noWrap/>
            <w:vAlign w:val="center"/>
            <w:hideMark/>
          </w:tcPr>
          <w:p w14:paraId="5123D6B8"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12.62</w:t>
            </w:r>
          </w:p>
        </w:tc>
        <w:tc>
          <w:tcPr>
            <w:tcW w:w="667" w:type="dxa"/>
            <w:tcBorders>
              <w:top w:val="nil"/>
              <w:left w:val="nil"/>
              <w:right w:val="nil"/>
            </w:tcBorders>
            <w:shd w:val="clear" w:color="auto" w:fill="auto"/>
            <w:noWrap/>
            <w:vAlign w:val="center"/>
            <w:hideMark/>
          </w:tcPr>
          <w:p w14:paraId="66F126DC"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0.47</w:t>
            </w:r>
          </w:p>
        </w:tc>
        <w:tc>
          <w:tcPr>
            <w:tcW w:w="667" w:type="dxa"/>
            <w:tcBorders>
              <w:top w:val="nil"/>
              <w:left w:val="nil"/>
              <w:right w:val="nil"/>
            </w:tcBorders>
            <w:shd w:val="clear" w:color="auto" w:fill="auto"/>
            <w:noWrap/>
            <w:vAlign w:val="center"/>
            <w:hideMark/>
          </w:tcPr>
          <w:p w14:paraId="4C6CB3D7"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0</w:t>
            </w:r>
          </w:p>
        </w:tc>
        <w:tc>
          <w:tcPr>
            <w:tcW w:w="589" w:type="dxa"/>
            <w:tcBorders>
              <w:top w:val="nil"/>
              <w:left w:val="nil"/>
              <w:right w:val="nil"/>
            </w:tcBorders>
            <w:shd w:val="clear" w:color="auto" w:fill="auto"/>
            <w:noWrap/>
            <w:vAlign w:val="center"/>
            <w:hideMark/>
          </w:tcPr>
          <w:p w14:paraId="013C2ADB"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23.73</w:t>
            </w:r>
          </w:p>
        </w:tc>
      </w:tr>
      <w:tr w:rsidR="00BA65BA" w:rsidRPr="00BA65BA" w14:paraId="071C145A" w14:textId="77777777" w:rsidTr="008D4FAD">
        <w:trPr>
          <w:trHeight w:val="300"/>
          <w:jc w:val="center"/>
        </w:trPr>
        <w:tc>
          <w:tcPr>
            <w:tcW w:w="496" w:type="dxa"/>
            <w:vMerge/>
            <w:tcBorders>
              <w:top w:val="nil"/>
              <w:left w:val="nil"/>
              <w:bottom w:val="single" w:sz="4" w:space="0" w:color="000000"/>
              <w:right w:val="nil"/>
            </w:tcBorders>
            <w:vAlign w:val="center"/>
            <w:hideMark/>
          </w:tcPr>
          <w:p w14:paraId="76B9A8C0" w14:textId="77777777" w:rsidR="00BA65BA" w:rsidRPr="00BA65BA" w:rsidRDefault="00BA65BA" w:rsidP="00BA65BA">
            <w:pPr>
              <w:spacing w:before="0" w:after="0" w:line="240" w:lineRule="auto"/>
              <w:jc w:val="left"/>
              <w:rPr>
                <w:rFonts w:ascii="Calibri" w:hAnsi="Calibri" w:cs="Calibri"/>
                <w:color w:val="000000"/>
                <w:sz w:val="16"/>
                <w:szCs w:val="16"/>
                <w:lang w:val="fr-FR" w:eastAsia="fr-FR"/>
              </w:rPr>
            </w:pPr>
          </w:p>
        </w:tc>
        <w:tc>
          <w:tcPr>
            <w:tcW w:w="1025" w:type="dxa"/>
            <w:tcBorders>
              <w:top w:val="nil"/>
              <w:left w:val="nil"/>
              <w:bottom w:val="single" w:sz="4" w:space="0" w:color="auto"/>
              <w:right w:val="nil"/>
            </w:tcBorders>
            <w:shd w:val="clear" w:color="auto" w:fill="auto"/>
            <w:noWrap/>
            <w:vAlign w:val="center"/>
            <w:hideMark/>
          </w:tcPr>
          <w:p w14:paraId="4B8BB454"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m:oMathPara>
              <m:oMath>
                <m:r>
                  <w:rPr>
                    <w:rFonts w:ascii="Cambria Math" w:hAnsi="Cambria Math" w:cs="Calibri"/>
                    <w:color w:val="000000"/>
                    <w:sz w:val="16"/>
                    <w:szCs w:val="16"/>
                    <w:lang w:val="fr-FR" w:eastAsia="fr-FR"/>
                  </w:rPr>
                  <m:t>UC</m:t>
                </m:r>
              </m:oMath>
            </m:oMathPara>
          </w:p>
        </w:tc>
        <w:tc>
          <w:tcPr>
            <w:tcW w:w="667" w:type="dxa"/>
            <w:tcBorders>
              <w:top w:val="nil"/>
              <w:left w:val="nil"/>
              <w:bottom w:val="single" w:sz="4" w:space="0" w:color="auto"/>
              <w:right w:val="nil"/>
            </w:tcBorders>
            <w:shd w:val="clear" w:color="auto" w:fill="auto"/>
            <w:noWrap/>
            <w:vAlign w:val="center"/>
            <w:hideMark/>
          </w:tcPr>
          <w:p w14:paraId="4991C79E"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126.69</w:t>
            </w:r>
          </w:p>
        </w:tc>
        <w:tc>
          <w:tcPr>
            <w:tcW w:w="667" w:type="dxa"/>
            <w:tcBorders>
              <w:top w:val="nil"/>
              <w:left w:val="nil"/>
              <w:bottom w:val="single" w:sz="4" w:space="0" w:color="auto"/>
              <w:right w:val="nil"/>
            </w:tcBorders>
            <w:shd w:val="clear" w:color="auto" w:fill="auto"/>
            <w:noWrap/>
            <w:vAlign w:val="center"/>
            <w:hideMark/>
          </w:tcPr>
          <w:p w14:paraId="78A3CEB6"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126.62</w:t>
            </w:r>
          </w:p>
        </w:tc>
        <w:tc>
          <w:tcPr>
            <w:tcW w:w="667" w:type="dxa"/>
            <w:tcBorders>
              <w:top w:val="nil"/>
              <w:left w:val="nil"/>
              <w:bottom w:val="single" w:sz="4" w:space="0" w:color="auto"/>
              <w:right w:val="nil"/>
            </w:tcBorders>
            <w:shd w:val="clear" w:color="auto" w:fill="auto"/>
            <w:noWrap/>
            <w:vAlign w:val="center"/>
            <w:hideMark/>
          </w:tcPr>
          <w:p w14:paraId="3F3E25E9"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127.53</w:t>
            </w:r>
          </w:p>
        </w:tc>
        <w:tc>
          <w:tcPr>
            <w:tcW w:w="667" w:type="dxa"/>
            <w:tcBorders>
              <w:top w:val="nil"/>
              <w:left w:val="nil"/>
              <w:bottom w:val="single" w:sz="4" w:space="0" w:color="auto"/>
              <w:right w:val="nil"/>
            </w:tcBorders>
            <w:shd w:val="clear" w:color="auto" w:fill="auto"/>
            <w:noWrap/>
            <w:vAlign w:val="center"/>
            <w:hideMark/>
          </w:tcPr>
          <w:p w14:paraId="4E4136FB"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118.49</w:t>
            </w:r>
          </w:p>
        </w:tc>
        <w:tc>
          <w:tcPr>
            <w:tcW w:w="667" w:type="dxa"/>
            <w:tcBorders>
              <w:top w:val="nil"/>
              <w:left w:val="nil"/>
              <w:bottom w:val="single" w:sz="4" w:space="0" w:color="auto"/>
              <w:right w:val="nil"/>
            </w:tcBorders>
            <w:shd w:val="clear" w:color="auto" w:fill="auto"/>
            <w:noWrap/>
            <w:vAlign w:val="center"/>
            <w:hideMark/>
          </w:tcPr>
          <w:p w14:paraId="36E72522"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120.88</w:t>
            </w:r>
          </w:p>
        </w:tc>
        <w:tc>
          <w:tcPr>
            <w:tcW w:w="667" w:type="dxa"/>
            <w:tcBorders>
              <w:top w:val="nil"/>
              <w:left w:val="nil"/>
              <w:bottom w:val="single" w:sz="4" w:space="0" w:color="auto"/>
              <w:right w:val="nil"/>
            </w:tcBorders>
            <w:shd w:val="clear" w:color="auto" w:fill="auto"/>
            <w:noWrap/>
            <w:vAlign w:val="center"/>
            <w:hideMark/>
          </w:tcPr>
          <w:p w14:paraId="5C885D0C"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124.88</w:t>
            </w:r>
          </w:p>
        </w:tc>
        <w:tc>
          <w:tcPr>
            <w:tcW w:w="667" w:type="dxa"/>
            <w:tcBorders>
              <w:top w:val="nil"/>
              <w:left w:val="nil"/>
              <w:bottom w:val="single" w:sz="4" w:space="0" w:color="auto"/>
              <w:right w:val="nil"/>
            </w:tcBorders>
            <w:shd w:val="clear" w:color="auto" w:fill="auto"/>
            <w:noWrap/>
            <w:vAlign w:val="center"/>
            <w:hideMark/>
          </w:tcPr>
          <w:p w14:paraId="76666B13"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124.00</w:t>
            </w:r>
          </w:p>
        </w:tc>
        <w:tc>
          <w:tcPr>
            <w:tcW w:w="667" w:type="dxa"/>
            <w:tcBorders>
              <w:top w:val="nil"/>
              <w:left w:val="nil"/>
              <w:bottom w:val="single" w:sz="4" w:space="0" w:color="auto"/>
              <w:right w:val="nil"/>
            </w:tcBorders>
            <w:shd w:val="clear" w:color="auto" w:fill="auto"/>
            <w:noWrap/>
            <w:vAlign w:val="center"/>
            <w:hideMark/>
          </w:tcPr>
          <w:p w14:paraId="5226B050"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121.40</w:t>
            </w:r>
          </w:p>
        </w:tc>
        <w:tc>
          <w:tcPr>
            <w:tcW w:w="667" w:type="dxa"/>
            <w:tcBorders>
              <w:top w:val="nil"/>
              <w:left w:val="nil"/>
              <w:bottom w:val="single" w:sz="4" w:space="0" w:color="auto"/>
              <w:right w:val="nil"/>
            </w:tcBorders>
            <w:shd w:val="clear" w:color="auto" w:fill="auto"/>
            <w:noWrap/>
            <w:vAlign w:val="center"/>
            <w:hideMark/>
          </w:tcPr>
          <w:p w14:paraId="3146C302"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115.68</w:t>
            </w:r>
          </w:p>
        </w:tc>
        <w:tc>
          <w:tcPr>
            <w:tcW w:w="667" w:type="dxa"/>
            <w:tcBorders>
              <w:top w:val="nil"/>
              <w:left w:val="nil"/>
              <w:bottom w:val="single" w:sz="4" w:space="0" w:color="auto"/>
              <w:right w:val="nil"/>
            </w:tcBorders>
            <w:shd w:val="clear" w:color="auto" w:fill="auto"/>
            <w:noWrap/>
            <w:vAlign w:val="center"/>
            <w:hideMark/>
          </w:tcPr>
          <w:p w14:paraId="02B3E452"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113.98</w:t>
            </w:r>
          </w:p>
        </w:tc>
        <w:tc>
          <w:tcPr>
            <w:tcW w:w="667" w:type="dxa"/>
            <w:tcBorders>
              <w:top w:val="nil"/>
              <w:left w:val="nil"/>
              <w:bottom w:val="single" w:sz="4" w:space="0" w:color="auto"/>
              <w:right w:val="nil"/>
            </w:tcBorders>
            <w:shd w:val="clear" w:color="auto" w:fill="auto"/>
            <w:noWrap/>
            <w:vAlign w:val="center"/>
            <w:hideMark/>
          </w:tcPr>
          <w:p w14:paraId="4A4AC0EE"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122.38</w:t>
            </w:r>
          </w:p>
        </w:tc>
        <w:tc>
          <w:tcPr>
            <w:tcW w:w="667" w:type="dxa"/>
            <w:tcBorders>
              <w:top w:val="nil"/>
              <w:left w:val="nil"/>
              <w:bottom w:val="single" w:sz="4" w:space="0" w:color="auto"/>
              <w:right w:val="nil"/>
            </w:tcBorders>
            <w:shd w:val="clear" w:color="auto" w:fill="auto"/>
            <w:noWrap/>
            <w:vAlign w:val="center"/>
            <w:hideMark/>
          </w:tcPr>
          <w:p w14:paraId="30D84B92"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127.59</w:t>
            </w:r>
          </w:p>
        </w:tc>
        <w:tc>
          <w:tcPr>
            <w:tcW w:w="667" w:type="dxa"/>
            <w:tcBorders>
              <w:top w:val="nil"/>
              <w:left w:val="nil"/>
              <w:bottom w:val="single" w:sz="4" w:space="0" w:color="auto"/>
              <w:right w:val="nil"/>
            </w:tcBorders>
            <w:shd w:val="clear" w:color="auto" w:fill="auto"/>
            <w:noWrap/>
            <w:vAlign w:val="center"/>
            <w:hideMark/>
          </w:tcPr>
          <w:p w14:paraId="74D7FA1A"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126.06</w:t>
            </w:r>
          </w:p>
        </w:tc>
        <w:tc>
          <w:tcPr>
            <w:tcW w:w="667" w:type="dxa"/>
            <w:tcBorders>
              <w:top w:val="nil"/>
              <w:left w:val="nil"/>
              <w:bottom w:val="single" w:sz="4" w:space="0" w:color="auto"/>
              <w:right w:val="nil"/>
            </w:tcBorders>
            <w:shd w:val="clear" w:color="auto" w:fill="auto"/>
            <w:noWrap/>
            <w:vAlign w:val="center"/>
            <w:hideMark/>
          </w:tcPr>
          <w:p w14:paraId="1CA29E06"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126.49</w:t>
            </w:r>
          </w:p>
        </w:tc>
        <w:tc>
          <w:tcPr>
            <w:tcW w:w="667" w:type="dxa"/>
            <w:tcBorders>
              <w:top w:val="nil"/>
              <w:left w:val="nil"/>
              <w:bottom w:val="single" w:sz="4" w:space="0" w:color="auto"/>
              <w:right w:val="nil"/>
            </w:tcBorders>
            <w:shd w:val="clear" w:color="auto" w:fill="auto"/>
            <w:noWrap/>
            <w:vAlign w:val="center"/>
            <w:hideMark/>
          </w:tcPr>
          <w:p w14:paraId="25951948"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120.08</w:t>
            </w:r>
          </w:p>
        </w:tc>
        <w:tc>
          <w:tcPr>
            <w:tcW w:w="667" w:type="dxa"/>
            <w:tcBorders>
              <w:top w:val="nil"/>
              <w:left w:val="nil"/>
              <w:bottom w:val="single" w:sz="4" w:space="0" w:color="auto"/>
              <w:right w:val="nil"/>
            </w:tcBorders>
            <w:shd w:val="clear" w:color="auto" w:fill="auto"/>
            <w:noWrap/>
            <w:vAlign w:val="center"/>
            <w:hideMark/>
          </w:tcPr>
          <w:p w14:paraId="63F7B579"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122.66</w:t>
            </w:r>
          </w:p>
        </w:tc>
        <w:tc>
          <w:tcPr>
            <w:tcW w:w="799" w:type="dxa"/>
            <w:tcBorders>
              <w:top w:val="nil"/>
              <w:left w:val="nil"/>
              <w:bottom w:val="single" w:sz="4" w:space="0" w:color="auto"/>
              <w:right w:val="nil"/>
            </w:tcBorders>
            <w:shd w:val="clear" w:color="auto" w:fill="auto"/>
            <w:noWrap/>
            <w:vAlign w:val="center"/>
            <w:hideMark/>
          </w:tcPr>
          <w:p w14:paraId="30F9C663"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122.93</w:t>
            </w:r>
          </w:p>
        </w:tc>
        <w:tc>
          <w:tcPr>
            <w:tcW w:w="667" w:type="dxa"/>
            <w:tcBorders>
              <w:top w:val="nil"/>
              <w:left w:val="nil"/>
              <w:bottom w:val="single" w:sz="4" w:space="0" w:color="auto"/>
              <w:right w:val="nil"/>
            </w:tcBorders>
            <w:shd w:val="clear" w:color="auto" w:fill="auto"/>
            <w:noWrap/>
            <w:vAlign w:val="center"/>
            <w:hideMark/>
          </w:tcPr>
          <w:p w14:paraId="793C9F39"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104.60</w:t>
            </w:r>
          </w:p>
        </w:tc>
        <w:tc>
          <w:tcPr>
            <w:tcW w:w="667" w:type="dxa"/>
            <w:tcBorders>
              <w:top w:val="nil"/>
              <w:left w:val="nil"/>
              <w:bottom w:val="single" w:sz="4" w:space="0" w:color="auto"/>
              <w:right w:val="nil"/>
            </w:tcBorders>
            <w:shd w:val="clear" w:color="auto" w:fill="auto"/>
            <w:noWrap/>
            <w:vAlign w:val="center"/>
            <w:hideMark/>
          </w:tcPr>
          <w:p w14:paraId="25B5570D"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101.61</w:t>
            </w:r>
          </w:p>
        </w:tc>
        <w:tc>
          <w:tcPr>
            <w:tcW w:w="589" w:type="dxa"/>
            <w:tcBorders>
              <w:top w:val="nil"/>
              <w:left w:val="nil"/>
              <w:bottom w:val="single" w:sz="4" w:space="0" w:color="auto"/>
              <w:right w:val="nil"/>
            </w:tcBorders>
            <w:shd w:val="clear" w:color="auto" w:fill="auto"/>
            <w:noWrap/>
            <w:vAlign w:val="center"/>
            <w:hideMark/>
          </w:tcPr>
          <w:p w14:paraId="38D9659D"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110.20</w:t>
            </w:r>
          </w:p>
        </w:tc>
      </w:tr>
      <w:tr w:rsidR="00BA65BA" w:rsidRPr="00BA65BA" w14:paraId="434DB104" w14:textId="77777777" w:rsidTr="008D4FAD">
        <w:trPr>
          <w:trHeight w:val="300"/>
          <w:jc w:val="center"/>
        </w:trPr>
        <w:tc>
          <w:tcPr>
            <w:tcW w:w="496" w:type="dxa"/>
            <w:vMerge w:val="restart"/>
            <w:tcBorders>
              <w:top w:val="nil"/>
              <w:left w:val="nil"/>
              <w:bottom w:val="single" w:sz="4" w:space="0" w:color="000000"/>
              <w:right w:val="nil"/>
            </w:tcBorders>
            <w:shd w:val="clear" w:color="auto" w:fill="auto"/>
            <w:noWrap/>
            <w:vAlign w:val="center"/>
            <w:hideMark/>
          </w:tcPr>
          <w:p w14:paraId="5D5D2CF4"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YI</w:t>
            </w:r>
          </w:p>
        </w:tc>
        <w:tc>
          <w:tcPr>
            <w:tcW w:w="1025" w:type="dxa"/>
            <w:tcBorders>
              <w:top w:val="single" w:sz="4" w:space="0" w:color="auto"/>
              <w:left w:val="nil"/>
              <w:bottom w:val="nil"/>
              <w:right w:val="nil"/>
            </w:tcBorders>
            <w:shd w:val="clear" w:color="auto" w:fill="auto"/>
            <w:noWrap/>
            <w:vAlign w:val="center"/>
            <w:hideMark/>
          </w:tcPr>
          <w:p w14:paraId="5A92697A"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m:oMathPara>
              <m:oMath>
                <m:r>
                  <w:rPr>
                    <w:rFonts w:ascii="Cambria Math" w:hAnsi="Cambria Math" w:cs="Calibri"/>
                    <w:color w:val="000000"/>
                    <w:sz w:val="16"/>
                    <w:szCs w:val="16"/>
                    <w:lang w:val="fr-FR" w:eastAsia="fr-FR"/>
                  </w:rPr>
                  <m:t>μ</m:t>
                </m:r>
              </m:oMath>
            </m:oMathPara>
          </w:p>
        </w:tc>
        <w:tc>
          <w:tcPr>
            <w:tcW w:w="667" w:type="dxa"/>
            <w:tcBorders>
              <w:top w:val="single" w:sz="4" w:space="0" w:color="auto"/>
              <w:left w:val="nil"/>
              <w:bottom w:val="nil"/>
              <w:right w:val="nil"/>
            </w:tcBorders>
            <w:shd w:val="clear" w:color="auto" w:fill="auto"/>
            <w:noWrap/>
            <w:vAlign w:val="center"/>
            <w:hideMark/>
          </w:tcPr>
          <w:p w14:paraId="3DE5492F"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104.25</w:t>
            </w:r>
          </w:p>
        </w:tc>
        <w:tc>
          <w:tcPr>
            <w:tcW w:w="667" w:type="dxa"/>
            <w:tcBorders>
              <w:top w:val="single" w:sz="4" w:space="0" w:color="auto"/>
              <w:left w:val="nil"/>
              <w:bottom w:val="nil"/>
              <w:right w:val="nil"/>
            </w:tcBorders>
            <w:shd w:val="clear" w:color="auto" w:fill="auto"/>
            <w:noWrap/>
            <w:vAlign w:val="center"/>
            <w:hideMark/>
          </w:tcPr>
          <w:p w14:paraId="20355E14"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112.88</w:t>
            </w:r>
          </w:p>
        </w:tc>
        <w:tc>
          <w:tcPr>
            <w:tcW w:w="667" w:type="dxa"/>
            <w:tcBorders>
              <w:top w:val="single" w:sz="4" w:space="0" w:color="auto"/>
              <w:left w:val="nil"/>
              <w:bottom w:val="nil"/>
              <w:right w:val="nil"/>
            </w:tcBorders>
            <w:shd w:val="clear" w:color="auto" w:fill="auto"/>
            <w:noWrap/>
            <w:vAlign w:val="center"/>
            <w:hideMark/>
          </w:tcPr>
          <w:p w14:paraId="3A66DC1D"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112.88</w:t>
            </w:r>
          </w:p>
        </w:tc>
        <w:tc>
          <w:tcPr>
            <w:tcW w:w="667" w:type="dxa"/>
            <w:tcBorders>
              <w:top w:val="single" w:sz="4" w:space="0" w:color="auto"/>
              <w:left w:val="nil"/>
              <w:bottom w:val="nil"/>
              <w:right w:val="nil"/>
            </w:tcBorders>
            <w:shd w:val="clear" w:color="auto" w:fill="auto"/>
            <w:noWrap/>
            <w:vAlign w:val="center"/>
            <w:hideMark/>
          </w:tcPr>
          <w:p w14:paraId="17171CE1"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108.75</w:t>
            </w:r>
          </w:p>
        </w:tc>
        <w:tc>
          <w:tcPr>
            <w:tcW w:w="667" w:type="dxa"/>
            <w:tcBorders>
              <w:top w:val="single" w:sz="4" w:space="0" w:color="auto"/>
              <w:left w:val="nil"/>
              <w:bottom w:val="nil"/>
              <w:right w:val="nil"/>
            </w:tcBorders>
            <w:shd w:val="clear" w:color="auto" w:fill="auto"/>
            <w:noWrap/>
            <w:vAlign w:val="center"/>
            <w:hideMark/>
          </w:tcPr>
          <w:p w14:paraId="6CBB9D22"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115.06</w:t>
            </w:r>
          </w:p>
        </w:tc>
        <w:tc>
          <w:tcPr>
            <w:tcW w:w="667" w:type="dxa"/>
            <w:tcBorders>
              <w:top w:val="single" w:sz="4" w:space="0" w:color="auto"/>
              <w:left w:val="nil"/>
              <w:bottom w:val="nil"/>
              <w:right w:val="nil"/>
            </w:tcBorders>
            <w:shd w:val="clear" w:color="auto" w:fill="auto"/>
            <w:noWrap/>
            <w:vAlign w:val="center"/>
            <w:hideMark/>
          </w:tcPr>
          <w:p w14:paraId="7488006F"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117.52</w:t>
            </w:r>
          </w:p>
        </w:tc>
        <w:tc>
          <w:tcPr>
            <w:tcW w:w="667" w:type="dxa"/>
            <w:tcBorders>
              <w:top w:val="single" w:sz="4" w:space="0" w:color="auto"/>
              <w:left w:val="nil"/>
              <w:bottom w:val="nil"/>
              <w:right w:val="nil"/>
            </w:tcBorders>
            <w:shd w:val="clear" w:color="auto" w:fill="auto"/>
            <w:noWrap/>
            <w:vAlign w:val="center"/>
            <w:hideMark/>
          </w:tcPr>
          <w:p w14:paraId="20858F7F"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118.84</w:t>
            </w:r>
          </w:p>
        </w:tc>
        <w:tc>
          <w:tcPr>
            <w:tcW w:w="667" w:type="dxa"/>
            <w:tcBorders>
              <w:top w:val="single" w:sz="4" w:space="0" w:color="auto"/>
              <w:left w:val="nil"/>
              <w:bottom w:val="nil"/>
              <w:right w:val="nil"/>
            </w:tcBorders>
            <w:shd w:val="clear" w:color="auto" w:fill="auto"/>
            <w:noWrap/>
            <w:vAlign w:val="center"/>
            <w:hideMark/>
          </w:tcPr>
          <w:p w14:paraId="3EDEC7A4"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115.03</w:t>
            </w:r>
          </w:p>
        </w:tc>
        <w:tc>
          <w:tcPr>
            <w:tcW w:w="667" w:type="dxa"/>
            <w:tcBorders>
              <w:top w:val="single" w:sz="4" w:space="0" w:color="auto"/>
              <w:left w:val="nil"/>
              <w:bottom w:val="nil"/>
              <w:right w:val="nil"/>
            </w:tcBorders>
            <w:shd w:val="clear" w:color="auto" w:fill="auto"/>
            <w:noWrap/>
            <w:vAlign w:val="center"/>
            <w:hideMark/>
          </w:tcPr>
          <w:p w14:paraId="039DA384"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118.39</w:t>
            </w:r>
          </w:p>
        </w:tc>
        <w:tc>
          <w:tcPr>
            <w:tcW w:w="667" w:type="dxa"/>
            <w:tcBorders>
              <w:top w:val="single" w:sz="4" w:space="0" w:color="auto"/>
              <w:left w:val="nil"/>
              <w:bottom w:val="nil"/>
              <w:right w:val="nil"/>
            </w:tcBorders>
            <w:shd w:val="clear" w:color="auto" w:fill="auto"/>
            <w:noWrap/>
            <w:vAlign w:val="center"/>
            <w:hideMark/>
          </w:tcPr>
          <w:p w14:paraId="5196B6A0"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115.06</w:t>
            </w:r>
          </w:p>
        </w:tc>
        <w:tc>
          <w:tcPr>
            <w:tcW w:w="667" w:type="dxa"/>
            <w:tcBorders>
              <w:top w:val="single" w:sz="4" w:space="0" w:color="auto"/>
              <w:left w:val="nil"/>
              <w:bottom w:val="nil"/>
              <w:right w:val="nil"/>
            </w:tcBorders>
            <w:shd w:val="clear" w:color="auto" w:fill="auto"/>
            <w:noWrap/>
            <w:vAlign w:val="center"/>
            <w:hideMark/>
          </w:tcPr>
          <w:p w14:paraId="1DE8F065"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117.86</w:t>
            </w:r>
          </w:p>
        </w:tc>
        <w:tc>
          <w:tcPr>
            <w:tcW w:w="667" w:type="dxa"/>
            <w:tcBorders>
              <w:top w:val="single" w:sz="4" w:space="0" w:color="auto"/>
              <w:left w:val="nil"/>
              <w:bottom w:val="nil"/>
              <w:right w:val="nil"/>
            </w:tcBorders>
            <w:shd w:val="clear" w:color="auto" w:fill="auto"/>
            <w:noWrap/>
            <w:vAlign w:val="center"/>
            <w:hideMark/>
          </w:tcPr>
          <w:p w14:paraId="0C5B051F"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115.01</w:t>
            </w:r>
          </w:p>
        </w:tc>
        <w:tc>
          <w:tcPr>
            <w:tcW w:w="667" w:type="dxa"/>
            <w:tcBorders>
              <w:top w:val="single" w:sz="4" w:space="0" w:color="auto"/>
              <w:left w:val="nil"/>
              <w:bottom w:val="nil"/>
              <w:right w:val="nil"/>
            </w:tcBorders>
            <w:shd w:val="clear" w:color="auto" w:fill="auto"/>
            <w:noWrap/>
            <w:vAlign w:val="center"/>
            <w:hideMark/>
          </w:tcPr>
          <w:p w14:paraId="1AE0331B"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111.45</w:t>
            </w:r>
          </w:p>
        </w:tc>
        <w:tc>
          <w:tcPr>
            <w:tcW w:w="667" w:type="dxa"/>
            <w:tcBorders>
              <w:top w:val="single" w:sz="4" w:space="0" w:color="auto"/>
              <w:left w:val="nil"/>
              <w:bottom w:val="nil"/>
              <w:right w:val="nil"/>
            </w:tcBorders>
            <w:shd w:val="clear" w:color="auto" w:fill="auto"/>
            <w:noWrap/>
            <w:vAlign w:val="center"/>
            <w:hideMark/>
          </w:tcPr>
          <w:p w14:paraId="2615592B"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116.17</w:t>
            </w:r>
          </w:p>
        </w:tc>
        <w:tc>
          <w:tcPr>
            <w:tcW w:w="667" w:type="dxa"/>
            <w:tcBorders>
              <w:top w:val="single" w:sz="4" w:space="0" w:color="auto"/>
              <w:left w:val="nil"/>
              <w:bottom w:val="nil"/>
              <w:right w:val="nil"/>
            </w:tcBorders>
            <w:shd w:val="clear" w:color="auto" w:fill="auto"/>
            <w:noWrap/>
            <w:vAlign w:val="center"/>
            <w:hideMark/>
          </w:tcPr>
          <w:p w14:paraId="1C0A8F9B"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115.54</w:t>
            </w:r>
          </w:p>
        </w:tc>
        <w:tc>
          <w:tcPr>
            <w:tcW w:w="667" w:type="dxa"/>
            <w:tcBorders>
              <w:top w:val="single" w:sz="4" w:space="0" w:color="auto"/>
              <w:left w:val="nil"/>
              <w:bottom w:val="nil"/>
              <w:right w:val="nil"/>
            </w:tcBorders>
            <w:shd w:val="clear" w:color="auto" w:fill="auto"/>
            <w:noWrap/>
            <w:vAlign w:val="center"/>
            <w:hideMark/>
          </w:tcPr>
          <w:p w14:paraId="5C33DDA3"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119.67</w:t>
            </w:r>
          </w:p>
        </w:tc>
        <w:tc>
          <w:tcPr>
            <w:tcW w:w="799" w:type="dxa"/>
            <w:tcBorders>
              <w:top w:val="single" w:sz="4" w:space="0" w:color="auto"/>
              <w:left w:val="nil"/>
              <w:bottom w:val="nil"/>
              <w:right w:val="nil"/>
            </w:tcBorders>
            <w:shd w:val="clear" w:color="auto" w:fill="auto"/>
            <w:noWrap/>
            <w:vAlign w:val="center"/>
            <w:hideMark/>
          </w:tcPr>
          <w:p w14:paraId="4CCA961F"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117.47</w:t>
            </w:r>
          </w:p>
        </w:tc>
        <w:tc>
          <w:tcPr>
            <w:tcW w:w="667" w:type="dxa"/>
            <w:tcBorders>
              <w:top w:val="single" w:sz="4" w:space="0" w:color="auto"/>
              <w:left w:val="nil"/>
              <w:bottom w:val="nil"/>
              <w:right w:val="nil"/>
            </w:tcBorders>
            <w:shd w:val="clear" w:color="auto" w:fill="auto"/>
            <w:noWrap/>
            <w:vAlign w:val="center"/>
            <w:hideMark/>
          </w:tcPr>
          <w:p w14:paraId="12EE1049"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102.3</w:t>
            </w:r>
          </w:p>
        </w:tc>
        <w:tc>
          <w:tcPr>
            <w:tcW w:w="667" w:type="dxa"/>
            <w:tcBorders>
              <w:top w:val="single" w:sz="4" w:space="0" w:color="auto"/>
              <w:left w:val="nil"/>
              <w:bottom w:val="nil"/>
              <w:right w:val="nil"/>
            </w:tcBorders>
            <w:shd w:val="clear" w:color="auto" w:fill="auto"/>
            <w:noWrap/>
            <w:vAlign w:val="center"/>
            <w:hideMark/>
          </w:tcPr>
          <w:p w14:paraId="51F37F02"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99.69</w:t>
            </w:r>
          </w:p>
        </w:tc>
        <w:tc>
          <w:tcPr>
            <w:tcW w:w="589" w:type="dxa"/>
            <w:tcBorders>
              <w:top w:val="single" w:sz="4" w:space="0" w:color="auto"/>
              <w:left w:val="nil"/>
              <w:bottom w:val="nil"/>
              <w:right w:val="nil"/>
            </w:tcBorders>
            <w:shd w:val="clear" w:color="auto" w:fill="auto"/>
            <w:noWrap/>
            <w:vAlign w:val="center"/>
            <w:hideMark/>
          </w:tcPr>
          <w:p w14:paraId="055C5C4D"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98.64</w:t>
            </w:r>
          </w:p>
        </w:tc>
      </w:tr>
      <w:tr w:rsidR="00BA65BA" w:rsidRPr="00BA65BA" w14:paraId="794A64AC" w14:textId="77777777" w:rsidTr="008D4FAD">
        <w:trPr>
          <w:trHeight w:val="300"/>
          <w:jc w:val="center"/>
        </w:trPr>
        <w:tc>
          <w:tcPr>
            <w:tcW w:w="496" w:type="dxa"/>
            <w:vMerge/>
            <w:tcBorders>
              <w:top w:val="nil"/>
              <w:left w:val="nil"/>
              <w:bottom w:val="single" w:sz="4" w:space="0" w:color="000000"/>
              <w:right w:val="nil"/>
            </w:tcBorders>
            <w:vAlign w:val="center"/>
            <w:hideMark/>
          </w:tcPr>
          <w:p w14:paraId="168CC564" w14:textId="77777777" w:rsidR="00BA65BA" w:rsidRPr="00BA65BA" w:rsidRDefault="00BA65BA" w:rsidP="00BA65BA">
            <w:pPr>
              <w:spacing w:before="0" w:after="0" w:line="240" w:lineRule="auto"/>
              <w:jc w:val="left"/>
              <w:rPr>
                <w:rFonts w:ascii="Calibri" w:hAnsi="Calibri" w:cs="Calibri"/>
                <w:color w:val="000000"/>
                <w:sz w:val="16"/>
                <w:szCs w:val="16"/>
                <w:lang w:val="fr-FR" w:eastAsia="fr-FR"/>
              </w:rPr>
            </w:pPr>
          </w:p>
        </w:tc>
        <w:tc>
          <w:tcPr>
            <w:tcW w:w="1025" w:type="dxa"/>
            <w:tcBorders>
              <w:top w:val="nil"/>
              <w:left w:val="nil"/>
              <w:right w:val="nil"/>
            </w:tcBorders>
            <w:shd w:val="clear" w:color="auto" w:fill="auto"/>
            <w:noWrap/>
            <w:vAlign w:val="center"/>
            <w:hideMark/>
          </w:tcPr>
          <w:p w14:paraId="317D4620" w14:textId="77777777" w:rsidR="00BA65BA" w:rsidRPr="00BA65BA" w:rsidRDefault="00F53B3B" w:rsidP="00BA65BA">
            <w:pPr>
              <w:spacing w:before="0" w:after="0" w:line="240" w:lineRule="auto"/>
              <w:jc w:val="center"/>
              <w:rPr>
                <w:rFonts w:ascii="Calibri" w:hAnsi="Calibri" w:cs="Calibri"/>
                <w:color w:val="000000"/>
                <w:sz w:val="16"/>
                <w:szCs w:val="16"/>
                <w:lang w:val="fr-FR" w:eastAsia="fr-FR"/>
              </w:rPr>
            </w:pPr>
            <m:oMathPara>
              <m:oMath>
                <m:sSubSup>
                  <m:sSubSupPr>
                    <m:ctrlPr>
                      <w:rPr>
                        <w:rFonts w:ascii="Cambria Math" w:hAnsi="Cambria Math" w:cs="Calibri"/>
                        <w:i/>
                        <w:color w:val="000000"/>
                        <w:sz w:val="16"/>
                        <w:szCs w:val="16"/>
                        <w:lang w:val="fr-FR" w:eastAsia="fr-FR"/>
                      </w:rPr>
                    </m:ctrlPr>
                  </m:sSubSupPr>
                  <m:e>
                    <m:r>
                      <w:rPr>
                        <w:rFonts w:ascii="Cambria Math" w:hAnsi="Cambria Math" w:cs="Calibri"/>
                        <w:color w:val="000000"/>
                        <w:sz w:val="16"/>
                        <w:szCs w:val="16"/>
                        <w:lang w:val="fr-FR" w:eastAsia="fr-FR"/>
                      </w:rPr>
                      <m:t>α</m:t>
                    </m:r>
                  </m:e>
                  <m:sub>
                    <m:r>
                      <w:rPr>
                        <w:rFonts w:ascii="Cambria Math" w:hAnsi="Cambria Math" w:cs="Calibri"/>
                        <w:color w:val="000000"/>
                        <w:sz w:val="16"/>
                        <w:szCs w:val="16"/>
                        <w:lang w:val="fr-FR" w:eastAsia="fr-FR"/>
                      </w:rPr>
                      <m:t>A</m:t>
                    </m:r>
                  </m:sub>
                  <m:sup>
                    <m:r>
                      <w:rPr>
                        <w:rFonts w:ascii="Cambria Math" w:hAnsi="Cambria Math" w:cs="Calibri"/>
                        <w:color w:val="000000"/>
                        <w:sz w:val="16"/>
                        <w:szCs w:val="16"/>
                        <w:lang w:val="fr-FR" w:eastAsia="fr-FR"/>
                      </w:rPr>
                      <m:t>2</m:t>
                    </m:r>
                  </m:sup>
                </m:sSubSup>
              </m:oMath>
            </m:oMathPara>
          </w:p>
        </w:tc>
        <w:tc>
          <w:tcPr>
            <w:tcW w:w="667" w:type="dxa"/>
            <w:tcBorders>
              <w:top w:val="nil"/>
              <w:left w:val="nil"/>
              <w:right w:val="nil"/>
            </w:tcBorders>
            <w:shd w:val="clear" w:color="auto" w:fill="auto"/>
            <w:noWrap/>
            <w:vAlign w:val="center"/>
            <w:hideMark/>
          </w:tcPr>
          <w:p w14:paraId="2DF80754"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45.91</w:t>
            </w:r>
          </w:p>
        </w:tc>
        <w:tc>
          <w:tcPr>
            <w:tcW w:w="667" w:type="dxa"/>
            <w:tcBorders>
              <w:top w:val="nil"/>
              <w:left w:val="nil"/>
              <w:right w:val="nil"/>
            </w:tcBorders>
            <w:shd w:val="clear" w:color="auto" w:fill="auto"/>
            <w:noWrap/>
            <w:vAlign w:val="center"/>
            <w:hideMark/>
          </w:tcPr>
          <w:p w14:paraId="1F3DE2DB"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w:t>
            </w:r>
          </w:p>
        </w:tc>
        <w:tc>
          <w:tcPr>
            <w:tcW w:w="667" w:type="dxa"/>
            <w:tcBorders>
              <w:top w:val="nil"/>
              <w:left w:val="nil"/>
              <w:right w:val="nil"/>
            </w:tcBorders>
            <w:shd w:val="clear" w:color="auto" w:fill="auto"/>
            <w:noWrap/>
            <w:vAlign w:val="center"/>
            <w:hideMark/>
          </w:tcPr>
          <w:p w14:paraId="2434AE06"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26.11</w:t>
            </w:r>
          </w:p>
        </w:tc>
        <w:tc>
          <w:tcPr>
            <w:tcW w:w="667" w:type="dxa"/>
            <w:tcBorders>
              <w:top w:val="nil"/>
              <w:left w:val="nil"/>
              <w:right w:val="nil"/>
            </w:tcBorders>
            <w:shd w:val="clear" w:color="auto" w:fill="auto"/>
            <w:noWrap/>
            <w:vAlign w:val="center"/>
            <w:hideMark/>
          </w:tcPr>
          <w:p w14:paraId="1404D414"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24.51</w:t>
            </w:r>
          </w:p>
        </w:tc>
        <w:tc>
          <w:tcPr>
            <w:tcW w:w="667" w:type="dxa"/>
            <w:tcBorders>
              <w:top w:val="nil"/>
              <w:left w:val="nil"/>
              <w:right w:val="nil"/>
            </w:tcBorders>
            <w:shd w:val="clear" w:color="auto" w:fill="auto"/>
            <w:noWrap/>
            <w:vAlign w:val="center"/>
            <w:hideMark/>
          </w:tcPr>
          <w:p w14:paraId="1848CA13"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11</w:t>
            </w:r>
          </w:p>
        </w:tc>
        <w:tc>
          <w:tcPr>
            <w:tcW w:w="667" w:type="dxa"/>
            <w:tcBorders>
              <w:top w:val="nil"/>
              <w:left w:val="nil"/>
              <w:right w:val="nil"/>
            </w:tcBorders>
            <w:shd w:val="clear" w:color="auto" w:fill="auto"/>
            <w:noWrap/>
            <w:vAlign w:val="center"/>
            <w:hideMark/>
          </w:tcPr>
          <w:p w14:paraId="3B7D0754"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21.15</w:t>
            </w:r>
          </w:p>
        </w:tc>
        <w:tc>
          <w:tcPr>
            <w:tcW w:w="667" w:type="dxa"/>
            <w:tcBorders>
              <w:top w:val="nil"/>
              <w:left w:val="nil"/>
              <w:right w:val="nil"/>
            </w:tcBorders>
            <w:shd w:val="clear" w:color="auto" w:fill="auto"/>
            <w:noWrap/>
            <w:vAlign w:val="center"/>
            <w:hideMark/>
          </w:tcPr>
          <w:p w14:paraId="468F05D8"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9.2</w:t>
            </w:r>
          </w:p>
        </w:tc>
        <w:tc>
          <w:tcPr>
            <w:tcW w:w="667" w:type="dxa"/>
            <w:tcBorders>
              <w:top w:val="nil"/>
              <w:left w:val="nil"/>
              <w:right w:val="nil"/>
            </w:tcBorders>
            <w:shd w:val="clear" w:color="auto" w:fill="auto"/>
            <w:noWrap/>
            <w:vAlign w:val="center"/>
            <w:hideMark/>
          </w:tcPr>
          <w:p w14:paraId="77E0119F"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12.41</w:t>
            </w:r>
          </w:p>
        </w:tc>
        <w:tc>
          <w:tcPr>
            <w:tcW w:w="667" w:type="dxa"/>
            <w:tcBorders>
              <w:top w:val="nil"/>
              <w:left w:val="nil"/>
              <w:right w:val="nil"/>
            </w:tcBorders>
            <w:shd w:val="clear" w:color="auto" w:fill="auto"/>
            <w:noWrap/>
            <w:vAlign w:val="center"/>
            <w:hideMark/>
          </w:tcPr>
          <w:p w14:paraId="6A10FF03"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1.84</w:t>
            </w:r>
          </w:p>
        </w:tc>
        <w:tc>
          <w:tcPr>
            <w:tcW w:w="667" w:type="dxa"/>
            <w:tcBorders>
              <w:top w:val="nil"/>
              <w:left w:val="nil"/>
              <w:right w:val="nil"/>
            </w:tcBorders>
            <w:shd w:val="clear" w:color="auto" w:fill="auto"/>
            <w:noWrap/>
            <w:vAlign w:val="center"/>
            <w:hideMark/>
          </w:tcPr>
          <w:p w14:paraId="291418D7"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0.26</w:t>
            </w:r>
          </w:p>
        </w:tc>
        <w:tc>
          <w:tcPr>
            <w:tcW w:w="667" w:type="dxa"/>
            <w:tcBorders>
              <w:top w:val="nil"/>
              <w:left w:val="nil"/>
              <w:right w:val="nil"/>
            </w:tcBorders>
            <w:shd w:val="clear" w:color="auto" w:fill="auto"/>
            <w:noWrap/>
            <w:vAlign w:val="center"/>
            <w:hideMark/>
          </w:tcPr>
          <w:p w14:paraId="0309C886"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4.41</w:t>
            </w:r>
          </w:p>
        </w:tc>
        <w:tc>
          <w:tcPr>
            <w:tcW w:w="667" w:type="dxa"/>
            <w:tcBorders>
              <w:top w:val="nil"/>
              <w:left w:val="nil"/>
              <w:right w:val="nil"/>
            </w:tcBorders>
            <w:shd w:val="clear" w:color="auto" w:fill="auto"/>
            <w:noWrap/>
            <w:vAlign w:val="center"/>
            <w:hideMark/>
          </w:tcPr>
          <w:p w14:paraId="295E7D0B"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13.03</w:t>
            </w:r>
          </w:p>
        </w:tc>
        <w:tc>
          <w:tcPr>
            <w:tcW w:w="667" w:type="dxa"/>
            <w:tcBorders>
              <w:top w:val="nil"/>
              <w:left w:val="nil"/>
              <w:right w:val="nil"/>
            </w:tcBorders>
            <w:shd w:val="clear" w:color="auto" w:fill="auto"/>
            <w:noWrap/>
            <w:vAlign w:val="center"/>
            <w:hideMark/>
          </w:tcPr>
          <w:p w14:paraId="28EFE9F7"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22.93</w:t>
            </w:r>
          </w:p>
        </w:tc>
        <w:tc>
          <w:tcPr>
            <w:tcW w:w="667" w:type="dxa"/>
            <w:tcBorders>
              <w:top w:val="nil"/>
              <w:left w:val="nil"/>
              <w:right w:val="nil"/>
            </w:tcBorders>
            <w:shd w:val="clear" w:color="auto" w:fill="auto"/>
            <w:noWrap/>
            <w:vAlign w:val="center"/>
            <w:hideMark/>
          </w:tcPr>
          <w:p w14:paraId="16EF607B"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12.39</w:t>
            </w:r>
          </w:p>
        </w:tc>
        <w:tc>
          <w:tcPr>
            <w:tcW w:w="667" w:type="dxa"/>
            <w:tcBorders>
              <w:top w:val="nil"/>
              <w:left w:val="nil"/>
              <w:right w:val="nil"/>
            </w:tcBorders>
            <w:shd w:val="clear" w:color="auto" w:fill="auto"/>
            <w:noWrap/>
            <w:vAlign w:val="center"/>
            <w:hideMark/>
          </w:tcPr>
          <w:p w14:paraId="7855078D"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10.67</w:t>
            </w:r>
          </w:p>
        </w:tc>
        <w:tc>
          <w:tcPr>
            <w:tcW w:w="667" w:type="dxa"/>
            <w:tcBorders>
              <w:top w:val="nil"/>
              <w:left w:val="nil"/>
              <w:right w:val="nil"/>
            </w:tcBorders>
            <w:shd w:val="clear" w:color="auto" w:fill="auto"/>
            <w:noWrap/>
            <w:vAlign w:val="center"/>
            <w:hideMark/>
          </w:tcPr>
          <w:p w14:paraId="710FA741"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17.42</w:t>
            </w:r>
          </w:p>
        </w:tc>
        <w:tc>
          <w:tcPr>
            <w:tcW w:w="799" w:type="dxa"/>
            <w:tcBorders>
              <w:top w:val="nil"/>
              <w:left w:val="nil"/>
              <w:right w:val="nil"/>
            </w:tcBorders>
            <w:shd w:val="clear" w:color="auto" w:fill="auto"/>
            <w:noWrap/>
            <w:vAlign w:val="center"/>
            <w:hideMark/>
          </w:tcPr>
          <w:p w14:paraId="00904C59"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13.12</w:t>
            </w:r>
          </w:p>
        </w:tc>
        <w:tc>
          <w:tcPr>
            <w:tcW w:w="667" w:type="dxa"/>
            <w:tcBorders>
              <w:top w:val="nil"/>
              <w:left w:val="nil"/>
              <w:right w:val="nil"/>
            </w:tcBorders>
            <w:shd w:val="clear" w:color="auto" w:fill="auto"/>
            <w:noWrap/>
            <w:vAlign w:val="center"/>
            <w:hideMark/>
          </w:tcPr>
          <w:p w14:paraId="3ACD9CD1"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0.12</w:t>
            </w:r>
          </w:p>
        </w:tc>
        <w:tc>
          <w:tcPr>
            <w:tcW w:w="667" w:type="dxa"/>
            <w:tcBorders>
              <w:top w:val="nil"/>
              <w:left w:val="nil"/>
              <w:right w:val="nil"/>
            </w:tcBorders>
            <w:shd w:val="clear" w:color="auto" w:fill="auto"/>
            <w:noWrap/>
            <w:vAlign w:val="center"/>
            <w:hideMark/>
          </w:tcPr>
          <w:p w14:paraId="7D05D763"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0</w:t>
            </w:r>
          </w:p>
        </w:tc>
        <w:tc>
          <w:tcPr>
            <w:tcW w:w="589" w:type="dxa"/>
            <w:tcBorders>
              <w:top w:val="nil"/>
              <w:left w:val="nil"/>
              <w:right w:val="nil"/>
            </w:tcBorders>
            <w:shd w:val="clear" w:color="auto" w:fill="auto"/>
            <w:noWrap/>
            <w:vAlign w:val="center"/>
            <w:hideMark/>
          </w:tcPr>
          <w:p w14:paraId="6424F7FC"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w:r w:rsidRPr="00BA65BA">
              <w:rPr>
                <w:rFonts w:ascii="Calibri" w:hAnsi="Calibri" w:cs="Calibri"/>
                <w:color w:val="000000"/>
                <w:sz w:val="16"/>
                <w:szCs w:val="16"/>
                <w:lang w:val="fr-FR" w:eastAsia="fr-FR"/>
              </w:rPr>
              <w:t>6.67</w:t>
            </w:r>
          </w:p>
        </w:tc>
      </w:tr>
      <w:tr w:rsidR="00BA65BA" w:rsidRPr="00BA65BA" w14:paraId="7E787104" w14:textId="77777777" w:rsidTr="008D4FAD">
        <w:trPr>
          <w:trHeight w:val="300"/>
          <w:jc w:val="center"/>
        </w:trPr>
        <w:tc>
          <w:tcPr>
            <w:tcW w:w="496" w:type="dxa"/>
            <w:vMerge/>
            <w:tcBorders>
              <w:top w:val="nil"/>
              <w:left w:val="nil"/>
              <w:bottom w:val="single" w:sz="4" w:space="0" w:color="000000"/>
              <w:right w:val="nil"/>
            </w:tcBorders>
            <w:vAlign w:val="center"/>
            <w:hideMark/>
          </w:tcPr>
          <w:p w14:paraId="36050A6E" w14:textId="77777777" w:rsidR="00BA65BA" w:rsidRPr="00BA65BA" w:rsidRDefault="00BA65BA" w:rsidP="00BA65BA">
            <w:pPr>
              <w:spacing w:before="0" w:after="0" w:line="240" w:lineRule="auto"/>
              <w:jc w:val="left"/>
              <w:rPr>
                <w:rFonts w:ascii="Calibri" w:hAnsi="Calibri" w:cs="Calibri"/>
                <w:color w:val="000000"/>
                <w:sz w:val="16"/>
                <w:szCs w:val="16"/>
                <w:lang w:val="fr-FR" w:eastAsia="fr-FR"/>
              </w:rPr>
            </w:pPr>
          </w:p>
        </w:tc>
        <w:tc>
          <w:tcPr>
            <w:tcW w:w="1025" w:type="dxa"/>
            <w:tcBorders>
              <w:top w:val="nil"/>
              <w:left w:val="nil"/>
              <w:bottom w:val="single" w:sz="4" w:space="0" w:color="auto"/>
              <w:right w:val="nil"/>
            </w:tcBorders>
            <w:shd w:val="clear" w:color="auto" w:fill="auto"/>
            <w:noWrap/>
            <w:vAlign w:val="center"/>
            <w:hideMark/>
          </w:tcPr>
          <w:p w14:paraId="7A6DDFD2" w14:textId="77777777" w:rsidR="00BA65BA" w:rsidRPr="00BA65BA" w:rsidRDefault="00BA65BA" w:rsidP="00BA65BA">
            <w:pPr>
              <w:spacing w:before="0" w:after="0" w:line="240" w:lineRule="auto"/>
              <w:jc w:val="center"/>
              <w:rPr>
                <w:rFonts w:ascii="Calibri" w:hAnsi="Calibri" w:cs="Calibri"/>
                <w:color w:val="000000"/>
                <w:sz w:val="16"/>
                <w:szCs w:val="16"/>
                <w:lang w:val="fr-FR" w:eastAsia="fr-FR"/>
              </w:rPr>
            </w:pPr>
            <m:oMathPara>
              <m:oMath>
                <m:r>
                  <w:rPr>
                    <w:rFonts w:ascii="Cambria Math" w:hAnsi="Cambria Math" w:cs="Calibri"/>
                    <w:color w:val="000000"/>
                    <w:sz w:val="16"/>
                    <w:szCs w:val="16"/>
                    <w:lang w:val="fr-FR" w:eastAsia="fr-FR"/>
                  </w:rPr>
                  <m:t>UC</m:t>
                </m:r>
              </m:oMath>
            </m:oMathPara>
          </w:p>
        </w:tc>
        <w:tc>
          <w:tcPr>
            <w:tcW w:w="667" w:type="dxa"/>
            <w:tcBorders>
              <w:top w:val="nil"/>
              <w:left w:val="nil"/>
              <w:bottom w:val="single" w:sz="4" w:space="0" w:color="auto"/>
              <w:right w:val="nil"/>
            </w:tcBorders>
            <w:shd w:val="clear" w:color="auto" w:fill="auto"/>
            <w:noWrap/>
            <w:vAlign w:val="center"/>
            <w:hideMark/>
          </w:tcPr>
          <w:p w14:paraId="64306E87"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118.28</w:t>
            </w:r>
          </w:p>
        </w:tc>
        <w:tc>
          <w:tcPr>
            <w:tcW w:w="667" w:type="dxa"/>
            <w:tcBorders>
              <w:top w:val="nil"/>
              <w:left w:val="nil"/>
              <w:bottom w:val="single" w:sz="4" w:space="0" w:color="auto"/>
              <w:right w:val="nil"/>
            </w:tcBorders>
            <w:shd w:val="clear" w:color="auto" w:fill="auto"/>
            <w:noWrap/>
            <w:vAlign w:val="center"/>
            <w:hideMark/>
          </w:tcPr>
          <w:p w14:paraId="310D18F8"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119.75</w:t>
            </w:r>
          </w:p>
        </w:tc>
        <w:tc>
          <w:tcPr>
            <w:tcW w:w="667" w:type="dxa"/>
            <w:tcBorders>
              <w:top w:val="nil"/>
              <w:left w:val="nil"/>
              <w:bottom w:val="single" w:sz="4" w:space="0" w:color="auto"/>
              <w:right w:val="nil"/>
            </w:tcBorders>
            <w:shd w:val="clear" w:color="auto" w:fill="auto"/>
            <w:noWrap/>
            <w:vAlign w:val="center"/>
            <w:hideMark/>
          </w:tcPr>
          <w:p w14:paraId="5E83B975"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123.46</w:t>
            </w:r>
          </w:p>
        </w:tc>
        <w:tc>
          <w:tcPr>
            <w:tcW w:w="667" w:type="dxa"/>
            <w:tcBorders>
              <w:top w:val="nil"/>
              <w:left w:val="nil"/>
              <w:bottom w:val="single" w:sz="4" w:space="0" w:color="auto"/>
              <w:right w:val="nil"/>
            </w:tcBorders>
            <w:shd w:val="clear" w:color="auto" w:fill="auto"/>
            <w:noWrap/>
            <w:vAlign w:val="center"/>
            <w:hideMark/>
          </w:tcPr>
          <w:p w14:paraId="7E6EB5C3"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119.00</w:t>
            </w:r>
          </w:p>
        </w:tc>
        <w:tc>
          <w:tcPr>
            <w:tcW w:w="667" w:type="dxa"/>
            <w:tcBorders>
              <w:top w:val="nil"/>
              <w:left w:val="nil"/>
              <w:bottom w:val="single" w:sz="4" w:space="0" w:color="auto"/>
              <w:right w:val="nil"/>
            </w:tcBorders>
            <w:shd w:val="clear" w:color="auto" w:fill="auto"/>
            <w:noWrap/>
            <w:vAlign w:val="center"/>
            <w:hideMark/>
          </w:tcPr>
          <w:p w14:paraId="783FE822"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121.93</w:t>
            </w:r>
          </w:p>
        </w:tc>
        <w:tc>
          <w:tcPr>
            <w:tcW w:w="667" w:type="dxa"/>
            <w:tcBorders>
              <w:top w:val="nil"/>
              <w:left w:val="nil"/>
              <w:bottom w:val="single" w:sz="4" w:space="0" w:color="auto"/>
              <w:right w:val="nil"/>
            </w:tcBorders>
            <w:shd w:val="clear" w:color="auto" w:fill="auto"/>
            <w:noWrap/>
            <w:vAlign w:val="center"/>
            <w:hideMark/>
          </w:tcPr>
          <w:p w14:paraId="46B94894"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127.04</w:t>
            </w:r>
          </w:p>
        </w:tc>
        <w:tc>
          <w:tcPr>
            <w:tcW w:w="667" w:type="dxa"/>
            <w:tcBorders>
              <w:top w:val="nil"/>
              <w:left w:val="nil"/>
              <w:bottom w:val="single" w:sz="4" w:space="0" w:color="auto"/>
              <w:right w:val="nil"/>
            </w:tcBorders>
            <w:shd w:val="clear" w:color="auto" w:fill="auto"/>
            <w:noWrap/>
            <w:vAlign w:val="center"/>
            <w:hideMark/>
          </w:tcPr>
          <w:p w14:paraId="4D2222B7"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125.12</w:t>
            </w:r>
          </w:p>
        </w:tc>
        <w:tc>
          <w:tcPr>
            <w:tcW w:w="667" w:type="dxa"/>
            <w:tcBorders>
              <w:top w:val="nil"/>
              <w:left w:val="nil"/>
              <w:bottom w:val="single" w:sz="4" w:space="0" w:color="auto"/>
              <w:right w:val="nil"/>
            </w:tcBorders>
            <w:shd w:val="clear" w:color="auto" w:fill="auto"/>
            <w:noWrap/>
            <w:vAlign w:val="center"/>
            <w:hideMark/>
          </w:tcPr>
          <w:p w14:paraId="319AB53A"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122.32</w:t>
            </w:r>
          </w:p>
        </w:tc>
        <w:tc>
          <w:tcPr>
            <w:tcW w:w="667" w:type="dxa"/>
            <w:tcBorders>
              <w:top w:val="nil"/>
              <w:left w:val="nil"/>
              <w:bottom w:val="single" w:sz="4" w:space="0" w:color="auto"/>
              <w:right w:val="nil"/>
            </w:tcBorders>
            <w:shd w:val="clear" w:color="auto" w:fill="auto"/>
            <w:noWrap/>
            <w:vAlign w:val="center"/>
            <w:hideMark/>
          </w:tcPr>
          <w:p w14:paraId="17273762"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121.20</w:t>
            </w:r>
          </w:p>
        </w:tc>
        <w:tc>
          <w:tcPr>
            <w:tcW w:w="667" w:type="dxa"/>
            <w:tcBorders>
              <w:top w:val="nil"/>
              <w:left w:val="nil"/>
              <w:bottom w:val="single" w:sz="4" w:space="0" w:color="auto"/>
              <w:right w:val="nil"/>
            </w:tcBorders>
            <w:shd w:val="clear" w:color="auto" w:fill="auto"/>
            <w:noWrap/>
            <w:vAlign w:val="center"/>
            <w:hideMark/>
          </w:tcPr>
          <w:p w14:paraId="56845EC0"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116.12</w:t>
            </w:r>
          </w:p>
        </w:tc>
        <w:tc>
          <w:tcPr>
            <w:tcW w:w="667" w:type="dxa"/>
            <w:tcBorders>
              <w:top w:val="nil"/>
              <w:left w:val="nil"/>
              <w:bottom w:val="single" w:sz="4" w:space="0" w:color="auto"/>
              <w:right w:val="nil"/>
            </w:tcBorders>
            <w:shd w:val="clear" w:color="auto" w:fill="auto"/>
            <w:noWrap/>
            <w:vAlign w:val="center"/>
            <w:hideMark/>
          </w:tcPr>
          <w:p w14:paraId="2F33D5C6"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122.21</w:t>
            </w:r>
          </w:p>
        </w:tc>
        <w:tc>
          <w:tcPr>
            <w:tcW w:w="667" w:type="dxa"/>
            <w:tcBorders>
              <w:top w:val="nil"/>
              <w:left w:val="nil"/>
              <w:bottom w:val="single" w:sz="4" w:space="0" w:color="auto"/>
              <w:right w:val="nil"/>
            </w:tcBorders>
            <w:shd w:val="clear" w:color="auto" w:fill="auto"/>
            <w:noWrap/>
            <w:vAlign w:val="center"/>
            <w:hideMark/>
          </w:tcPr>
          <w:p w14:paraId="729CE797"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122.48</w:t>
            </w:r>
          </w:p>
        </w:tc>
        <w:tc>
          <w:tcPr>
            <w:tcW w:w="667" w:type="dxa"/>
            <w:tcBorders>
              <w:top w:val="nil"/>
              <w:left w:val="nil"/>
              <w:bottom w:val="single" w:sz="4" w:space="0" w:color="auto"/>
              <w:right w:val="nil"/>
            </w:tcBorders>
            <w:shd w:val="clear" w:color="auto" w:fill="auto"/>
            <w:noWrap/>
            <w:vAlign w:val="center"/>
            <w:hideMark/>
          </w:tcPr>
          <w:p w14:paraId="086D83D2"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121.36</w:t>
            </w:r>
          </w:p>
        </w:tc>
        <w:tc>
          <w:tcPr>
            <w:tcW w:w="667" w:type="dxa"/>
            <w:tcBorders>
              <w:top w:val="nil"/>
              <w:left w:val="nil"/>
              <w:bottom w:val="single" w:sz="4" w:space="0" w:color="auto"/>
              <w:right w:val="nil"/>
            </w:tcBorders>
            <w:shd w:val="clear" w:color="auto" w:fill="auto"/>
            <w:noWrap/>
            <w:vAlign w:val="center"/>
            <w:hideMark/>
          </w:tcPr>
          <w:p w14:paraId="6C66BB6B"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123.46</w:t>
            </w:r>
          </w:p>
        </w:tc>
        <w:tc>
          <w:tcPr>
            <w:tcW w:w="667" w:type="dxa"/>
            <w:tcBorders>
              <w:top w:val="nil"/>
              <w:left w:val="nil"/>
              <w:bottom w:val="single" w:sz="4" w:space="0" w:color="auto"/>
              <w:right w:val="nil"/>
            </w:tcBorders>
            <w:shd w:val="clear" w:color="auto" w:fill="auto"/>
            <w:noWrap/>
            <w:vAlign w:val="center"/>
            <w:hideMark/>
          </w:tcPr>
          <w:p w14:paraId="3C30F78D"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122.30</w:t>
            </w:r>
          </w:p>
        </w:tc>
        <w:tc>
          <w:tcPr>
            <w:tcW w:w="667" w:type="dxa"/>
            <w:tcBorders>
              <w:top w:val="nil"/>
              <w:left w:val="nil"/>
              <w:bottom w:val="single" w:sz="4" w:space="0" w:color="auto"/>
              <w:right w:val="nil"/>
            </w:tcBorders>
            <w:shd w:val="clear" w:color="auto" w:fill="auto"/>
            <w:noWrap/>
            <w:vAlign w:val="center"/>
            <w:hideMark/>
          </w:tcPr>
          <w:p w14:paraId="3D95A37B"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128.31</w:t>
            </w:r>
          </w:p>
        </w:tc>
        <w:tc>
          <w:tcPr>
            <w:tcW w:w="799" w:type="dxa"/>
            <w:tcBorders>
              <w:top w:val="nil"/>
              <w:left w:val="nil"/>
              <w:bottom w:val="single" w:sz="4" w:space="0" w:color="auto"/>
              <w:right w:val="nil"/>
            </w:tcBorders>
            <w:shd w:val="clear" w:color="auto" w:fill="auto"/>
            <w:noWrap/>
            <w:vAlign w:val="center"/>
            <w:hideMark/>
          </w:tcPr>
          <w:p w14:paraId="30AD758F"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124.97</w:t>
            </w:r>
          </w:p>
        </w:tc>
        <w:tc>
          <w:tcPr>
            <w:tcW w:w="667" w:type="dxa"/>
            <w:tcBorders>
              <w:top w:val="nil"/>
              <w:left w:val="nil"/>
              <w:bottom w:val="single" w:sz="4" w:space="0" w:color="auto"/>
              <w:right w:val="nil"/>
            </w:tcBorders>
            <w:shd w:val="clear" w:color="auto" w:fill="auto"/>
            <w:noWrap/>
            <w:vAlign w:val="center"/>
            <w:hideMark/>
          </w:tcPr>
          <w:p w14:paraId="0983BA8E"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103.02</w:t>
            </w:r>
          </w:p>
        </w:tc>
        <w:tc>
          <w:tcPr>
            <w:tcW w:w="667" w:type="dxa"/>
            <w:tcBorders>
              <w:top w:val="nil"/>
              <w:left w:val="nil"/>
              <w:bottom w:val="single" w:sz="4" w:space="0" w:color="auto"/>
              <w:right w:val="nil"/>
            </w:tcBorders>
            <w:shd w:val="clear" w:color="auto" w:fill="auto"/>
            <w:noWrap/>
            <w:vAlign w:val="center"/>
            <w:hideMark/>
          </w:tcPr>
          <w:p w14:paraId="1D9897A1"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99.69</w:t>
            </w:r>
          </w:p>
        </w:tc>
        <w:tc>
          <w:tcPr>
            <w:tcW w:w="589" w:type="dxa"/>
            <w:tcBorders>
              <w:top w:val="nil"/>
              <w:left w:val="nil"/>
              <w:bottom w:val="single" w:sz="4" w:space="0" w:color="auto"/>
              <w:right w:val="nil"/>
            </w:tcBorders>
            <w:shd w:val="clear" w:color="auto" w:fill="auto"/>
            <w:noWrap/>
            <w:vAlign w:val="center"/>
            <w:hideMark/>
          </w:tcPr>
          <w:p w14:paraId="01FDBE41" w14:textId="77777777" w:rsidR="00BA65BA" w:rsidRPr="00BA65BA" w:rsidRDefault="00BA65BA" w:rsidP="00BA65BA">
            <w:pPr>
              <w:spacing w:before="0" w:after="0" w:line="240" w:lineRule="auto"/>
              <w:jc w:val="center"/>
              <w:rPr>
                <w:rFonts w:ascii="Calibri" w:hAnsi="Calibri" w:cs="Calibri"/>
                <w:b/>
                <w:bCs/>
                <w:color w:val="000000"/>
                <w:sz w:val="16"/>
                <w:szCs w:val="16"/>
                <w:lang w:val="fr-FR" w:eastAsia="fr-FR"/>
              </w:rPr>
            </w:pPr>
            <w:r w:rsidRPr="00BA65BA">
              <w:rPr>
                <w:rFonts w:ascii="Calibri" w:hAnsi="Calibri" w:cs="Calibri"/>
                <w:b/>
                <w:bCs/>
                <w:color w:val="000000"/>
                <w:sz w:val="16"/>
                <w:szCs w:val="16"/>
                <w:lang w:val="fr-FR" w:eastAsia="fr-FR"/>
              </w:rPr>
              <w:t>103.99</w:t>
            </w:r>
          </w:p>
        </w:tc>
      </w:tr>
    </w:tbl>
    <w:p w14:paraId="096E95EE" w14:textId="77777777" w:rsidR="00BA65BA" w:rsidRPr="00BA65BA" w:rsidRDefault="00BA65BA" w:rsidP="00BA65BA">
      <w:pPr>
        <w:spacing w:before="0" w:after="160" w:line="259" w:lineRule="auto"/>
        <w:rPr>
          <w:rFonts w:ascii="Calibri" w:hAnsi="Calibri" w:cs="Calibri"/>
          <w:iCs/>
          <w:sz w:val="20"/>
          <w:szCs w:val="20"/>
        </w:rPr>
      </w:pPr>
      <w:bookmarkStart w:id="1" w:name="_Hlk205123358"/>
    </w:p>
    <w:p w14:paraId="727A8A79" w14:textId="16E4F0F0" w:rsidR="00BA65BA" w:rsidRPr="00BA65BA" w:rsidRDefault="00BA65BA" w:rsidP="00BA65BA">
      <w:pPr>
        <w:spacing w:before="0" w:after="160" w:line="259" w:lineRule="auto"/>
        <w:rPr>
          <w:rFonts w:ascii="Calibri" w:hAnsi="Calibri" w:cs="Calibri"/>
          <w:iCs/>
          <w:sz w:val="24"/>
          <w:szCs w:val="20"/>
        </w:rPr>
      </w:pPr>
      <w:r w:rsidRPr="00BA65BA">
        <w:rPr>
          <w:rFonts w:ascii="Calibri" w:hAnsi="Calibri" w:cs="Calibri"/>
          <w:iCs/>
          <w:sz w:val="20"/>
          <w:szCs w:val="20"/>
        </w:rPr>
        <w:t xml:space="preserve">For each cross </w:t>
      </w:r>
      <w:r w:rsidRPr="00BA65BA">
        <w:rPr>
          <w:rFonts w:ascii="Calibri" w:hAnsi="Calibri" w:cs="Calibri"/>
          <w:sz w:val="20"/>
          <w:szCs w:val="20"/>
        </w:rPr>
        <w:t>and each trait</w:t>
      </w:r>
      <w:r w:rsidRPr="00BA65BA">
        <w:rPr>
          <w:rFonts w:ascii="Calibri" w:hAnsi="Calibri" w:cs="Calibri"/>
          <w:iCs/>
          <w:sz w:val="20"/>
          <w:szCs w:val="20"/>
        </w:rPr>
        <w:t>, the usefulness criterion value was computed using the mean performance (</w:t>
      </w:r>
      <m:oMath>
        <m:r>
          <w:rPr>
            <w:rFonts w:ascii="Cambria Math" w:hAnsi="Cambria Math" w:cs="Calibri"/>
            <w:color w:val="000000"/>
            <w:sz w:val="20"/>
            <w:szCs w:val="16"/>
            <w:lang w:eastAsia="fr-FR"/>
          </w:rPr>
          <m:t>μ</m:t>
        </m:r>
      </m:oMath>
      <w:r w:rsidRPr="00BA65BA">
        <w:rPr>
          <w:rFonts w:ascii="Calibri" w:hAnsi="Calibri" w:cs="Calibri"/>
          <w:iCs/>
          <w:sz w:val="20"/>
          <w:szCs w:val="20"/>
        </w:rPr>
        <w:t>) and the additive variance (</w:t>
      </w:r>
      <m:oMath>
        <m:sSubSup>
          <m:sSubSupPr>
            <m:ctrlPr>
              <w:rPr>
                <w:rFonts w:ascii="Cambria Math" w:hAnsi="Cambria Math" w:cs="Calibri"/>
                <w:i/>
                <w:iCs/>
                <w:sz w:val="20"/>
                <w:szCs w:val="20"/>
              </w:rPr>
            </m:ctrlPr>
          </m:sSubSupPr>
          <m:e>
            <m:r>
              <w:rPr>
                <w:rFonts w:ascii="Cambria Math" w:hAnsi="Cambria Math" w:cs="Calibri"/>
                <w:sz w:val="20"/>
                <w:szCs w:val="20"/>
              </w:rPr>
              <m:t>σ</m:t>
            </m:r>
          </m:e>
          <m:sub>
            <m:r>
              <w:rPr>
                <w:rFonts w:ascii="Cambria Math" w:hAnsi="Cambria Math" w:cs="Calibri"/>
                <w:sz w:val="20"/>
                <w:szCs w:val="20"/>
              </w:rPr>
              <m:t>A</m:t>
            </m:r>
          </m:sub>
          <m:sup>
            <m:r>
              <w:rPr>
                <w:rFonts w:ascii="Cambria Math" w:hAnsi="Cambria Math" w:cs="Calibri"/>
                <w:sz w:val="20"/>
                <w:szCs w:val="20"/>
              </w:rPr>
              <m:t>2</m:t>
            </m:r>
          </m:sup>
        </m:sSubSup>
      </m:oMath>
      <w:r w:rsidRPr="00BA65BA">
        <w:rPr>
          <w:rFonts w:ascii="Calibri" w:hAnsi="Calibri" w:cs="Calibri"/>
          <w:iCs/>
          <w:sz w:val="20"/>
          <w:szCs w:val="20"/>
        </w:rPr>
        <w:t>) estimated with a mixed linear model (</w:t>
      </w:r>
      <m:oMath>
        <m:r>
          <w:rPr>
            <w:rFonts w:ascii="Cambria Math" w:hAnsi="Cambria Math" w:cs="Calibri"/>
            <w:sz w:val="20"/>
            <w:szCs w:val="20"/>
          </w:rPr>
          <m:t>M1</m:t>
        </m:r>
      </m:oMath>
      <w:r w:rsidRPr="00BA65BA">
        <w:rPr>
          <w:rFonts w:ascii="Calibri" w:hAnsi="Calibri" w:cs="Calibri"/>
          <w:iCs/>
          <w:sz w:val="20"/>
          <w:szCs w:val="20"/>
        </w:rPr>
        <w:t xml:space="preserve">) as </w:t>
      </w:r>
      <m:oMath>
        <m:r>
          <w:rPr>
            <w:rFonts w:ascii="Cambria Math" w:hAnsi="Cambria Math" w:cs="Calibri"/>
            <w:sz w:val="20"/>
            <w:szCs w:val="20"/>
          </w:rPr>
          <m:t xml:space="preserve">UC=μ+i* </m:t>
        </m:r>
        <m:sSub>
          <m:sSubPr>
            <m:ctrlPr>
              <w:rPr>
                <w:rFonts w:ascii="Cambria Math" w:hAnsi="Cambria Math" w:cs="Calibri"/>
                <w:i/>
                <w:iCs/>
                <w:sz w:val="20"/>
                <w:szCs w:val="20"/>
              </w:rPr>
            </m:ctrlPr>
          </m:sSubPr>
          <m:e>
            <m:r>
              <w:rPr>
                <w:rFonts w:ascii="Cambria Math" w:hAnsi="Cambria Math" w:cs="Calibri"/>
                <w:sz w:val="20"/>
                <w:szCs w:val="20"/>
              </w:rPr>
              <m:t>σ</m:t>
            </m:r>
          </m:e>
          <m:sub>
            <m:r>
              <w:rPr>
                <w:rFonts w:ascii="Cambria Math" w:hAnsi="Cambria Math" w:cs="Calibri"/>
                <w:sz w:val="20"/>
                <w:szCs w:val="20"/>
              </w:rPr>
              <m:t>a</m:t>
            </m:r>
          </m:sub>
        </m:sSub>
      </m:oMath>
      <w:r w:rsidRPr="00BA65BA">
        <w:rPr>
          <w:rFonts w:ascii="Calibri" w:hAnsi="Calibri" w:cs="Calibri"/>
          <w:iCs/>
          <w:sz w:val="20"/>
          <w:szCs w:val="20"/>
        </w:rPr>
        <w:t xml:space="preserve"> where </w:t>
      </w:r>
      <m:oMath>
        <m:r>
          <m:rPr>
            <m:sty m:val="p"/>
          </m:rPr>
          <w:rPr>
            <w:rFonts w:ascii="Cambria Math" w:hAnsi="Cambria Math" w:cs="Calibri"/>
            <w:sz w:val="20"/>
            <w:szCs w:val="20"/>
          </w:rPr>
          <m:t>i</m:t>
        </m:r>
      </m:oMath>
      <w:r w:rsidRPr="00BA65BA">
        <w:rPr>
          <w:rFonts w:ascii="Calibri" w:hAnsi="Calibri" w:cs="Calibri"/>
          <w:iCs/>
          <w:sz w:val="20"/>
          <w:szCs w:val="20"/>
        </w:rPr>
        <w:t xml:space="preserve"> is the intensity selection (we took </w:t>
      </w:r>
      <m:oMath>
        <m:r>
          <m:rPr>
            <m:sty m:val="p"/>
          </m:rPr>
          <w:rPr>
            <w:rFonts w:ascii="Cambria Math" w:hAnsi="Cambria Math" w:cs="Calibri"/>
            <w:sz w:val="20"/>
            <w:szCs w:val="20"/>
          </w:rPr>
          <m:t>i=2.07.</m:t>
        </m:r>
      </m:oMath>
      <w:r w:rsidRPr="00BA65BA">
        <w:rPr>
          <w:rFonts w:ascii="Calibri" w:hAnsi="Calibri" w:cs="Calibri"/>
          <w:iCs/>
          <w:sz w:val="20"/>
          <w:szCs w:val="20"/>
        </w:rPr>
        <w:t xml:space="preserve"> corresponding to a selecti</w:t>
      </w:r>
      <w:bookmarkStart w:id="2" w:name="_GoBack"/>
      <w:bookmarkEnd w:id="2"/>
      <w:r w:rsidRPr="00BA65BA">
        <w:rPr>
          <w:rFonts w:ascii="Calibri" w:hAnsi="Calibri" w:cs="Calibri"/>
          <w:iCs/>
          <w:sz w:val="20"/>
          <w:szCs w:val="20"/>
        </w:rPr>
        <w:t xml:space="preserve">on rate of 5%). </w:t>
      </w:r>
    </w:p>
    <w:bookmarkEnd w:id="1"/>
    <w:p w14:paraId="5209FB42" w14:textId="0D9920B4" w:rsidR="00BA65BA" w:rsidRDefault="00BA65BA" w:rsidP="00567C5C">
      <w:pPr>
        <w:sectPr w:rsidR="00BA65BA" w:rsidSect="00567C5C">
          <w:headerReference w:type="default" r:id="rId28"/>
          <w:pgSz w:w="16839" w:h="11907" w:orient="landscape" w:code="9"/>
          <w:pgMar w:top="1134" w:right="284" w:bottom="1134" w:left="284" w:header="170" w:footer="283" w:gutter="0"/>
          <w:cols w:space="708"/>
          <w:docGrid w:linePitch="360"/>
        </w:sectPr>
      </w:pPr>
    </w:p>
    <w:p w14:paraId="29859D53" w14:textId="717C11EE" w:rsidR="007A37E9" w:rsidRDefault="007A37E9" w:rsidP="008D2477">
      <w:pPr>
        <w:pStyle w:val="Lgende"/>
      </w:pPr>
      <w:r w:rsidRPr="00EE3FF0">
        <w:lastRenderedPageBreak/>
        <w:t>Table S</w:t>
      </w:r>
      <w:r w:rsidR="00BA65BA">
        <w:t>7</w:t>
      </w:r>
      <w:r w:rsidR="00DE5F34">
        <w:t xml:space="preserve"> Predicted usefulness criterion for the not observed crosses in our experimental design between the recipient lines (in rows) and the donor lines (in columns)</w:t>
      </w:r>
    </w:p>
    <w:tbl>
      <w:tblPr>
        <w:tblpPr w:leftFromText="141" w:rightFromText="141" w:vertAnchor="text" w:horzAnchor="margin" w:tblpXSpec="center" w:tblpY="90"/>
        <w:tblW w:w="8673" w:type="dxa"/>
        <w:tblCellMar>
          <w:left w:w="70" w:type="dxa"/>
          <w:right w:w="70" w:type="dxa"/>
        </w:tblCellMar>
        <w:tblLook w:val="04A0" w:firstRow="1" w:lastRow="0" w:firstColumn="1" w:lastColumn="0" w:noHBand="0" w:noVBand="1"/>
      </w:tblPr>
      <w:tblGrid>
        <w:gridCol w:w="474"/>
        <w:gridCol w:w="911"/>
        <w:gridCol w:w="911"/>
        <w:gridCol w:w="911"/>
        <w:gridCol w:w="911"/>
        <w:gridCol w:w="911"/>
        <w:gridCol w:w="911"/>
        <w:gridCol w:w="911"/>
        <w:gridCol w:w="911"/>
        <w:gridCol w:w="911"/>
      </w:tblGrid>
      <w:tr w:rsidR="00DE5F34" w:rsidRPr="00DE5F34" w14:paraId="7E34E148" w14:textId="77777777" w:rsidTr="00DE5F34">
        <w:trPr>
          <w:trHeight w:val="270"/>
        </w:trPr>
        <w:tc>
          <w:tcPr>
            <w:tcW w:w="0" w:type="auto"/>
            <w:tcBorders>
              <w:top w:val="nil"/>
              <w:left w:val="nil"/>
              <w:bottom w:val="single" w:sz="8" w:space="0" w:color="auto"/>
              <w:right w:val="single" w:sz="8" w:space="0" w:color="auto"/>
            </w:tcBorders>
            <w:shd w:val="clear" w:color="auto" w:fill="auto"/>
            <w:noWrap/>
            <w:vAlign w:val="center"/>
            <w:hideMark/>
          </w:tcPr>
          <w:p w14:paraId="3B225115" w14:textId="77777777" w:rsidR="00DE5F34" w:rsidRPr="00DE5F34" w:rsidRDefault="00DE5F34" w:rsidP="00DE5F34">
            <w:pPr>
              <w:spacing w:before="0" w:after="0" w:line="240" w:lineRule="auto"/>
              <w:jc w:val="center"/>
              <w:rPr>
                <w:rFonts w:ascii="Calibri" w:hAnsi="Calibri" w:cs="Calibri"/>
                <w:color w:val="000000"/>
                <w:sz w:val="20"/>
                <w:szCs w:val="22"/>
                <w:lang w:eastAsia="fr-FR"/>
              </w:rPr>
            </w:pPr>
            <w:r w:rsidRPr="00DE5F34">
              <w:rPr>
                <w:rFonts w:ascii="Calibri" w:hAnsi="Calibri" w:cs="Calibri"/>
                <w:color w:val="000000"/>
                <w:sz w:val="20"/>
                <w:szCs w:val="22"/>
                <w:lang w:eastAsia="fr-FR"/>
              </w:rPr>
              <w:t> </w:t>
            </w:r>
          </w:p>
        </w:tc>
        <w:tc>
          <w:tcPr>
            <w:tcW w:w="0" w:type="auto"/>
            <w:tcBorders>
              <w:top w:val="nil"/>
              <w:left w:val="nil"/>
              <w:bottom w:val="single" w:sz="8" w:space="0" w:color="auto"/>
              <w:right w:val="nil"/>
            </w:tcBorders>
            <w:shd w:val="clear" w:color="auto" w:fill="auto"/>
            <w:noWrap/>
            <w:vAlign w:val="center"/>
            <w:hideMark/>
          </w:tcPr>
          <w:p w14:paraId="2E8D589D" w14:textId="77777777" w:rsidR="00DE5F34" w:rsidRPr="00DE5F34" w:rsidRDefault="00DE5F34" w:rsidP="00DE5F34">
            <w:pPr>
              <w:spacing w:before="0" w:after="0" w:line="240" w:lineRule="auto"/>
              <w:jc w:val="center"/>
              <w:rPr>
                <w:rFonts w:ascii="Calibri" w:hAnsi="Calibri" w:cs="Calibri"/>
                <w:b/>
                <w:bCs/>
                <w:color w:val="000000"/>
                <w:sz w:val="20"/>
                <w:szCs w:val="22"/>
                <w:lang w:val="fr-FR" w:eastAsia="fr-FR"/>
              </w:rPr>
            </w:pPr>
            <w:r w:rsidRPr="00DE5F34">
              <w:rPr>
                <w:rFonts w:ascii="Calibri" w:hAnsi="Calibri" w:cs="Calibri"/>
                <w:b/>
                <w:bCs/>
                <w:color w:val="000000"/>
                <w:sz w:val="20"/>
                <w:szCs w:val="22"/>
                <w:lang w:val="fr-FR" w:eastAsia="fr-FR"/>
              </w:rPr>
              <w:t>D1</w:t>
            </w:r>
          </w:p>
        </w:tc>
        <w:tc>
          <w:tcPr>
            <w:tcW w:w="0" w:type="auto"/>
            <w:tcBorders>
              <w:top w:val="nil"/>
              <w:left w:val="nil"/>
              <w:bottom w:val="single" w:sz="8" w:space="0" w:color="auto"/>
              <w:right w:val="nil"/>
            </w:tcBorders>
            <w:shd w:val="clear" w:color="auto" w:fill="auto"/>
            <w:noWrap/>
            <w:vAlign w:val="center"/>
            <w:hideMark/>
          </w:tcPr>
          <w:p w14:paraId="7F8D4B89" w14:textId="77777777" w:rsidR="00DE5F34" w:rsidRPr="00DE5F34" w:rsidRDefault="00DE5F34" w:rsidP="00DE5F34">
            <w:pPr>
              <w:spacing w:before="0" w:after="0" w:line="240" w:lineRule="auto"/>
              <w:jc w:val="center"/>
              <w:rPr>
                <w:rFonts w:ascii="Calibri" w:hAnsi="Calibri" w:cs="Calibri"/>
                <w:b/>
                <w:bCs/>
                <w:color w:val="000000"/>
                <w:sz w:val="20"/>
                <w:szCs w:val="22"/>
                <w:lang w:val="fr-FR" w:eastAsia="fr-FR"/>
              </w:rPr>
            </w:pPr>
            <w:r w:rsidRPr="00DE5F34">
              <w:rPr>
                <w:rFonts w:ascii="Calibri" w:hAnsi="Calibri" w:cs="Calibri"/>
                <w:b/>
                <w:bCs/>
                <w:color w:val="000000"/>
                <w:sz w:val="20"/>
                <w:szCs w:val="22"/>
                <w:lang w:val="fr-FR" w:eastAsia="fr-FR"/>
              </w:rPr>
              <w:t>D2</w:t>
            </w:r>
          </w:p>
        </w:tc>
        <w:tc>
          <w:tcPr>
            <w:tcW w:w="0" w:type="auto"/>
            <w:tcBorders>
              <w:top w:val="nil"/>
              <w:left w:val="nil"/>
              <w:bottom w:val="single" w:sz="8" w:space="0" w:color="auto"/>
              <w:right w:val="nil"/>
            </w:tcBorders>
            <w:shd w:val="clear" w:color="auto" w:fill="auto"/>
            <w:noWrap/>
            <w:vAlign w:val="center"/>
            <w:hideMark/>
          </w:tcPr>
          <w:p w14:paraId="6A97B211" w14:textId="77777777" w:rsidR="00DE5F34" w:rsidRPr="00DE5F34" w:rsidRDefault="00DE5F34" w:rsidP="00DE5F34">
            <w:pPr>
              <w:spacing w:before="0" w:after="0" w:line="240" w:lineRule="auto"/>
              <w:jc w:val="center"/>
              <w:rPr>
                <w:rFonts w:ascii="Calibri" w:hAnsi="Calibri" w:cs="Calibri"/>
                <w:b/>
                <w:bCs/>
                <w:color w:val="000000"/>
                <w:sz w:val="20"/>
                <w:szCs w:val="22"/>
                <w:lang w:val="fr-FR" w:eastAsia="fr-FR"/>
              </w:rPr>
            </w:pPr>
            <w:r w:rsidRPr="00DE5F34">
              <w:rPr>
                <w:rFonts w:ascii="Calibri" w:hAnsi="Calibri" w:cs="Calibri"/>
                <w:b/>
                <w:bCs/>
                <w:color w:val="000000"/>
                <w:sz w:val="20"/>
                <w:szCs w:val="22"/>
                <w:lang w:val="fr-FR" w:eastAsia="fr-FR"/>
              </w:rPr>
              <w:t>D3</w:t>
            </w:r>
          </w:p>
        </w:tc>
        <w:tc>
          <w:tcPr>
            <w:tcW w:w="0" w:type="auto"/>
            <w:tcBorders>
              <w:top w:val="nil"/>
              <w:left w:val="nil"/>
              <w:bottom w:val="single" w:sz="8" w:space="0" w:color="auto"/>
              <w:right w:val="nil"/>
            </w:tcBorders>
            <w:shd w:val="clear" w:color="auto" w:fill="auto"/>
            <w:noWrap/>
            <w:vAlign w:val="center"/>
            <w:hideMark/>
          </w:tcPr>
          <w:p w14:paraId="58971436" w14:textId="77777777" w:rsidR="00DE5F34" w:rsidRPr="00DE5F34" w:rsidRDefault="00DE5F34" w:rsidP="00DE5F34">
            <w:pPr>
              <w:spacing w:before="0" w:after="0" w:line="240" w:lineRule="auto"/>
              <w:jc w:val="center"/>
              <w:rPr>
                <w:rFonts w:ascii="Calibri" w:hAnsi="Calibri" w:cs="Calibri"/>
                <w:b/>
                <w:bCs/>
                <w:color w:val="000000"/>
                <w:sz w:val="20"/>
                <w:szCs w:val="22"/>
                <w:lang w:val="fr-FR" w:eastAsia="fr-FR"/>
              </w:rPr>
            </w:pPr>
            <w:r w:rsidRPr="00DE5F34">
              <w:rPr>
                <w:rFonts w:ascii="Calibri" w:hAnsi="Calibri" w:cs="Calibri"/>
                <w:b/>
                <w:bCs/>
                <w:color w:val="000000"/>
                <w:sz w:val="20"/>
                <w:szCs w:val="22"/>
                <w:lang w:val="fr-FR" w:eastAsia="fr-FR"/>
              </w:rPr>
              <w:t>D4</w:t>
            </w:r>
          </w:p>
        </w:tc>
        <w:tc>
          <w:tcPr>
            <w:tcW w:w="0" w:type="auto"/>
            <w:tcBorders>
              <w:top w:val="nil"/>
              <w:left w:val="nil"/>
              <w:bottom w:val="single" w:sz="8" w:space="0" w:color="auto"/>
              <w:right w:val="nil"/>
            </w:tcBorders>
            <w:shd w:val="clear" w:color="auto" w:fill="auto"/>
            <w:noWrap/>
            <w:vAlign w:val="center"/>
            <w:hideMark/>
          </w:tcPr>
          <w:p w14:paraId="36EF33E2" w14:textId="77777777" w:rsidR="00DE5F34" w:rsidRPr="00DE5F34" w:rsidRDefault="00DE5F34" w:rsidP="00DE5F34">
            <w:pPr>
              <w:spacing w:before="0" w:after="0" w:line="240" w:lineRule="auto"/>
              <w:jc w:val="center"/>
              <w:rPr>
                <w:rFonts w:ascii="Calibri" w:hAnsi="Calibri" w:cs="Calibri"/>
                <w:b/>
                <w:bCs/>
                <w:color w:val="000000"/>
                <w:sz w:val="20"/>
                <w:szCs w:val="22"/>
                <w:lang w:val="fr-FR" w:eastAsia="fr-FR"/>
              </w:rPr>
            </w:pPr>
            <w:r w:rsidRPr="00DE5F34">
              <w:rPr>
                <w:rFonts w:ascii="Calibri" w:hAnsi="Calibri" w:cs="Calibri"/>
                <w:b/>
                <w:bCs/>
                <w:color w:val="000000"/>
                <w:sz w:val="20"/>
                <w:szCs w:val="22"/>
                <w:lang w:val="fr-FR" w:eastAsia="fr-FR"/>
              </w:rPr>
              <w:t>D5</w:t>
            </w:r>
          </w:p>
        </w:tc>
        <w:tc>
          <w:tcPr>
            <w:tcW w:w="0" w:type="auto"/>
            <w:tcBorders>
              <w:top w:val="nil"/>
              <w:left w:val="nil"/>
              <w:bottom w:val="single" w:sz="8" w:space="0" w:color="auto"/>
              <w:right w:val="nil"/>
            </w:tcBorders>
            <w:shd w:val="clear" w:color="auto" w:fill="auto"/>
            <w:noWrap/>
            <w:vAlign w:val="center"/>
            <w:hideMark/>
          </w:tcPr>
          <w:p w14:paraId="11A63DE5" w14:textId="77777777" w:rsidR="00DE5F34" w:rsidRPr="00DE5F34" w:rsidRDefault="00DE5F34" w:rsidP="00DE5F34">
            <w:pPr>
              <w:spacing w:before="0" w:after="0" w:line="240" w:lineRule="auto"/>
              <w:jc w:val="center"/>
              <w:rPr>
                <w:rFonts w:ascii="Calibri" w:hAnsi="Calibri" w:cs="Calibri"/>
                <w:b/>
                <w:bCs/>
                <w:color w:val="000000"/>
                <w:sz w:val="20"/>
                <w:szCs w:val="22"/>
                <w:lang w:val="fr-FR" w:eastAsia="fr-FR"/>
              </w:rPr>
            </w:pPr>
            <w:r w:rsidRPr="00DE5F34">
              <w:rPr>
                <w:rFonts w:ascii="Calibri" w:hAnsi="Calibri" w:cs="Calibri"/>
                <w:b/>
                <w:bCs/>
                <w:color w:val="000000"/>
                <w:sz w:val="20"/>
                <w:szCs w:val="22"/>
                <w:lang w:val="fr-FR" w:eastAsia="fr-FR"/>
              </w:rPr>
              <w:t>D6</w:t>
            </w:r>
          </w:p>
        </w:tc>
        <w:tc>
          <w:tcPr>
            <w:tcW w:w="0" w:type="auto"/>
            <w:tcBorders>
              <w:top w:val="nil"/>
              <w:left w:val="nil"/>
              <w:bottom w:val="single" w:sz="8" w:space="0" w:color="auto"/>
              <w:right w:val="nil"/>
            </w:tcBorders>
            <w:shd w:val="clear" w:color="auto" w:fill="auto"/>
            <w:noWrap/>
            <w:vAlign w:val="center"/>
            <w:hideMark/>
          </w:tcPr>
          <w:p w14:paraId="31A13709" w14:textId="77777777" w:rsidR="00DE5F34" w:rsidRPr="00DE5F34" w:rsidRDefault="00DE5F34" w:rsidP="00DE5F34">
            <w:pPr>
              <w:spacing w:before="0" w:after="0" w:line="240" w:lineRule="auto"/>
              <w:jc w:val="center"/>
              <w:rPr>
                <w:rFonts w:ascii="Calibri" w:hAnsi="Calibri" w:cs="Calibri"/>
                <w:b/>
                <w:bCs/>
                <w:color w:val="000000"/>
                <w:sz w:val="20"/>
                <w:szCs w:val="22"/>
                <w:lang w:val="fr-FR" w:eastAsia="fr-FR"/>
              </w:rPr>
            </w:pPr>
            <w:r w:rsidRPr="00DE5F34">
              <w:rPr>
                <w:rFonts w:ascii="Calibri" w:hAnsi="Calibri" w:cs="Calibri"/>
                <w:b/>
                <w:bCs/>
                <w:color w:val="000000"/>
                <w:sz w:val="20"/>
                <w:szCs w:val="22"/>
                <w:lang w:val="fr-FR" w:eastAsia="fr-FR"/>
              </w:rPr>
              <w:t>D7</w:t>
            </w:r>
          </w:p>
        </w:tc>
        <w:tc>
          <w:tcPr>
            <w:tcW w:w="0" w:type="auto"/>
            <w:tcBorders>
              <w:top w:val="nil"/>
              <w:left w:val="nil"/>
              <w:bottom w:val="single" w:sz="8" w:space="0" w:color="auto"/>
              <w:right w:val="nil"/>
            </w:tcBorders>
            <w:shd w:val="clear" w:color="auto" w:fill="auto"/>
            <w:noWrap/>
            <w:vAlign w:val="center"/>
            <w:hideMark/>
          </w:tcPr>
          <w:p w14:paraId="10C91AA1" w14:textId="77777777" w:rsidR="00DE5F34" w:rsidRPr="00DE5F34" w:rsidRDefault="00DE5F34" w:rsidP="00DE5F34">
            <w:pPr>
              <w:spacing w:before="0" w:after="0" w:line="240" w:lineRule="auto"/>
              <w:jc w:val="center"/>
              <w:rPr>
                <w:rFonts w:ascii="Calibri" w:hAnsi="Calibri" w:cs="Calibri"/>
                <w:b/>
                <w:bCs/>
                <w:color w:val="000000"/>
                <w:sz w:val="20"/>
                <w:szCs w:val="22"/>
                <w:lang w:val="fr-FR" w:eastAsia="fr-FR"/>
              </w:rPr>
            </w:pPr>
            <w:r w:rsidRPr="00DE5F34">
              <w:rPr>
                <w:rFonts w:ascii="Calibri" w:hAnsi="Calibri" w:cs="Calibri"/>
                <w:b/>
                <w:bCs/>
                <w:color w:val="000000"/>
                <w:sz w:val="20"/>
                <w:szCs w:val="22"/>
                <w:lang w:val="fr-FR" w:eastAsia="fr-FR"/>
              </w:rPr>
              <w:t>D8</w:t>
            </w:r>
          </w:p>
        </w:tc>
        <w:tc>
          <w:tcPr>
            <w:tcW w:w="0" w:type="auto"/>
            <w:tcBorders>
              <w:top w:val="nil"/>
              <w:left w:val="nil"/>
              <w:bottom w:val="single" w:sz="8" w:space="0" w:color="auto"/>
              <w:right w:val="nil"/>
            </w:tcBorders>
            <w:shd w:val="clear" w:color="auto" w:fill="auto"/>
            <w:noWrap/>
            <w:vAlign w:val="center"/>
            <w:hideMark/>
          </w:tcPr>
          <w:p w14:paraId="0E0F5B79" w14:textId="77777777" w:rsidR="00DE5F34" w:rsidRPr="00DE5F34" w:rsidRDefault="00DE5F34" w:rsidP="00DE5F34">
            <w:pPr>
              <w:spacing w:before="0" w:after="0" w:line="240" w:lineRule="auto"/>
              <w:jc w:val="center"/>
              <w:rPr>
                <w:rFonts w:ascii="Calibri" w:hAnsi="Calibri" w:cs="Calibri"/>
                <w:b/>
                <w:bCs/>
                <w:color w:val="000000"/>
                <w:sz w:val="20"/>
                <w:szCs w:val="22"/>
                <w:lang w:val="fr-FR" w:eastAsia="fr-FR"/>
              </w:rPr>
            </w:pPr>
            <w:r w:rsidRPr="00DE5F34">
              <w:rPr>
                <w:rFonts w:ascii="Calibri" w:hAnsi="Calibri" w:cs="Calibri"/>
                <w:b/>
                <w:bCs/>
                <w:color w:val="000000"/>
                <w:sz w:val="20"/>
                <w:szCs w:val="22"/>
                <w:lang w:val="fr-FR" w:eastAsia="fr-FR"/>
              </w:rPr>
              <w:t>D9</w:t>
            </w:r>
          </w:p>
        </w:tc>
      </w:tr>
      <w:tr w:rsidR="00DE5F34" w:rsidRPr="00DE5F34" w14:paraId="44C0A6EA" w14:textId="77777777" w:rsidTr="00DE5F34">
        <w:trPr>
          <w:trHeight w:val="257"/>
        </w:trPr>
        <w:tc>
          <w:tcPr>
            <w:tcW w:w="0" w:type="auto"/>
            <w:tcBorders>
              <w:top w:val="nil"/>
              <w:left w:val="nil"/>
              <w:bottom w:val="nil"/>
              <w:right w:val="single" w:sz="8" w:space="0" w:color="auto"/>
            </w:tcBorders>
            <w:shd w:val="clear" w:color="auto" w:fill="auto"/>
            <w:noWrap/>
            <w:vAlign w:val="center"/>
            <w:hideMark/>
          </w:tcPr>
          <w:p w14:paraId="4DB38D6D" w14:textId="77777777" w:rsidR="00DE5F34" w:rsidRPr="00DE5F34" w:rsidRDefault="00DE5F34" w:rsidP="00DE5F34">
            <w:pPr>
              <w:spacing w:before="0" w:after="0" w:line="240" w:lineRule="auto"/>
              <w:jc w:val="center"/>
              <w:rPr>
                <w:rFonts w:ascii="Calibri" w:hAnsi="Calibri" w:cs="Calibri"/>
                <w:b/>
                <w:bCs/>
                <w:color w:val="000000"/>
                <w:sz w:val="20"/>
                <w:szCs w:val="22"/>
                <w:lang w:val="fr-FR" w:eastAsia="fr-FR"/>
              </w:rPr>
            </w:pPr>
            <w:r w:rsidRPr="00DE5F34">
              <w:rPr>
                <w:rFonts w:ascii="Calibri" w:hAnsi="Calibri" w:cs="Calibri"/>
                <w:b/>
                <w:bCs/>
                <w:color w:val="000000"/>
                <w:sz w:val="20"/>
                <w:szCs w:val="22"/>
                <w:lang w:val="fr-FR" w:eastAsia="fr-FR"/>
              </w:rPr>
              <w:t>A1</w:t>
            </w:r>
          </w:p>
        </w:tc>
        <w:tc>
          <w:tcPr>
            <w:tcW w:w="0" w:type="auto"/>
            <w:tcBorders>
              <w:top w:val="nil"/>
              <w:left w:val="nil"/>
              <w:bottom w:val="nil"/>
              <w:right w:val="nil"/>
            </w:tcBorders>
            <w:shd w:val="clear" w:color="auto" w:fill="auto"/>
            <w:noWrap/>
            <w:vAlign w:val="center"/>
            <w:hideMark/>
          </w:tcPr>
          <w:p w14:paraId="7C457B9D"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127.04</w:t>
            </w:r>
          </w:p>
        </w:tc>
        <w:tc>
          <w:tcPr>
            <w:tcW w:w="0" w:type="auto"/>
            <w:tcBorders>
              <w:top w:val="nil"/>
              <w:left w:val="nil"/>
              <w:bottom w:val="nil"/>
              <w:right w:val="nil"/>
            </w:tcBorders>
            <w:shd w:val="clear" w:color="auto" w:fill="auto"/>
            <w:noWrap/>
            <w:vAlign w:val="center"/>
            <w:hideMark/>
          </w:tcPr>
          <w:p w14:paraId="10A44141"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126.01</w:t>
            </w:r>
          </w:p>
        </w:tc>
        <w:tc>
          <w:tcPr>
            <w:tcW w:w="0" w:type="auto"/>
            <w:tcBorders>
              <w:top w:val="nil"/>
              <w:left w:val="nil"/>
              <w:bottom w:val="nil"/>
              <w:right w:val="nil"/>
            </w:tcBorders>
            <w:shd w:val="clear" w:color="auto" w:fill="auto"/>
            <w:noWrap/>
            <w:vAlign w:val="center"/>
            <w:hideMark/>
          </w:tcPr>
          <w:p w14:paraId="086820FA"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123.99</w:t>
            </w:r>
          </w:p>
        </w:tc>
        <w:tc>
          <w:tcPr>
            <w:tcW w:w="0" w:type="auto"/>
            <w:tcBorders>
              <w:top w:val="nil"/>
              <w:left w:val="nil"/>
              <w:bottom w:val="nil"/>
              <w:right w:val="nil"/>
            </w:tcBorders>
            <w:shd w:val="clear" w:color="auto" w:fill="auto"/>
            <w:noWrap/>
            <w:vAlign w:val="center"/>
            <w:hideMark/>
          </w:tcPr>
          <w:p w14:paraId="1DC5B971"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125.08</w:t>
            </w:r>
          </w:p>
        </w:tc>
        <w:tc>
          <w:tcPr>
            <w:tcW w:w="0" w:type="auto"/>
            <w:tcBorders>
              <w:top w:val="nil"/>
              <w:left w:val="nil"/>
              <w:bottom w:val="nil"/>
              <w:right w:val="nil"/>
            </w:tcBorders>
            <w:shd w:val="clear" w:color="auto" w:fill="auto"/>
            <w:noWrap/>
            <w:vAlign w:val="center"/>
            <w:hideMark/>
          </w:tcPr>
          <w:p w14:paraId="4567D461"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3B4B6D26"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125.03</w:t>
            </w:r>
          </w:p>
        </w:tc>
        <w:tc>
          <w:tcPr>
            <w:tcW w:w="0" w:type="auto"/>
            <w:tcBorders>
              <w:top w:val="nil"/>
              <w:left w:val="nil"/>
              <w:bottom w:val="nil"/>
              <w:right w:val="nil"/>
            </w:tcBorders>
            <w:shd w:val="clear" w:color="auto" w:fill="auto"/>
            <w:noWrap/>
            <w:vAlign w:val="center"/>
            <w:hideMark/>
          </w:tcPr>
          <w:p w14:paraId="57A71176"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125.14</w:t>
            </w:r>
          </w:p>
        </w:tc>
        <w:tc>
          <w:tcPr>
            <w:tcW w:w="0" w:type="auto"/>
            <w:tcBorders>
              <w:top w:val="nil"/>
              <w:left w:val="nil"/>
              <w:bottom w:val="nil"/>
              <w:right w:val="nil"/>
            </w:tcBorders>
            <w:shd w:val="clear" w:color="auto" w:fill="auto"/>
            <w:noWrap/>
            <w:vAlign w:val="center"/>
            <w:hideMark/>
          </w:tcPr>
          <w:p w14:paraId="3F55C0B9"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57CF3F6A"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r>
      <w:tr w:rsidR="00DE5F34" w:rsidRPr="00DE5F34" w14:paraId="004D9DA7" w14:textId="77777777" w:rsidTr="00DE5F34">
        <w:trPr>
          <w:trHeight w:val="257"/>
        </w:trPr>
        <w:tc>
          <w:tcPr>
            <w:tcW w:w="0" w:type="auto"/>
            <w:tcBorders>
              <w:top w:val="nil"/>
              <w:left w:val="nil"/>
              <w:bottom w:val="nil"/>
              <w:right w:val="single" w:sz="8" w:space="0" w:color="auto"/>
            </w:tcBorders>
            <w:shd w:val="clear" w:color="auto" w:fill="auto"/>
            <w:noWrap/>
            <w:vAlign w:val="center"/>
            <w:hideMark/>
          </w:tcPr>
          <w:p w14:paraId="2DD03DF2" w14:textId="77777777" w:rsidR="00DE5F34" w:rsidRPr="00DE5F34" w:rsidRDefault="00DE5F34" w:rsidP="00DE5F34">
            <w:pPr>
              <w:spacing w:before="0" w:after="0" w:line="240" w:lineRule="auto"/>
              <w:jc w:val="center"/>
              <w:rPr>
                <w:rFonts w:ascii="Calibri" w:hAnsi="Calibri" w:cs="Calibri"/>
                <w:b/>
                <w:bCs/>
                <w:color w:val="000000"/>
                <w:sz w:val="20"/>
                <w:szCs w:val="22"/>
                <w:lang w:val="fr-FR" w:eastAsia="fr-FR"/>
              </w:rPr>
            </w:pPr>
            <w:r w:rsidRPr="00DE5F34">
              <w:rPr>
                <w:rFonts w:ascii="Calibri" w:hAnsi="Calibri" w:cs="Calibri"/>
                <w:b/>
                <w:bCs/>
                <w:color w:val="000000"/>
                <w:sz w:val="20"/>
                <w:szCs w:val="22"/>
                <w:lang w:val="fr-FR" w:eastAsia="fr-FR"/>
              </w:rPr>
              <w:t>A2</w:t>
            </w:r>
          </w:p>
        </w:tc>
        <w:tc>
          <w:tcPr>
            <w:tcW w:w="0" w:type="auto"/>
            <w:tcBorders>
              <w:top w:val="nil"/>
              <w:left w:val="nil"/>
              <w:bottom w:val="nil"/>
              <w:right w:val="nil"/>
            </w:tcBorders>
            <w:shd w:val="clear" w:color="auto" w:fill="auto"/>
            <w:noWrap/>
            <w:vAlign w:val="center"/>
            <w:hideMark/>
          </w:tcPr>
          <w:p w14:paraId="28E525B6"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119.23</w:t>
            </w:r>
          </w:p>
        </w:tc>
        <w:tc>
          <w:tcPr>
            <w:tcW w:w="0" w:type="auto"/>
            <w:tcBorders>
              <w:top w:val="nil"/>
              <w:left w:val="nil"/>
              <w:bottom w:val="nil"/>
              <w:right w:val="nil"/>
            </w:tcBorders>
            <w:shd w:val="clear" w:color="auto" w:fill="auto"/>
            <w:noWrap/>
            <w:vAlign w:val="center"/>
            <w:hideMark/>
          </w:tcPr>
          <w:p w14:paraId="79E484D1"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4EC82DA0"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118.02</w:t>
            </w:r>
          </w:p>
        </w:tc>
        <w:tc>
          <w:tcPr>
            <w:tcW w:w="0" w:type="auto"/>
            <w:tcBorders>
              <w:top w:val="nil"/>
              <w:left w:val="nil"/>
              <w:bottom w:val="nil"/>
              <w:right w:val="nil"/>
            </w:tcBorders>
            <w:shd w:val="clear" w:color="auto" w:fill="auto"/>
            <w:noWrap/>
            <w:vAlign w:val="center"/>
            <w:hideMark/>
          </w:tcPr>
          <w:p w14:paraId="708B3BF2"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2887B78A"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118.84</w:t>
            </w:r>
          </w:p>
        </w:tc>
        <w:tc>
          <w:tcPr>
            <w:tcW w:w="0" w:type="auto"/>
            <w:tcBorders>
              <w:top w:val="nil"/>
              <w:left w:val="nil"/>
              <w:bottom w:val="nil"/>
              <w:right w:val="nil"/>
            </w:tcBorders>
            <w:shd w:val="clear" w:color="auto" w:fill="auto"/>
            <w:noWrap/>
            <w:vAlign w:val="center"/>
            <w:hideMark/>
          </w:tcPr>
          <w:p w14:paraId="7998F016"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119.74</w:t>
            </w:r>
          </w:p>
        </w:tc>
        <w:tc>
          <w:tcPr>
            <w:tcW w:w="0" w:type="auto"/>
            <w:tcBorders>
              <w:top w:val="nil"/>
              <w:left w:val="nil"/>
              <w:bottom w:val="nil"/>
              <w:right w:val="nil"/>
            </w:tcBorders>
            <w:shd w:val="clear" w:color="auto" w:fill="auto"/>
            <w:noWrap/>
            <w:vAlign w:val="center"/>
            <w:hideMark/>
          </w:tcPr>
          <w:p w14:paraId="7B3F7CB7"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121.08</w:t>
            </w:r>
          </w:p>
        </w:tc>
        <w:tc>
          <w:tcPr>
            <w:tcW w:w="0" w:type="auto"/>
            <w:tcBorders>
              <w:top w:val="nil"/>
              <w:left w:val="nil"/>
              <w:bottom w:val="nil"/>
              <w:right w:val="nil"/>
            </w:tcBorders>
            <w:shd w:val="clear" w:color="auto" w:fill="auto"/>
            <w:noWrap/>
            <w:vAlign w:val="center"/>
            <w:hideMark/>
          </w:tcPr>
          <w:p w14:paraId="4DA07B14"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119.31</w:t>
            </w:r>
          </w:p>
        </w:tc>
        <w:tc>
          <w:tcPr>
            <w:tcW w:w="0" w:type="auto"/>
            <w:tcBorders>
              <w:top w:val="nil"/>
              <w:left w:val="nil"/>
              <w:bottom w:val="nil"/>
              <w:right w:val="nil"/>
            </w:tcBorders>
            <w:shd w:val="clear" w:color="auto" w:fill="auto"/>
            <w:noWrap/>
            <w:vAlign w:val="center"/>
            <w:hideMark/>
          </w:tcPr>
          <w:p w14:paraId="209E9F2F"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118.65</w:t>
            </w:r>
          </w:p>
        </w:tc>
      </w:tr>
      <w:tr w:rsidR="00DE5F34" w:rsidRPr="00DE5F34" w14:paraId="4BDFADCB" w14:textId="77777777" w:rsidTr="00DE5F34">
        <w:trPr>
          <w:trHeight w:val="257"/>
        </w:trPr>
        <w:tc>
          <w:tcPr>
            <w:tcW w:w="0" w:type="auto"/>
            <w:tcBorders>
              <w:top w:val="nil"/>
              <w:left w:val="nil"/>
              <w:bottom w:val="nil"/>
              <w:right w:val="single" w:sz="8" w:space="0" w:color="auto"/>
            </w:tcBorders>
            <w:shd w:val="clear" w:color="auto" w:fill="auto"/>
            <w:noWrap/>
            <w:vAlign w:val="center"/>
            <w:hideMark/>
          </w:tcPr>
          <w:p w14:paraId="3CA5BF66" w14:textId="77777777" w:rsidR="00DE5F34" w:rsidRPr="00DE5F34" w:rsidRDefault="00DE5F34" w:rsidP="00DE5F34">
            <w:pPr>
              <w:spacing w:before="0" w:after="0" w:line="240" w:lineRule="auto"/>
              <w:jc w:val="center"/>
              <w:rPr>
                <w:rFonts w:ascii="Calibri" w:hAnsi="Calibri" w:cs="Calibri"/>
                <w:b/>
                <w:bCs/>
                <w:color w:val="000000"/>
                <w:sz w:val="20"/>
                <w:szCs w:val="22"/>
                <w:lang w:val="fr-FR" w:eastAsia="fr-FR"/>
              </w:rPr>
            </w:pPr>
            <w:r w:rsidRPr="00DE5F34">
              <w:rPr>
                <w:rFonts w:ascii="Calibri" w:hAnsi="Calibri" w:cs="Calibri"/>
                <w:b/>
                <w:bCs/>
                <w:color w:val="000000"/>
                <w:sz w:val="20"/>
                <w:szCs w:val="22"/>
                <w:lang w:val="fr-FR" w:eastAsia="fr-FR"/>
              </w:rPr>
              <w:t>A3</w:t>
            </w:r>
          </w:p>
        </w:tc>
        <w:tc>
          <w:tcPr>
            <w:tcW w:w="0" w:type="auto"/>
            <w:tcBorders>
              <w:top w:val="nil"/>
              <w:left w:val="nil"/>
              <w:bottom w:val="nil"/>
              <w:right w:val="nil"/>
            </w:tcBorders>
            <w:shd w:val="clear" w:color="auto" w:fill="auto"/>
            <w:noWrap/>
            <w:vAlign w:val="center"/>
            <w:hideMark/>
          </w:tcPr>
          <w:p w14:paraId="3DAC7A95"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1CE775C8"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123.88</w:t>
            </w:r>
          </w:p>
        </w:tc>
        <w:tc>
          <w:tcPr>
            <w:tcW w:w="0" w:type="auto"/>
            <w:tcBorders>
              <w:top w:val="nil"/>
              <w:left w:val="nil"/>
              <w:bottom w:val="nil"/>
              <w:right w:val="nil"/>
            </w:tcBorders>
            <w:shd w:val="clear" w:color="auto" w:fill="auto"/>
            <w:noWrap/>
            <w:vAlign w:val="center"/>
            <w:hideMark/>
          </w:tcPr>
          <w:p w14:paraId="769E305A"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121.49</w:t>
            </w:r>
          </w:p>
        </w:tc>
        <w:tc>
          <w:tcPr>
            <w:tcW w:w="0" w:type="auto"/>
            <w:tcBorders>
              <w:top w:val="nil"/>
              <w:left w:val="nil"/>
              <w:bottom w:val="nil"/>
              <w:right w:val="nil"/>
            </w:tcBorders>
            <w:shd w:val="clear" w:color="auto" w:fill="auto"/>
            <w:noWrap/>
            <w:vAlign w:val="center"/>
            <w:hideMark/>
          </w:tcPr>
          <w:p w14:paraId="2DB1DD77"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1B89DFF2"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121.68</w:t>
            </w:r>
          </w:p>
        </w:tc>
        <w:tc>
          <w:tcPr>
            <w:tcW w:w="0" w:type="auto"/>
            <w:tcBorders>
              <w:top w:val="nil"/>
              <w:left w:val="nil"/>
              <w:bottom w:val="nil"/>
              <w:right w:val="nil"/>
            </w:tcBorders>
            <w:shd w:val="clear" w:color="auto" w:fill="auto"/>
            <w:noWrap/>
            <w:vAlign w:val="center"/>
            <w:hideMark/>
          </w:tcPr>
          <w:p w14:paraId="136105DB"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0C2A6C37"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123.17</w:t>
            </w:r>
          </w:p>
        </w:tc>
        <w:tc>
          <w:tcPr>
            <w:tcW w:w="0" w:type="auto"/>
            <w:tcBorders>
              <w:top w:val="nil"/>
              <w:left w:val="nil"/>
              <w:bottom w:val="nil"/>
              <w:right w:val="nil"/>
            </w:tcBorders>
            <w:shd w:val="clear" w:color="auto" w:fill="auto"/>
            <w:noWrap/>
            <w:vAlign w:val="center"/>
            <w:hideMark/>
          </w:tcPr>
          <w:p w14:paraId="528642A9"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122.02</w:t>
            </w:r>
          </w:p>
        </w:tc>
        <w:tc>
          <w:tcPr>
            <w:tcW w:w="0" w:type="auto"/>
            <w:tcBorders>
              <w:top w:val="nil"/>
              <w:left w:val="nil"/>
              <w:bottom w:val="nil"/>
              <w:right w:val="nil"/>
            </w:tcBorders>
            <w:shd w:val="clear" w:color="auto" w:fill="auto"/>
            <w:noWrap/>
            <w:vAlign w:val="center"/>
            <w:hideMark/>
          </w:tcPr>
          <w:p w14:paraId="03B82E95"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122.27</w:t>
            </w:r>
          </w:p>
        </w:tc>
      </w:tr>
      <w:tr w:rsidR="00DE5F34" w:rsidRPr="00DE5F34" w14:paraId="33BF44C0" w14:textId="77777777" w:rsidTr="00DE5F34">
        <w:trPr>
          <w:trHeight w:val="257"/>
        </w:trPr>
        <w:tc>
          <w:tcPr>
            <w:tcW w:w="0" w:type="auto"/>
            <w:tcBorders>
              <w:top w:val="nil"/>
              <w:left w:val="nil"/>
              <w:bottom w:val="nil"/>
              <w:right w:val="single" w:sz="8" w:space="0" w:color="auto"/>
            </w:tcBorders>
            <w:shd w:val="clear" w:color="auto" w:fill="auto"/>
            <w:noWrap/>
            <w:vAlign w:val="center"/>
            <w:hideMark/>
          </w:tcPr>
          <w:p w14:paraId="5F1B3044" w14:textId="77777777" w:rsidR="00DE5F34" w:rsidRPr="00DE5F34" w:rsidRDefault="00DE5F34" w:rsidP="00DE5F34">
            <w:pPr>
              <w:spacing w:before="0" w:after="0" w:line="240" w:lineRule="auto"/>
              <w:jc w:val="center"/>
              <w:rPr>
                <w:rFonts w:ascii="Calibri" w:hAnsi="Calibri" w:cs="Calibri"/>
                <w:b/>
                <w:bCs/>
                <w:color w:val="000000"/>
                <w:sz w:val="20"/>
                <w:szCs w:val="22"/>
                <w:lang w:val="fr-FR" w:eastAsia="fr-FR"/>
              </w:rPr>
            </w:pPr>
            <w:r w:rsidRPr="00DE5F34">
              <w:rPr>
                <w:rFonts w:ascii="Calibri" w:hAnsi="Calibri" w:cs="Calibri"/>
                <w:b/>
                <w:bCs/>
                <w:color w:val="000000"/>
                <w:sz w:val="20"/>
                <w:szCs w:val="22"/>
                <w:lang w:val="fr-FR" w:eastAsia="fr-FR"/>
              </w:rPr>
              <w:t>A4</w:t>
            </w:r>
          </w:p>
        </w:tc>
        <w:tc>
          <w:tcPr>
            <w:tcW w:w="0" w:type="auto"/>
            <w:tcBorders>
              <w:top w:val="nil"/>
              <w:left w:val="nil"/>
              <w:bottom w:val="nil"/>
              <w:right w:val="nil"/>
            </w:tcBorders>
            <w:shd w:val="clear" w:color="auto" w:fill="auto"/>
            <w:noWrap/>
            <w:vAlign w:val="center"/>
            <w:hideMark/>
          </w:tcPr>
          <w:p w14:paraId="311793A5"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120.35</w:t>
            </w:r>
          </w:p>
        </w:tc>
        <w:tc>
          <w:tcPr>
            <w:tcW w:w="0" w:type="auto"/>
            <w:tcBorders>
              <w:top w:val="nil"/>
              <w:left w:val="nil"/>
              <w:bottom w:val="nil"/>
              <w:right w:val="nil"/>
            </w:tcBorders>
            <w:shd w:val="clear" w:color="auto" w:fill="auto"/>
            <w:noWrap/>
            <w:vAlign w:val="center"/>
            <w:hideMark/>
          </w:tcPr>
          <w:p w14:paraId="7087ECD7"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121.48</w:t>
            </w:r>
          </w:p>
        </w:tc>
        <w:tc>
          <w:tcPr>
            <w:tcW w:w="0" w:type="auto"/>
            <w:tcBorders>
              <w:top w:val="nil"/>
              <w:left w:val="nil"/>
              <w:bottom w:val="nil"/>
              <w:right w:val="nil"/>
            </w:tcBorders>
            <w:shd w:val="clear" w:color="auto" w:fill="auto"/>
            <w:noWrap/>
            <w:vAlign w:val="center"/>
            <w:hideMark/>
          </w:tcPr>
          <w:p w14:paraId="2995F462"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78CD2C3D"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72271BCA"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118.49</w:t>
            </w:r>
          </w:p>
        </w:tc>
        <w:tc>
          <w:tcPr>
            <w:tcW w:w="0" w:type="auto"/>
            <w:tcBorders>
              <w:top w:val="nil"/>
              <w:left w:val="nil"/>
              <w:bottom w:val="nil"/>
              <w:right w:val="nil"/>
            </w:tcBorders>
            <w:shd w:val="clear" w:color="auto" w:fill="auto"/>
            <w:noWrap/>
            <w:vAlign w:val="center"/>
            <w:hideMark/>
          </w:tcPr>
          <w:p w14:paraId="6162097E"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09132362"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119.14</w:t>
            </w:r>
          </w:p>
        </w:tc>
        <w:tc>
          <w:tcPr>
            <w:tcW w:w="0" w:type="auto"/>
            <w:tcBorders>
              <w:top w:val="nil"/>
              <w:left w:val="nil"/>
              <w:bottom w:val="nil"/>
              <w:right w:val="nil"/>
            </w:tcBorders>
            <w:shd w:val="clear" w:color="auto" w:fill="auto"/>
            <w:noWrap/>
            <w:vAlign w:val="center"/>
            <w:hideMark/>
          </w:tcPr>
          <w:p w14:paraId="3E411CB3"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118.70</w:t>
            </w:r>
          </w:p>
        </w:tc>
        <w:tc>
          <w:tcPr>
            <w:tcW w:w="0" w:type="auto"/>
            <w:tcBorders>
              <w:top w:val="nil"/>
              <w:left w:val="nil"/>
              <w:bottom w:val="nil"/>
              <w:right w:val="nil"/>
            </w:tcBorders>
            <w:shd w:val="clear" w:color="auto" w:fill="auto"/>
            <w:noWrap/>
            <w:vAlign w:val="center"/>
            <w:hideMark/>
          </w:tcPr>
          <w:p w14:paraId="62F6DE69"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118.38</w:t>
            </w:r>
          </w:p>
        </w:tc>
      </w:tr>
      <w:tr w:rsidR="00DE5F34" w:rsidRPr="00DE5F34" w14:paraId="18F0192D" w14:textId="77777777" w:rsidTr="00DE5F34">
        <w:trPr>
          <w:trHeight w:val="257"/>
        </w:trPr>
        <w:tc>
          <w:tcPr>
            <w:tcW w:w="0" w:type="auto"/>
            <w:tcBorders>
              <w:top w:val="nil"/>
              <w:left w:val="nil"/>
              <w:bottom w:val="nil"/>
              <w:right w:val="single" w:sz="8" w:space="0" w:color="auto"/>
            </w:tcBorders>
            <w:shd w:val="clear" w:color="auto" w:fill="auto"/>
            <w:noWrap/>
            <w:vAlign w:val="center"/>
            <w:hideMark/>
          </w:tcPr>
          <w:p w14:paraId="4BBD5516" w14:textId="77777777" w:rsidR="00DE5F34" w:rsidRPr="00DE5F34" w:rsidRDefault="00DE5F34" w:rsidP="00DE5F34">
            <w:pPr>
              <w:spacing w:before="0" w:after="0" w:line="240" w:lineRule="auto"/>
              <w:jc w:val="center"/>
              <w:rPr>
                <w:rFonts w:ascii="Calibri" w:hAnsi="Calibri" w:cs="Calibri"/>
                <w:b/>
                <w:bCs/>
                <w:color w:val="000000"/>
                <w:sz w:val="20"/>
                <w:szCs w:val="22"/>
                <w:lang w:val="fr-FR" w:eastAsia="fr-FR"/>
              </w:rPr>
            </w:pPr>
            <w:r w:rsidRPr="00DE5F34">
              <w:rPr>
                <w:rFonts w:ascii="Calibri" w:hAnsi="Calibri" w:cs="Calibri"/>
                <w:b/>
                <w:bCs/>
                <w:color w:val="000000"/>
                <w:sz w:val="20"/>
                <w:szCs w:val="22"/>
                <w:lang w:val="fr-FR" w:eastAsia="fr-FR"/>
              </w:rPr>
              <w:t>A5</w:t>
            </w:r>
          </w:p>
        </w:tc>
        <w:tc>
          <w:tcPr>
            <w:tcW w:w="0" w:type="auto"/>
            <w:tcBorders>
              <w:top w:val="nil"/>
              <w:left w:val="nil"/>
              <w:bottom w:val="nil"/>
              <w:right w:val="nil"/>
            </w:tcBorders>
            <w:shd w:val="clear" w:color="auto" w:fill="auto"/>
            <w:noWrap/>
            <w:vAlign w:val="center"/>
            <w:hideMark/>
          </w:tcPr>
          <w:p w14:paraId="397616F1"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025AEF40"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7599199A"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124.71</w:t>
            </w:r>
          </w:p>
        </w:tc>
        <w:tc>
          <w:tcPr>
            <w:tcW w:w="0" w:type="auto"/>
            <w:tcBorders>
              <w:top w:val="nil"/>
              <w:left w:val="nil"/>
              <w:bottom w:val="nil"/>
              <w:right w:val="nil"/>
            </w:tcBorders>
            <w:shd w:val="clear" w:color="auto" w:fill="auto"/>
            <w:noWrap/>
            <w:vAlign w:val="center"/>
            <w:hideMark/>
          </w:tcPr>
          <w:p w14:paraId="0D78215C"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124.53</w:t>
            </w:r>
          </w:p>
        </w:tc>
        <w:tc>
          <w:tcPr>
            <w:tcW w:w="0" w:type="auto"/>
            <w:tcBorders>
              <w:top w:val="nil"/>
              <w:left w:val="nil"/>
              <w:bottom w:val="nil"/>
              <w:right w:val="nil"/>
            </w:tcBorders>
            <w:shd w:val="clear" w:color="auto" w:fill="auto"/>
            <w:noWrap/>
            <w:vAlign w:val="center"/>
            <w:hideMark/>
          </w:tcPr>
          <w:p w14:paraId="54A48CEE"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124.64</w:t>
            </w:r>
          </w:p>
        </w:tc>
        <w:tc>
          <w:tcPr>
            <w:tcW w:w="0" w:type="auto"/>
            <w:tcBorders>
              <w:top w:val="nil"/>
              <w:left w:val="nil"/>
              <w:bottom w:val="nil"/>
              <w:right w:val="nil"/>
            </w:tcBorders>
            <w:shd w:val="clear" w:color="auto" w:fill="auto"/>
            <w:noWrap/>
            <w:vAlign w:val="center"/>
            <w:hideMark/>
          </w:tcPr>
          <w:p w14:paraId="47BF5D61"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125.37</w:t>
            </w:r>
          </w:p>
        </w:tc>
        <w:tc>
          <w:tcPr>
            <w:tcW w:w="0" w:type="auto"/>
            <w:tcBorders>
              <w:top w:val="nil"/>
              <w:left w:val="nil"/>
              <w:bottom w:val="nil"/>
              <w:right w:val="nil"/>
            </w:tcBorders>
            <w:shd w:val="clear" w:color="auto" w:fill="auto"/>
            <w:noWrap/>
            <w:vAlign w:val="center"/>
            <w:hideMark/>
          </w:tcPr>
          <w:p w14:paraId="136E20B1"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02E8E099"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126.92</w:t>
            </w:r>
          </w:p>
        </w:tc>
        <w:tc>
          <w:tcPr>
            <w:tcW w:w="0" w:type="auto"/>
            <w:tcBorders>
              <w:top w:val="nil"/>
              <w:left w:val="nil"/>
              <w:bottom w:val="nil"/>
              <w:right w:val="nil"/>
            </w:tcBorders>
            <w:shd w:val="clear" w:color="auto" w:fill="auto"/>
            <w:noWrap/>
            <w:vAlign w:val="center"/>
            <w:hideMark/>
          </w:tcPr>
          <w:p w14:paraId="3AFD0D32"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125.93</w:t>
            </w:r>
          </w:p>
        </w:tc>
      </w:tr>
      <w:tr w:rsidR="00DE5F34" w:rsidRPr="00DE5F34" w14:paraId="2FFCE7F7" w14:textId="77777777" w:rsidTr="00DE5F34">
        <w:trPr>
          <w:trHeight w:val="257"/>
        </w:trPr>
        <w:tc>
          <w:tcPr>
            <w:tcW w:w="0" w:type="auto"/>
            <w:tcBorders>
              <w:top w:val="nil"/>
              <w:left w:val="nil"/>
              <w:bottom w:val="nil"/>
              <w:right w:val="single" w:sz="8" w:space="0" w:color="auto"/>
            </w:tcBorders>
            <w:shd w:val="clear" w:color="auto" w:fill="auto"/>
            <w:noWrap/>
            <w:vAlign w:val="center"/>
            <w:hideMark/>
          </w:tcPr>
          <w:p w14:paraId="4E028DF1" w14:textId="77777777" w:rsidR="00DE5F34" w:rsidRPr="00DE5F34" w:rsidRDefault="00DE5F34" w:rsidP="00DE5F34">
            <w:pPr>
              <w:spacing w:before="0" w:after="0" w:line="240" w:lineRule="auto"/>
              <w:jc w:val="center"/>
              <w:rPr>
                <w:rFonts w:ascii="Calibri" w:hAnsi="Calibri" w:cs="Calibri"/>
                <w:b/>
                <w:bCs/>
                <w:color w:val="000000"/>
                <w:sz w:val="20"/>
                <w:szCs w:val="22"/>
                <w:lang w:val="fr-FR" w:eastAsia="fr-FR"/>
              </w:rPr>
            </w:pPr>
            <w:r w:rsidRPr="00DE5F34">
              <w:rPr>
                <w:rFonts w:ascii="Calibri" w:hAnsi="Calibri" w:cs="Calibri"/>
                <w:b/>
                <w:bCs/>
                <w:color w:val="000000"/>
                <w:sz w:val="20"/>
                <w:szCs w:val="22"/>
                <w:lang w:val="fr-FR" w:eastAsia="fr-FR"/>
              </w:rPr>
              <w:t>A6</w:t>
            </w:r>
          </w:p>
        </w:tc>
        <w:tc>
          <w:tcPr>
            <w:tcW w:w="0" w:type="auto"/>
            <w:tcBorders>
              <w:top w:val="nil"/>
              <w:left w:val="nil"/>
              <w:bottom w:val="nil"/>
              <w:right w:val="nil"/>
            </w:tcBorders>
            <w:shd w:val="clear" w:color="auto" w:fill="auto"/>
            <w:noWrap/>
            <w:vAlign w:val="center"/>
            <w:hideMark/>
          </w:tcPr>
          <w:p w14:paraId="530C320A"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123.36</w:t>
            </w:r>
          </w:p>
        </w:tc>
        <w:tc>
          <w:tcPr>
            <w:tcW w:w="0" w:type="auto"/>
            <w:tcBorders>
              <w:top w:val="nil"/>
              <w:left w:val="nil"/>
              <w:bottom w:val="nil"/>
              <w:right w:val="nil"/>
            </w:tcBorders>
            <w:shd w:val="clear" w:color="auto" w:fill="auto"/>
            <w:noWrap/>
            <w:vAlign w:val="center"/>
            <w:hideMark/>
          </w:tcPr>
          <w:p w14:paraId="15E87B28"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124.44</w:t>
            </w:r>
          </w:p>
        </w:tc>
        <w:tc>
          <w:tcPr>
            <w:tcW w:w="0" w:type="auto"/>
            <w:tcBorders>
              <w:top w:val="nil"/>
              <w:left w:val="nil"/>
              <w:bottom w:val="nil"/>
              <w:right w:val="nil"/>
            </w:tcBorders>
            <w:shd w:val="clear" w:color="auto" w:fill="auto"/>
            <w:noWrap/>
            <w:vAlign w:val="center"/>
            <w:hideMark/>
          </w:tcPr>
          <w:p w14:paraId="12C978FD"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56333203"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119.52</w:t>
            </w:r>
          </w:p>
        </w:tc>
        <w:tc>
          <w:tcPr>
            <w:tcW w:w="0" w:type="auto"/>
            <w:tcBorders>
              <w:top w:val="nil"/>
              <w:left w:val="nil"/>
              <w:bottom w:val="nil"/>
              <w:right w:val="nil"/>
            </w:tcBorders>
            <w:shd w:val="clear" w:color="auto" w:fill="auto"/>
            <w:noWrap/>
            <w:vAlign w:val="center"/>
            <w:hideMark/>
          </w:tcPr>
          <w:p w14:paraId="05128E76"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33EFF187"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122.55</w:t>
            </w:r>
          </w:p>
        </w:tc>
        <w:tc>
          <w:tcPr>
            <w:tcW w:w="0" w:type="auto"/>
            <w:tcBorders>
              <w:top w:val="nil"/>
              <w:left w:val="nil"/>
              <w:bottom w:val="nil"/>
              <w:right w:val="nil"/>
            </w:tcBorders>
            <w:shd w:val="clear" w:color="auto" w:fill="auto"/>
            <w:noWrap/>
            <w:vAlign w:val="center"/>
            <w:hideMark/>
          </w:tcPr>
          <w:p w14:paraId="17118569"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1637DDEC"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120.64</w:t>
            </w:r>
          </w:p>
        </w:tc>
        <w:tc>
          <w:tcPr>
            <w:tcW w:w="0" w:type="auto"/>
            <w:tcBorders>
              <w:top w:val="nil"/>
              <w:left w:val="nil"/>
              <w:bottom w:val="nil"/>
              <w:right w:val="nil"/>
            </w:tcBorders>
            <w:shd w:val="clear" w:color="auto" w:fill="auto"/>
            <w:noWrap/>
            <w:vAlign w:val="center"/>
            <w:hideMark/>
          </w:tcPr>
          <w:p w14:paraId="784952DD"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122.04</w:t>
            </w:r>
          </w:p>
        </w:tc>
      </w:tr>
      <w:tr w:rsidR="00DE5F34" w:rsidRPr="00DE5F34" w14:paraId="509CEB58" w14:textId="77777777" w:rsidTr="00DE5F34">
        <w:trPr>
          <w:trHeight w:val="257"/>
        </w:trPr>
        <w:tc>
          <w:tcPr>
            <w:tcW w:w="0" w:type="auto"/>
            <w:tcBorders>
              <w:top w:val="nil"/>
              <w:left w:val="nil"/>
              <w:bottom w:val="nil"/>
              <w:right w:val="single" w:sz="8" w:space="0" w:color="auto"/>
            </w:tcBorders>
            <w:shd w:val="clear" w:color="auto" w:fill="auto"/>
            <w:noWrap/>
            <w:vAlign w:val="center"/>
            <w:hideMark/>
          </w:tcPr>
          <w:p w14:paraId="145BB5FE" w14:textId="77777777" w:rsidR="00DE5F34" w:rsidRPr="00DE5F34" w:rsidRDefault="00DE5F34" w:rsidP="00DE5F34">
            <w:pPr>
              <w:spacing w:before="0" w:after="0" w:line="240" w:lineRule="auto"/>
              <w:jc w:val="center"/>
              <w:rPr>
                <w:rFonts w:ascii="Calibri" w:hAnsi="Calibri" w:cs="Calibri"/>
                <w:b/>
                <w:bCs/>
                <w:color w:val="000000"/>
                <w:sz w:val="20"/>
                <w:szCs w:val="22"/>
                <w:lang w:val="fr-FR" w:eastAsia="fr-FR"/>
              </w:rPr>
            </w:pPr>
            <w:r w:rsidRPr="00DE5F34">
              <w:rPr>
                <w:rFonts w:ascii="Calibri" w:hAnsi="Calibri" w:cs="Calibri"/>
                <w:b/>
                <w:bCs/>
                <w:color w:val="000000"/>
                <w:sz w:val="20"/>
                <w:szCs w:val="22"/>
                <w:lang w:val="fr-FR" w:eastAsia="fr-FR"/>
              </w:rPr>
              <w:t>A7</w:t>
            </w:r>
          </w:p>
        </w:tc>
        <w:tc>
          <w:tcPr>
            <w:tcW w:w="0" w:type="auto"/>
            <w:tcBorders>
              <w:top w:val="nil"/>
              <w:left w:val="nil"/>
              <w:bottom w:val="nil"/>
              <w:right w:val="nil"/>
            </w:tcBorders>
            <w:shd w:val="clear" w:color="auto" w:fill="auto"/>
            <w:noWrap/>
            <w:vAlign w:val="center"/>
            <w:hideMark/>
          </w:tcPr>
          <w:p w14:paraId="1D617AC9"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106.45</w:t>
            </w:r>
          </w:p>
        </w:tc>
        <w:tc>
          <w:tcPr>
            <w:tcW w:w="0" w:type="auto"/>
            <w:tcBorders>
              <w:top w:val="nil"/>
              <w:left w:val="nil"/>
              <w:bottom w:val="nil"/>
              <w:right w:val="nil"/>
            </w:tcBorders>
            <w:shd w:val="clear" w:color="auto" w:fill="auto"/>
            <w:noWrap/>
            <w:vAlign w:val="center"/>
            <w:hideMark/>
          </w:tcPr>
          <w:p w14:paraId="3FB03C9F"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105.63</w:t>
            </w:r>
          </w:p>
        </w:tc>
        <w:tc>
          <w:tcPr>
            <w:tcW w:w="0" w:type="auto"/>
            <w:tcBorders>
              <w:top w:val="nil"/>
              <w:left w:val="nil"/>
              <w:bottom w:val="nil"/>
              <w:right w:val="nil"/>
            </w:tcBorders>
            <w:shd w:val="clear" w:color="auto" w:fill="auto"/>
            <w:noWrap/>
            <w:vAlign w:val="center"/>
            <w:hideMark/>
          </w:tcPr>
          <w:p w14:paraId="6712842A"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4C652862"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106.90</w:t>
            </w:r>
          </w:p>
        </w:tc>
        <w:tc>
          <w:tcPr>
            <w:tcW w:w="0" w:type="auto"/>
            <w:tcBorders>
              <w:top w:val="nil"/>
              <w:left w:val="nil"/>
              <w:bottom w:val="nil"/>
              <w:right w:val="nil"/>
            </w:tcBorders>
            <w:shd w:val="clear" w:color="auto" w:fill="auto"/>
            <w:noWrap/>
            <w:vAlign w:val="center"/>
            <w:hideMark/>
          </w:tcPr>
          <w:p w14:paraId="5FCB0B5F"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0B801834"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w:t>
            </w:r>
          </w:p>
        </w:tc>
        <w:tc>
          <w:tcPr>
            <w:tcW w:w="0" w:type="auto"/>
            <w:tcBorders>
              <w:top w:val="nil"/>
              <w:left w:val="nil"/>
              <w:bottom w:val="nil"/>
              <w:right w:val="nil"/>
            </w:tcBorders>
            <w:shd w:val="clear" w:color="auto" w:fill="auto"/>
            <w:noWrap/>
            <w:vAlign w:val="center"/>
            <w:hideMark/>
          </w:tcPr>
          <w:p w14:paraId="4C2D2A74"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106.14</w:t>
            </w:r>
          </w:p>
        </w:tc>
        <w:tc>
          <w:tcPr>
            <w:tcW w:w="0" w:type="auto"/>
            <w:tcBorders>
              <w:top w:val="nil"/>
              <w:left w:val="nil"/>
              <w:bottom w:val="nil"/>
              <w:right w:val="nil"/>
            </w:tcBorders>
            <w:shd w:val="clear" w:color="auto" w:fill="auto"/>
            <w:noWrap/>
            <w:vAlign w:val="center"/>
            <w:hideMark/>
          </w:tcPr>
          <w:p w14:paraId="7BC27A61"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104.31</w:t>
            </w:r>
          </w:p>
        </w:tc>
        <w:tc>
          <w:tcPr>
            <w:tcW w:w="0" w:type="auto"/>
            <w:tcBorders>
              <w:top w:val="nil"/>
              <w:left w:val="nil"/>
              <w:bottom w:val="nil"/>
              <w:right w:val="nil"/>
            </w:tcBorders>
            <w:shd w:val="clear" w:color="auto" w:fill="auto"/>
            <w:noWrap/>
            <w:vAlign w:val="center"/>
            <w:hideMark/>
          </w:tcPr>
          <w:p w14:paraId="6EDDDE10" w14:textId="77777777" w:rsidR="00DE5F34" w:rsidRPr="00DE5F34" w:rsidRDefault="00DE5F34" w:rsidP="00DE5F34">
            <w:pPr>
              <w:spacing w:before="0" w:after="0" w:line="240" w:lineRule="auto"/>
              <w:jc w:val="center"/>
              <w:rPr>
                <w:rFonts w:ascii="Calibri" w:hAnsi="Calibri" w:cs="Calibri"/>
                <w:color w:val="000000"/>
                <w:sz w:val="20"/>
                <w:szCs w:val="22"/>
                <w:lang w:val="fr-FR" w:eastAsia="fr-FR"/>
              </w:rPr>
            </w:pPr>
            <w:r w:rsidRPr="00DE5F34">
              <w:rPr>
                <w:rFonts w:ascii="Calibri" w:hAnsi="Calibri" w:cs="Calibri"/>
                <w:color w:val="000000"/>
                <w:sz w:val="20"/>
                <w:szCs w:val="22"/>
                <w:lang w:val="fr-FR" w:eastAsia="fr-FR"/>
              </w:rPr>
              <w:t>104.61</w:t>
            </w:r>
          </w:p>
        </w:tc>
      </w:tr>
    </w:tbl>
    <w:p w14:paraId="13F02422" w14:textId="4017CF41" w:rsidR="007A37E9" w:rsidRPr="00DE5F34" w:rsidRDefault="00DE5F34" w:rsidP="007A37E9">
      <w:pPr>
        <w:rPr>
          <w:sz w:val="20"/>
        </w:rPr>
      </w:pPr>
      <w:r>
        <w:rPr>
          <w:sz w:val="20"/>
        </w:rPr>
        <w:t>These predictions</w:t>
      </w:r>
      <w:r w:rsidRPr="00DE5F34">
        <w:rPr>
          <w:sz w:val="20"/>
        </w:rPr>
        <w:t xml:space="preserve"> were </w:t>
      </w:r>
      <w:r>
        <w:rPr>
          <w:sz w:val="20"/>
        </w:rPr>
        <w:t xml:space="preserve">obtained using a Bayesian Ridge Regression model calibrated with specific training set for each </w:t>
      </w:r>
      <w:r w:rsidR="008970EF">
        <w:rPr>
          <w:sz w:val="20"/>
        </w:rPr>
        <w:t xml:space="preserve">predicted cross (RD type) following </w:t>
      </w:r>
      <w:r w:rsidRPr="00DE5F34">
        <w:rPr>
          <w:sz w:val="20"/>
        </w:rPr>
        <w:t>the VPM method.</w:t>
      </w:r>
    </w:p>
    <w:p w14:paraId="05D4DC72" w14:textId="498C6673" w:rsidR="00DE5F34" w:rsidRDefault="00DE5F34" w:rsidP="007A37E9">
      <w:pPr>
        <w:rPr>
          <w:rFonts w:asciiTheme="minorHAnsi" w:eastAsiaTheme="minorHAnsi" w:hAnsiTheme="minorHAnsi" w:cstheme="minorBidi"/>
          <w:szCs w:val="22"/>
        </w:rPr>
      </w:pPr>
      <w:r>
        <w:fldChar w:fldCharType="begin"/>
      </w:r>
      <w:r>
        <w:instrText xml:space="preserve"> LINK </w:instrText>
      </w:r>
      <w:r w:rsidR="00BA65BA">
        <w:instrText xml:space="preserve">Excel.Sheet.12 E:\\ValRG\\DecompVar_GS\\Decomposition_Variance_V2\\10-Prediction_Variance\\5-Figures_Tables_Article\\Out\\6-H_NewD\\Table\\Comparaison_H_values_UC.xlsx MEF_UC_values!L4C7:L11C16 </w:instrText>
      </w:r>
      <w:r>
        <w:instrText xml:space="preserve">\a \f 4 \h </w:instrText>
      </w:r>
      <w:r>
        <w:fldChar w:fldCharType="separate"/>
      </w:r>
    </w:p>
    <w:p w14:paraId="0FD62A45" w14:textId="2961697B" w:rsidR="007A37E9" w:rsidRPr="007A37E9" w:rsidRDefault="00DE5F34" w:rsidP="007A37E9">
      <w:pPr>
        <w:sectPr w:rsidR="007A37E9" w:rsidRPr="007A37E9" w:rsidSect="008D2477">
          <w:pgSz w:w="11907" w:h="16839" w:code="9"/>
          <w:pgMar w:top="284" w:right="1134" w:bottom="284" w:left="1134" w:header="170" w:footer="283" w:gutter="0"/>
          <w:cols w:space="708"/>
          <w:docGrid w:linePitch="360"/>
        </w:sectPr>
      </w:pPr>
      <w:r>
        <w:fldChar w:fldCharType="end"/>
      </w:r>
    </w:p>
    <w:p w14:paraId="5E65ADD2" w14:textId="14DB9F8B" w:rsidR="008D2477" w:rsidRDefault="008D2477" w:rsidP="008D2477">
      <w:pPr>
        <w:pStyle w:val="Lgende"/>
      </w:pPr>
      <w:r w:rsidRPr="00EE3FF0">
        <w:lastRenderedPageBreak/>
        <w:t>Table S</w:t>
      </w:r>
      <w:r w:rsidR="00BA65BA">
        <w:t>8</w:t>
      </w:r>
      <w:r w:rsidRPr="00EE3FF0">
        <w:t xml:space="preserve"> </w:t>
      </w:r>
      <w:r w:rsidR="00847B3B" w:rsidRPr="00847B3B">
        <w:rPr>
          <w:rFonts w:eastAsiaTheme="minorEastAsia"/>
        </w:rPr>
        <w:t xml:space="preserve">Evolution of the H criterion for each recipient line during forward selection of new donor lines based on H criterion or the usefulness criterion of the incorporated donors </w:t>
      </w:r>
      <w:r w:rsidRPr="003B3EE2">
        <w:t>(</w:t>
      </w:r>
      <m:oMath>
        <m:acc>
          <m:accPr>
            <m:chr m:val="̅"/>
            <m:ctrlPr>
              <w:rPr>
                <w:rFonts w:ascii="Cambria Math" w:hAnsi="Cambria Math"/>
                <w:i/>
              </w:rPr>
            </m:ctrlPr>
          </m:accPr>
          <m:e>
            <m:r>
              <m:rPr>
                <m:sty m:val="bi"/>
              </m:rPr>
              <w:rPr>
                <w:rFonts w:ascii="Cambria Math" w:hAnsi="Cambria Math"/>
              </w:rPr>
              <m:t>UC</m:t>
            </m:r>
          </m:e>
        </m:acc>
      </m:oMath>
      <w:r w:rsidRPr="003B3EE2">
        <w:t xml:space="preserve">). </w:t>
      </w:r>
    </w:p>
    <w:tbl>
      <w:tblPr>
        <w:tblW w:w="5010" w:type="pct"/>
        <w:tblCellMar>
          <w:left w:w="0" w:type="dxa"/>
          <w:right w:w="0" w:type="dxa"/>
        </w:tblCellMar>
        <w:tblLook w:val="0600" w:firstRow="0" w:lastRow="0" w:firstColumn="0" w:lastColumn="0" w:noHBand="1" w:noVBand="1"/>
      </w:tblPr>
      <w:tblGrid>
        <w:gridCol w:w="1974"/>
        <w:gridCol w:w="476"/>
        <w:gridCol w:w="560"/>
        <w:gridCol w:w="544"/>
        <w:gridCol w:w="560"/>
        <w:gridCol w:w="546"/>
        <w:gridCol w:w="562"/>
        <w:gridCol w:w="548"/>
        <w:gridCol w:w="564"/>
        <w:gridCol w:w="548"/>
        <w:gridCol w:w="564"/>
        <w:gridCol w:w="549"/>
        <w:gridCol w:w="565"/>
        <w:gridCol w:w="549"/>
        <w:gridCol w:w="549"/>
      </w:tblGrid>
      <w:tr w:rsidR="008D2477" w:rsidRPr="008D2477" w14:paraId="1B56816A" w14:textId="77777777" w:rsidTr="009F39E1">
        <w:trPr>
          <w:trHeight w:val="498"/>
        </w:trPr>
        <w:tc>
          <w:tcPr>
            <w:tcW w:w="1028" w:type="pct"/>
            <w:tcBorders>
              <w:top w:val="nil"/>
              <w:left w:val="nil"/>
              <w:right w:val="single" w:sz="4" w:space="0" w:color="000000"/>
            </w:tcBorders>
            <w:shd w:val="clear" w:color="auto" w:fill="auto"/>
            <w:tcMar>
              <w:top w:w="10" w:type="dxa"/>
              <w:left w:w="10" w:type="dxa"/>
              <w:bottom w:w="0" w:type="dxa"/>
              <w:right w:w="10" w:type="dxa"/>
            </w:tcMar>
            <w:vAlign w:val="center"/>
            <w:hideMark/>
          </w:tcPr>
          <w:p w14:paraId="5E93D639" w14:textId="636633EE"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Number of incorporated donor</w:t>
            </w:r>
            <w:r>
              <w:rPr>
                <w:rFonts w:ascii="Calibri" w:hAnsi="Calibri" w:cs="Calibri"/>
                <w:b/>
                <w:bCs/>
                <w:color w:val="000000"/>
                <w:kern w:val="24"/>
                <w:sz w:val="20"/>
                <w:szCs w:val="20"/>
              </w:rPr>
              <w:t>s</w:t>
            </w:r>
          </w:p>
        </w:tc>
        <w:tc>
          <w:tcPr>
            <w:tcW w:w="458" w:type="pct"/>
            <w:gridSpan w:val="2"/>
            <w:tcBorders>
              <w:top w:val="nil"/>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688E25C4"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1</w:t>
            </w:r>
          </w:p>
        </w:tc>
        <w:tc>
          <w:tcPr>
            <w:tcW w:w="584" w:type="pct"/>
            <w:gridSpan w:val="2"/>
            <w:tcBorders>
              <w:top w:val="nil"/>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304BC0F9"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2</w:t>
            </w:r>
          </w:p>
        </w:tc>
        <w:tc>
          <w:tcPr>
            <w:tcW w:w="586" w:type="pct"/>
            <w:gridSpan w:val="2"/>
            <w:tcBorders>
              <w:top w:val="nil"/>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6536D218"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3</w:t>
            </w:r>
          </w:p>
        </w:tc>
        <w:tc>
          <w:tcPr>
            <w:tcW w:w="588" w:type="pct"/>
            <w:gridSpan w:val="2"/>
            <w:tcBorders>
              <w:top w:val="nil"/>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0326C10F"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4</w:t>
            </w:r>
          </w:p>
        </w:tc>
        <w:tc>
          <w:tcPr>
            <w:tcW w:w="588" w:type="pct"/>
            <w:gridSpan w:val="2"/>
            <w:tcBorders>
              <w:top w:val="nil"/>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00C903DE"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5</w:t>
            </w:r>
          </w:p>
        </w:tc>
        <w:tc>
          <w:tcPr>
            <w:tcW w:w="588" w:type="pct"/>
            <w:gridSpan w:val="2"/>
            <w:tcBorders>
              <w:top w:val="nil"/>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3AA5FD98"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6</w:t>
            </w:r>
          </w:p>
        </w:tc>
        <w:tc>
          <w:tcPr>
            <w:tcW w:w="580" w:type="pct"/>
            <w:gridSpan w:val="2"/>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0CFE858F"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7</w:t>
            </w:r>
          </w:p>
        </w:tc>
      </w:tr>
      <w:tr w:rsidR="008D2477" w:rsidRPr="008D2477" w14:paraId="4BC344A6" w14:textId="77777777" w:rsidTr="009F39E1">
        <w:trPr>
          <w:trHeight w:val="249"/>
        </w:trPr>
        <w:tc>
          <w:tcPr>
            <w:tcW w:w="1028" w:type="pct"/>
            <w:tcBorders>
              <w:top w:val="nil"/>
              <w:left w:val="nil"/>
              <w:bottom w:val="single" w:sz="4" w:space="0" w:color="auto"/>
              <w:right w:val="single" w:sz="4" w:space="0" w:color="000000"/>
              <w:tl2br w:val="single" w:sz="4" w:space="0" w:color="auto"/>
            </w:tcBorders>
            <w:shd w:val="clear" w:color="auto" w:fill="auto"/>
            <w:tcMar>
              <w:top w:w="10" w:type="dxa"/>
              <w:left w:w="10" w:type="dxa"/>
              <w:bottom w:w="0" w:type="dxa"/>
              <w:right w:w="10" w:type="dxa"/>
            </w:tcMar>
            <w:vAlign w:val="center"/>
            <w:hideMark/>
          </w:tcPr>
          <w:p w14:paraId="6611A46A" w14:textId="77777777" w:rsidR="008D2477" w:rsidRDefault="009F39E1" w:rsidP="009F39E1">
            <w:pPr>
              <w:spacing w:before="0" w:after="0" w:line="240" w:lineRule="auto"/>
              <w:jc w:val="right"/>
              <w:textAlignment w:val="center"/>
              <w:rPr>
                <w:rFonts w:ascii="Calibri" w:hAnsi="Calibri" w:cs="Calibri"/>
                <w:b/>
                <w:bCs/>
                <w:color w:val="000000"/>
                <w:kern w:val="24"/>
                <w:sz w:val="20"/>
                <w:szCs w:val="20"/>
              </w:rPr>
            </w:pPr>
            <w:r>
              <w:rPr>
                <w:rFonts w:ascii="Calibri" w:hAnsi="Calibri" w:cs="Calibri"/>
                <w:b/>
                <w:bCs/>
                <w:color w:val="000000"/>
                <w:kern w:val="24"/>
                <w:sz w:val="20"/>
                <w:szCs w:val="20"/>
              </w:rPr>
              <w:t>Selection Index</w:t>
            </w:r>
          </w:p>
          <w:p w14:paraId="60AF7767" w14:textId="6A285EF2" w:rsidR="009F39E1" w:rsidRPr="009F39E1" w:rsidRDefault="009F39E1" w:rsidP="009F39E1">
            <w:pPr>
              <w:spacing w:before="0" w:after="0" w:line="240" w:lineRule="auto"/>
              <w:jc w:val="left"/>
              <w:textAlignment w:val="center"/>
              <w:rPr>
                <w:rFonts w:ascii="Calibri" w:hAnsi="Calibri" w:cs="Calibri"/>
                <w:b/>
                <w:bCs/>
                <w:color w:val="000000"/>
                <w:kern w:val="24"/>
                <w:sz w:val="20"/>
                <w:szCs w:val="20"/>
              </w:rPr>
            </w:pPr>
            <w:r>
              <w:rPr>
                <w:rFonts w:ascii="Calibri" w:hAnsi="Calibri" w:cs="Calibri"/>
                <w:b/>
                <w:bCs/>
                <w:color w:val="000000"/>
                <w:kern w:val="24"/>
                <w:sz w:val="20"/>
                <w:szCs w:val="20"/>
              </w:rPr>
              <w:t>Recipient line</w:t>
            </w:r>
          </w:p>
        </w:tc>
        <w:tc>
          <w:tcPr>
            <w:tcW w:w="162" w:type="pct"/>
            <w:tcBorders>
              <w:top w:val="nil"/>
              <w:left w:val="single" w:sz="4" w:space="0" w:color="000000"/>
              <w:bottom w:val="single" w:sz="4" w:space="0" w:color="000000"/>
              <w:right w:val="nil"/>
            </w:tcBorders>
            <w:shd w:val="clear" w:color="auto" w:fill="auto"/>
            <w:tcMar>
              <w:top w:w="10" w:type="dxa"/>
              <w:left w:w="10" w:type="dxa"/>
              <w:bottom w:w="0" w:type="dxa"/>
              <w:right w:w="10" w:type="dxa"/>
            </w:tcMar>
            <w:vAlign w:val="center"/>
            <w:hideMark/>
          </w:tcPr>
          <w:p w14:paraId="46849797"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H</w:t>
            </w:r>
          </w:p>
        </w:tc>
        <w:tc>
          <w:tcPr>
            <w:tcW w:w="296" w:type="pct"/>
            <w:tcBorders>
              <w:top w:val="nil"/>
              <w:left w:val="nil"/>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7B84848" w14:textId="77777777" w:rsidR="008D2477" w:rsidRPr="008D2477" w:rsidRDefault="00F53B3B" w:rsidP="008D2477">
            <w:pPr>
              <w:spacing w:before="0" w:after="0" w:line="240" w:lineRule="auto"/>
              <w:jc w:val="center"/>
              <w:textAlignment w:val="center"/>
              <w:rPr>
                <w:rFonts w:ascii="Arial" w:hAnsi="Arial" w:cs="Arial"/>
                <w:sz w:val="36"/>
                <w:szCs w:val="36"/>
              </w:rPr>
            </w:pPr>
            <m:oMathPara>
              <m:oMathParaPr>
                <m:jc m:val="centerGroup"/>
              </m:oMathParaPr>
              <m:oMath>
                <m:acc>
                  <m:accPr>
                    <m:chr m:val="̅"/>
                    <m:ctrlPr>
                      <w:rPr>
                        <w:rFonts w:ascii="Cambria Math" w:hAnsi="Cambria Math" w:cs="Arial"/>
                        <w:b/>
                        <w:bCs/>
                        <w:i/>
                        <w:iCs/>
                        <w:color w:val="000000"/>
                        <w:kern w:val="24"/>
                        <w:sz w:val="24"/>
                      </w:rPr>
                    </m:ctrlPr>
                  </m:accPr>
                  <m:e>
                    <m:r>
                      <m:rPr>
                        <m:sty m:val="bi"/>
                      </m:rPr>
                      <w:rPr>
                        <w:rFonts w:ascii="Cambria Math" w:eastAsia="Calibri" w:hAnsi="Cambria Math" w:cs="Times New Roman"/>
                        <w:color w:val="000000"/>
                        <w:kern w:val="24"/>
                        <w:sz w:val="20"/>
                        <w:szCs w:val="20"/>
                      </w:rPr>
                      <m:t>UC</m:t>
                    </m:r>
                  </m:e>
                </m:acc>
              </m:oMath>
            </m:oMathPara>
          </w:p>
        </w:tc>
        <w:tc>
          <w:tcPr>
            <w:tcW w:w="288" w:type="pct"/>
            <w:tcBorders>
              <w:top w:val="nil"/>
              <w:left w:val="single" w:sz="4" w:space="0" w:color="000000"/>
              <w:bottom w:val="single" w:sz="4" w:space="0" w:color="000000"/>
              <w:right w:val="nil"/>
            </w:tcBorders>
            <w:shd w:val="clear" w:color="auto" w:fill="auto"/>
            <w:tcMar>
              <w:top w:w="10" w:type="dxa"/>
              <w:left w:w="10" w:type="dxa"/>
              <w:bottom w:w="0" w:type="dxa"/>
              <w:right w:w="10" w:type="dxa"/>
            </w:tcMar>
            <w:vAlign w:val="center"/>
            <w:hideMark/>
          </w:tcPr>
          <w:p w14:paraId="23B9D67D"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H</w:t>
            </w:r>
          </w:p>
        </w:tc>
        <w:tc>
          <w:tcPr>
            <w:tcW w:w="296" w:type="pct"/>
            <w:tcBorders>
              <w:top w:val="nil"/>
              <w:left w:val="nil"/>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B663534" w14:textId="77777777" w:rsidR="008D2477" w:rsidRPr="008D2477" w:rsidRDefault="00F53B3B" w:rsidP="008D2477">
            <w:pPr>
              <w:spacing w:before="0" w:after="0" w:line="240" w:lineRule="auto"/>
              <w:jc w:val="center"/>
              <w:textAlignment w:val="center"/>
              <w:rPr>
                <w:rFonts w:ascii="Arial" w:hAnsi="Arial" w:cs="Arial"/>
                <w:sz w:val="36"/>
                <w:szCs w:val="36"/>
              </w:rPr>
            </w:pPr>
            <m:oMathPara>
              <m:oMathParaPr>
                <m:jc m:val="centerGroup"/>
              </m:oMathParaPr>
              <m:oMath>
                <m:acc>
                  <m:accPr>
                    <m:chr m:val="̅"/>
                    <m:ctrlPr>
                      <w:rPr>
                        <w:rFonts w:ascii="Cambria Math" w:hAnsi="Cambria Math" w:cs="Arial"/>
                        <w:b/>
                        <w:bCs/>
                        <w:i/>
                        <w:iCs/>
                        <w:color w:val="000000"/>
                        <w:kern w:val="24"/>
                        <w:sz w:val="24"/>
                      </w:rPr>
                    </m:ctrlPr>
                  </m:accPr>
                  <m:e>
                    <m:r>
                      <m:rPr>
                        <m:sty m:val="bi"/>
                      </m:rPr>
                      <w:rPr>
                        <w:rFonts w:ascii="Cambria Math" w:eastAsia="Calibri" w:hAnsi="Cambria Math" w:cs="Times New Roman"/>
                        <w:color w:val="000000"/>
                        <w:kern w:val="24"/>
                        <w:sz w:val="20"/>
                        <w:szCs w:val="20"/>
                      </w:rPr>
                      <m:t>UC</m:t>
                    </m:r>
                  </m:e>
                </m:acc>
              </m:oMath>
            </m:oMathPara>
          </w:p>
        </w:tc>
        <w:tc>
          <w:tcPr>
            <w:tcW w:w="289" w:type="pct"/>
            <w:tcBorders>
              <w:top w:val="nil"/>
              <w:left w:val="single" w:sz="4" w:space="0" w:color="000000"/>
              <w:bottom w:val="single" w:sz="4" w:space="0" w:color="000000"/>
              <w:right w:val="nil"/>
            </w:tcBorders>
            <w:shd w:val="clear" w:color="auto" w:fill="auto"/>
            <w:tcMar>
              <w:top w:w="10" w:type="dxa"/>
              <w:left w:w="10" w:type="dxa"/>
              <w:bottom w:w="0" w:type="dxa"/>
              <w:right w:w="10" w:type="dxa"/>
            </w:tcMar>
            <w:vAlign w:val="center"/>
            <w:hideMark/>
          </w:tcPr>
          <w:p w14:paraId="0B13E3C9"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H</w:t>
            </w:r>
          </w:p>
        </w:tc>
        <w:tc>
          <w:tcPr>
            <w:tcW w:w="297" w:type="pct"/>
            <w:tcBorders>
              <w:top w:val="nil"/>
              <w:left w:val="nil"/>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5164BF9" w14:textId="77777777" w:rsidR="008D2477" w:rsidRPr="008D2477" w:rsidRDefault="00F53B3B" w:rsidP="008D2477">
            <w:pPr>
              <w:spacing w:before="0" w:after="0" w:line="240" w:lineRule="auto"/>
              <w:jc w:val="center"/>
              <w:textAlignment w:val="center"/>
              <w:rPr>
                <w:rFonts w:ascii="Arial" w:hAnsi="Arial" w:cs="Arial"/>
                <w:sz w:val="36"/>
                <w:szCs w:val="36"/>
              </w:rPr>
            </w:pPr>
            <m:oMathPara>
              <m:oMathParaPr>
                <m:jc m:val="centerGroup"/>
              </m:oMathParaPr>
              <m:oMath>
                <m:acc>
                  <m:accPr>
                    <m:chr m:val="̅"/>
                    <m:ctrlPr>
                      <w:rPr>
                        <w:rFonts w:ascii="Cambria Math" w:hAnsi="Cambria Math" w:cs="Arial"/>
                        <w:b/>
                        <w:bCs/>
                        <w:i/>
                        <w:iCs/>
                        <w:color w:val="000000"/>
                        <w:kern w:val="24"/>
                        <w:sz w:val="24"/>
                      </w:rPr>
                    </m:ctrlPr>
                  </m:accPr>
                  <m:e>
                    <m:r>
                      <m:rPr>
                        <m:sty m:val="bi"/>
                      </m:rPr>
                      <w:rPr>
                        <w:rFonts w:ascii="Cambria Math" w:eastAsia="Calibri" w:hAnsi="Cambria Math" w:cs="Times New Roman"/>
                        <w:color w:val="000000"/>
                        <w:kern w:val="24"/>
                        <w:sz w:val="20"/>
                        <w:szCs w:val="20"/>
                      </w:rPr>
                      <m:t>UC</m:t>
                    </m:r>
                  </m:e>
                </m:acc>
              </m:oMath>
            </m:oMathPara>
          </w:p>
        </w:tc>
        <w:tc>
          <w:tcPr>
            <w:tcW w:w="290" w:type="pct"/>
            <w:tcBorders>
              <w:top w:val="nil"/>
              <w:left w:val="single" w:sz="4" w:space="0" w:color="000000"/>
              <w:bottom w:val="single" w:sz="4" w:space="0" w:color="000000"/>
              <w:right w:val="nil"/>
            </w:tcBorders>
            <w:shd w:val="clear" w:color="auto" w:fill="auto"/>
            <w:tcMar>
              <w:top w:w="10" w:type="dxa"/>
              <w:left w:w="10" w:type="dxa"/>
              <w:bottom w:w="0" w:type="dxa"/>
              <w:right w:w="10" w:type="dxa"/>
            </w:tcMar>
            <w:vAlign w:val="center"/>
            <w:hideMark/>
          </w:tcPr>
          <w:p w14:paraId="136D3A8B"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H</w:t>
            </w:r>
          </w:p>
        </w:tc>
        <w:tc>
          <w:tcPr>
            <w:tcW w:w="298" w:type="pct"/>
            <w:tcBorders>
              <w:top w:val="nil"/>
              <w:left w:val="nil"/>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06BAAFB" w14:textId="77777777" w:rsidR="008D2477" w:rsidRPr="008D2477" w:rsidRDefault="00F53B3B" w:rsidP="008D2477">
            <w:pPr>
              <w:spacing w:before="0" w:after="0" w:line="240" w:lineRule="auto"/>
              <w:jc w:val="center"/>
              <w:textAlignment w:val="center"/>
              <w:rPr>
                <w:rFonts w:ascii="Arial" w:hAnsi="Arial" w:cs="Arial"/>
                <w:sz w:val="36"/>
                <w:szCs w:val="36"/>
              </w:rPr>
            </w:pPr>
            <m:oMathPara>
              <m:oMathParaPr>
                <m:jc m:val="centerGroup"/>
              </m:oMathParaPr>
              <m:oMath>
                <m:acc>
                  <m:accPr>
                    <m:chr m:val="̅"/>
                    <m:ctrlPr>
                      <w:rPr>
                        <w:rFonts w:ascii="Cambria Math" w:hAnsi="Cambria Math" w:cs="Arial"/>
                        <w:b/>
                        <w:bCs/>
                        <w:i/>
                        <w:iCs/>
                        <w:color w:val="000000"/>
                        <w:kern w:val="24"/>
                        <w:sz w:val="24"/>
                      </w:rPr>
                    </m:ctrlPr>
                  </m:accPr>
                  <m:e>
                    <m:r>
                      <m:rPr>
                        <m:sty m:val="bi"/>
                      </m:rPr>
                      <w:rPr>
                        <w:rFonts w:ascii="Cambria Math" w:eastAsia="Calibri" w:hAnsi="Cambria Math" w:cs="Times New Roman"/>
                        <w:color w:val="000000"/>
                        <w:kern w:val="24"/>
                        <w:sz w:val="20"/>
                        <w:szCs w:val="20"/>
                      </w:rPr>
                      <m:t>UC</m:t>
                    </m:r>
                  </m:e>
                </m:acc>
              </m:oMath>
            </m:oMathPara>
          </w:p>
        </w:tc>
        <w:tc>
          <w:tcPr>
            <w:tcW w:w="290" w:type="pct"/>
            <w:tcBorders>
              <w:top w:val="nil"/>
              <w:left w:val="single" w:sz="4" w:space="0" w:color="000000"/>
              <w:bottom w:val="single" w:sz="4" w:space="0" w:color="000000"/>
              <w:right w:val="nil"/>
            </w:tcBorders>
            <w:shd w:val="clear" w:color="auto" w:fill="auto"/>
            <w:tcMar>
              <w:top w:w="10" w:type="dxa"/>
              <w:left w:w="10" w:type="dxa"/>
              <w:bottom w:w="0" w:type="dxa"/>
              <w:right w:w="10" w:type="dxa"/>
            </w:tcMar>
            <w:vAlign w:val="center"/>
            <w:hideMark/>
          </w:tcPr>
          <w:p w14:paraId="1D8B39C6"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H</w:t>
            </w:r>
          </w:p>
        </w:tc>
        <w:tc>
          <w:tcPr>
            <w:tcW w:w="298" w:type="pct"/>
            <w:tcBorders>
              <w:top w:val="nil"/>
              <w:left w:val="nil"/>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1342B90" w14:textId="77777777" w:rsidR="008D2477" w:rsidRPr="008D2477" w:rsidRDefault="00F53B3B" w:rsidP="008D2477">
            <w:pPr>
              <w:spacing w:before="0" w:after="0" w:line="240" w:lineRule="auto"/>
              <w:jc w:val="center"/>
              <w:textAlignment w:val="center"/>
              <w:rPr>
                <w:rFonts w:ascii="Arial" w:hAnsi="Arial" w:cs="Arial"/>
                <w:sz w:val="36"/>
                <w:szCs w:val="36"/>
              </w:rPr>
            </w:pPr>
            <m:oMathPara>
              <m:oMathParaPr>
                <m:jc m:val="centerGroup"/>
              </m:oMathParaPr>
              <m:oMath>
                <m:acc>
                  <m:accPr>
                    <m:chr m:val="̅"/>
                    <m:ctrlPr>
                      <w:rPr>
                        <w:rFonts w:ascii="Cambria Math" w:hAnsi="Cambria Math" w:cs="Arial"/>
                        <w:b/>
                        <w:bCs/>
                        <w:i/>
                        <w:iCs/>
                        <w:color w:val="000000"/>
                        <w:kern w:val="24"/>
                        <w:sz w:val="24"/>
                      </w:rPr>
                    </m:ctrlPr>
                  </m:accPr>
                  <m:e>
                    <m:r>
                      <m:rPr>
                        <m:sty m:val="bi"/>
                      </m:rPr>
                      <w:rPr>
                        <w:rFonts w:ascii="Cambria Math" w:eastAsia="Calibri" w:hAnsi="Cambria Math" w:cs="Times New Roman"/>
                        <w:color w:val="000000"/>
                        <w:kern w:val="24"/>
                        <w:sz w:val="20"/>
                        <w:szCs w:val="20"/>
                      </w:rPr>
                      <m:t>UC</m:t>
                    </m:r>
                  </m:e>
                </m:acc>
              </m:oMath>
            </m:oMathPara>
          </w:p>
        </w:tc>
        <w:tc>
          <w:tcPr>
            <w:tcW w:w="290" w:type="pct"/>
            <w:tcBorders>
              <w:top w:val="nil"/>
              <w:left w:val="single" w:sz="4" w:space="0" w:color="000000"/>
              <w:bottom w:val="single" w:sz="4" w:space="0" w:color="000000"/>
              <w:right w:val="nil"/>
            </w:tcBorders>
            <w:shd w:val="clear" w:color="auto" w:fill="auto"/>
            <w:tcMar>
              <w:top w:w="10" w:type="dxa"/>
              <w:left w:w="10" w:type="dxa"/>
              <w:bottom w:w="0" w:type="dxa"/>
              <w:right w:w="10" w:type="dxa"/>
            </w:tcMar>
            <w:vAlign w:val="center"/>
            <w:hideMark/>
          </w:tcPr>
          <w:p w14:paraId="4977E37E"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H</w:t>
            </w:r>
          </w:p>
        </w:tc>
        <w:tc>
          <w:tcPr>
            <w:tcW w:w="298" w:type="pct"/>
            <w:tcBorders>
              <w:top w:val="nil"/>
              <w:left w:val="nil"/>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75F2AC0" w14:textId="77777777" w:rsidR="008D2477" w:rsidRPr="008D2477" w:rsidRDefault="00F53B3B" w:rsidP="008D2477">
            <w:pPr>
              <w:spacing w:before="0" w:after="0" w:line="240" w:lineRule="auto"/>
              <w:jc w:val="center"/>
              <w:textAlignment w:val="center"/>
              <w:rPr>
                <w:rFonts w:ascii="Arial" w:hAnsi="Arial" w:cs="Arial"/>
                <w:sz w:val="36"/>
                <w:szCs w:val="36"/>
              </w:rPr>
            </w:pPr>
            <m:oMathPara>
              <m:oMathParaPr>
                <m:jc m:val="centerGroup"/>
              </m:oMathParaPr>
              <m:oMath>
                <m:acc>
                  <m:accPr>
                    <m:chr m:val="̅"/>
                    <m:ctrlPr>
                      <w:rPr>
                        <w:rFonts w:ascii="Cambria Math" w:hAnsi="Cambria Math" w:cs="Arial"/>
                        <w:b/>
                        <w:bCs/>
                        <w:i/>
                        <w:iCs/>
                        <w:color w:val="000000"/>
                        <w:kern w:val="24"/>
                        <w:sz w:val="24"/>
                      </w:rPr>
                    </m:ctrlPr>
                  </m:accPr>
                  <m:e>
                    <m:r>
                      <m:rPr>
                        <m:sty m:val="bi"/>
                      </m:rPr>
                      <w:rPr>
                        <w:rFonts w:ascii="Cambria Math" w:eastAsia="Calibri" w:hAnsi="Cambria Math" w:cs="Times New Roman"/>
                        <w:color w:val="000000"/>
                        <w:kern w:val="24"/>
                        <w:sz w:val="20"/>
                        <w:szCs w:val="20"/>
                      </w:rPr>
                      <m:t>UC</m:t>
                    </m:r>
                  </m:e>
                </m:acc>
              </m:oMath>
            </m:oMathPara>
          </w:p>
        </w:tc>
        <w:tc>
          <w:tcPr>
            <w:tcW w:w="290" w:type="pct"/>
            <w:tcBorders>
              <w:top w:val="nil"/>
              <w:left w:val="single" w:sz="4" w:space="0" w:color="000000"/>
              <w:bottom w:val="single" w:sz="4" w:space="0" w:color="000000"/>
              <w:right w:val="nil"/>
            </w:tcBorders>
            <w:shd w:val="clear" w:color="auto" w:fill="auto"/>
            <w:tcMar>
              <w:top w:w="10" w:type="dxa"/>
              <w:left w:w="10" w:type="dxa"/>
              <w:bottom w:w="0" w:type="dxa"/>
              <w:right w:w="10" w:type="dxa"/>
            </w:tcMar>
            <w:vAlign w:val="center"/>
            <w:hideMark/>
          </w:tcPr>
          <w:p w14:paraId="38F7BBC0"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H</w:t>
            </w:r>
          </w:p>
        </w:tc>
        <w:tc>
          <w:tcPr>
            <w:tcW w:w="290" w:type="pct"/>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12EA90D7" w14:textId="77777777" w:rsidR="008D2477" w:rsidRPr="008D2477" w:rsidRDefault="00F53B3B" w:rsidP="008D2477">
            <w:pPr>
              <w:spacing w:before="0" w:after="0" w:line="240" w:lineRule="auto"/>
              <w:jc w:val="center"/>
              <w:textAlignment w:val="center"/>
              <w:rPr>
                <w:rFonts w:ascii="Arial" w:hAnsi="Arial" w:cs="Arial"/>
                <w:sz w:val="36"/>
                <w:szCs w:val="36"/>
              </w:rPr>
            </w:pPr>
            <m:oMathPara>
              <m:oMathParaPr>
                <m:jc m:val="centerGroup"/>
              </m:oMathParaPr>
              <m:oMath>
                <m:acc>
                  <m:accPr>
                    <m:chr m:val="̅"/>
                    <m:ctrlPr>
                      <w:rPr>
                        <w:rFonts w:ascii="Cambria Math" w:hAnsi="Cambria Math" w:cs="Arial"/>
                        <w:b/>
                        <w:bCs/>
                        <w:i/>
                        <w:iCs/>
                        <w:color w:val="000000"/>
                        <w:kern w:val="24"/>
                        <w:sz w:val="24"/>
                      </w:rPr>
                    </m:ctrlPr>
                  </m:accPr>
                  <m:e>
                    <m:r>
                      <m:rPr>
                        <m:sty m:val="bi"/>
                      </m:rPr>
                      <w:rPr>
                        <w:rFonts w:ascii="Cambria Math" w:eastAsia="Calibri" w:hAnsi="Cambria Math" w:cs="Times New Roman"/>
                        <w:color w:val="000000"/>
                        <w:kern w:val="24"/>
                        <w:sz w:val="20"/>
                        <w:szCs w:val="20"/>
                      </w:rPr>
                      <m:t>UC</m:t>
                    </m:r>
                  </m:e>
                </m:acc>
              </m:oMath>
            </m:oMathPara>
          </w:p>
        </w:tc>
      </w:tr>
      <w:tr w:rsidR="008D2477" w:rsidRPr="008D2477" w14:paraId="3D94F818" w14:textId="77777777" w:rsidTr="009F39E1">
        <w:trPr>
          <w:trHeight w:val="249"/>
        </w:trPr>
        <w:tc>
          <w:tcPr>
            <w:tcW w:w="1028" w:type="pct"/>
            <w:tcBorders>
              <w:top w:val="single" w:sz="4" w:space="0" w:color="auto"/>
              <w:left w:val="nil"/>
              <w:bottom w:val="nil"/>
              <w:right w:val="single" w:sz="4" w:space="0" w:color="000000"/>
            </w:tcBorders>
            <w:shd w:val="clear" w:color="auto" w:fill="auto"/>
            <w:tcMar>
              <w:top w:w="10" w:type="dxa"/>
              <w:left w:w="10" w:type="dxa"/>
              <w:bottom w:w="0" w:type="dxa"/>
              <w:right w:w="10" w:type="dxa"/>
            </w:tcMar>
            <w:vAlign w:val="center"/>
            <w:hideMark/>
          </w:tcPr>
          <w:p w14:paraId="1D2D6528"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A1</w:t>
            </w:r>
          </w:p>
        </w:tc>
        <w:tc>
          <w:tcPr>
            <w:tcW w:w="162" w:type="pct"/>
            <w:tcBorders>
              <w:top w:val="single" w:sz="4" w:space="0" w:color="000000"/>
              <w:left w:val="single" w:sz="4" w:space="0" w:color="000000"/>
              <w:bottom w:val="nil"/>
              <w:right w:val="nil"/>
            </w:tcBorders>
            <w:shd w:val="clear" w:color="auto" w:fill="auto"/>
            <w:tcMar>
              <w:top w:w="10" w:type="dxa"/>
              <w:left w:w="10" w:type="dxa"/>
              <w:bottom w:w="0" w:type="dxa"/>
              <w:right w:w="10" w:type="dxa"/>
            </w:tcMar>
            <w:vAlign w:val="center"/>
            <w:hideMark/>
          </w:tcPr>
          <w:p w14:paraId="718E62A1"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9.99</w:t>
            </w:r>
          </w:p>
        </w:tc>
        <w:tc>
          <w:tcPr>
            <w:tcW w:w="296" w:type="pct"/>
            <w:tcBorders>
              <w:top w:val="single" w:sz="4" w:space="0" w:color="000000"/>
              <w:left w:val="nil"/>
              <w:bottom w:val="nil"/>
              <w:right w:val="single" w:sz="4" w:space="0" w:color="000000"/>
            </w:tcBorders>
            <w:shd w:val="clear" w:color="auto" w:fill="auto"/>
            <w:tcMar>
              <w:top w:w="10" w:type="dxa"/>
              <w:left w:w="10" w:type="dxa"/>
              <w:bottom w:w="0" w:type="dxa"/>
              <w:right w:w="10" w:type="dxa"/>
            </w:tcMar>
            <w:vAlign w:val="center"/>
            <w:hideMark/>
          </w:tcPr>
          <w:p w14:paraId="7E6AB60B" w14:textId="3075A92E"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8</w:t>
            </w:r>
            <w:r w:rsidR="009F39E1">
              <w:rPr>
                <w:rFonts w:ascii="Calibri" w:hAnsi="Calibri" w:cs="Calibri"/>
                <w:color w:val="000000"/>
                <w:kern w:val="24"/>
                <w:sz w:val="20"/>
                <w:szCs w:val="20"/>
              </w:rPr>
              <w:t>.00</w:t>
            </w:r>
          </w:p>
        </w:tc>
        <w:tc>
          <w:tcPr>
            <w:tcW w:w="288" w:type="pct"/>
            <w:tcBorders>
              <w:top w:val="single" w:sz="4" w:space="0" w:color="000000"/>
              <w:left w:val="single" w:sz="4" w:space="0" w:color="000000"/>
              <w:bottom w:val="nil"/>
              <w:right w:val="nil"/>
            </w:tcBorders>
            <w:shd w:val="clear" w:color="auto" w:fill="auto"/>
            <w:tcMar>
              <w:top w:w="10" w:type="dxa"/>
              <w:left w:w="10" w:type="dxa"/>
              <w:bottom w:w="0" w:type="dxa"/>
              <w:right w:w="10" w:type="dxa"/>
            </w:tcMar>
            <w:vAlign w:val="center"/>
            <w:hideMark/>
          </w:tcPr>
          <w:p w14:paraId="5ED6B210" w14:textId="22A7AAAF"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16.7</w:t>
            </w:r>
            <w:r w:rsidR="009F39E1">
              <w:rPr>
                <w:rFonts w:ascii="Calibri" w:hAnsi="Calibri" w:cs="Calibri"/>
                <w:color w:val="000000"/>
                <w:kern w:val="24"/>
                <w:sz w:val="20"/>
                <w:szCs w:val="20"/>
              </w:rPr>
              <w:t>0</w:t>
            </w:r>
          </w:p>
        </w:tc>
        <w:tc>
          <w:tcPr>
            <w:tcW w:w="296" w:type="pct"/>
            <w:tcBorders>
              <w:top w:val="single" w:sz="4" w:space="0" w:color="000000"/>
              <w:left w:val="nil"/>
              <w:bottom w:val="nil"/>
              <w:right w:val="single" w:sz="4" w:space="0" w:color="000000"/>
            </w:tcBorders>
            <w:shd w:val="clear" w:color="auto" w:fill="auto"/>
            <w:tcMar>
              <w:top w:w="10" w:type="dxa"/>
              <w:left w:w="10" w:type="dxa"/>
              <w:bottom w:w="0" w:type="dxa"/>
              <w:right w:w="10" w:type="dxa"/>
            </w:tcMar>
            <w:vAlign w:val="center"/>
            <w:hideMark/>
          </w:tcPr>
          <w:p w14:paraId="6D7A0992"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11.22</w:t>
            </w:r>
          </w:p>
        </w:tc>
        <w:tc>
          <w:tcPr>
            <w:tcW w:w="289" w:type="pct"/>
            <w:tcBorders>
              <w:top w:val="single" w:sz="4" w:space="0" w:color="000000"/>
              <w:left w:val="single" w:sz="4" w:space="0" w:color="000000"/>
              <w:bottom w:val="nil"/>
              <w:right w:val="nil"/>
            </w:tcBorders>
            <w:shd w:val="clear" w:color="auto" w:fill="auto"/>
            <w:tcMar>
              <w:top w:w="10" w:type="dxa"/>
              <w:left w:w="10" w:type="dxa"/>
              <w:bottom w:w="0" w:type="dxa"/>
              <w:right w:w="10" w:type="dxa"/>
            </w:tcMar>
            <w:vAlign w:val="center"/>
            <w:hideMark/>
          </w:tcPr>
          <w:p w14:paraId="7DCE063E"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20.67</w:t>
            </w:r>
          </w:p>
        </w:tc>
        <w:tc>
          <w:tcPr>
            <w:tcW w:w="297" w:type="pct"/>
            <w:tcBorders>
              <w:top w:val="single" w:sz="4" w:space="0" w:color="000000"/>
              <w:left w:val="nil"/>
              <w:bottom w:val="nil"/>
              <w:right w:val="single" w:sz="4" w:space="0" w:color="000000"/>
            </w:tcBorders>
            <w:shd w:val="clear" w:color="auto" w:fill="auto"/>
            <w:tcMar>
              <w:top w:w="10" w:type="dxa"/>
              <w:left w:w="10" w:type="dxa"/>
              <w:bottom w:w="0" w:type="dxa"/>
              <w:right w:w="10" w:type="dxa"/>
            </w:tcMar>
            <w:vAlign w:val="center"/>
            <w:hideMark/>
          </w:tcPr>
          <w:p w14:paraId="63D2816A" w14:textId="224510C0"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16.2</w:t>
            </w:r>
            <w:r w:rsidR="009F39E1">
              <w:rPr>
                <w:rFonts w:ascii="Calibri" w:hAnsi="Calibri" w:cs="Calibri"/>
                <w:color w:val="000000"/>
                <w:kern w:val="24"/>
                <w:sz w:val="20"/>
                <w:szCs w:val="20"/>
              </w:rPr>
              <w:t>0</w:t>
            </w:r>
          </w:p>
        </w:tc>
        <w:tc>
          <w:tcPr>
            <w:tcW w:w="290" w:type="pct"/>
            <w:tcBorders>
              <w:top w:val="single" w:sz="4" w:space="0" w:color="000000"/>
              <w:left w:val="single" w:sz="4" w:space="0" w:color="000000"/>
              <w:bottom w:val="nil"/>
              <w:right w:val="nil"/>
            </w:tcBorders>
            <w:shd w:val="clear" w:color="auto" w:fill="auto"/>
            <w:tcMar>
              <w:top w:w="10" w:type="dxa"/>
              <w:left w:w="10" w:type="dxa"/>
              <w:bottom w:w="0" w:type="dxa"/>
              <w:right w:w="10" w:type="dxa"/>
            </w:tcMar>
            <w:vAlign w:val="center"/>
            <w:hideMark/>
          </w:tcPr>
          <w:p w14:paraId="1DBBBA51" w14:textId="329A3E02"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23.3</w:t>
            </w:r>
            <w:r w:rsidR="009F39E1">
              <w:rPr>
                <w:rFonts w:ascii="Calibri" w:hAnsi="Calibri" w:cs="Calibri"/>
                <w:color w:val="000000"/>
                <w:kern w:val="24"/>
                <w:sz w:val="20"/>
                <w:szCs w:val="20"/>
              </w:rPr>
              <w:t>0</w:t>
            </w:r>
          </w:p>
        </w:tc>
        <w:tc>
          <w:tcPr>
            <w:tcW w:w="298" w:type="pct"/>
            <w:tcBorders>
              <w:top w:val="single" w:sz="4" w:space="0" w:color="000000"/>
              <w:left w:val="nil"/>
              <w:bottom w:val="nil"/>
              <w:right w:val="single" w:sz="4" w:space="0" w:color="000000"/>
            </w:tcBorders>
            <w:shd w:val="clear" w:color="auto" w:fill="auto"/>
            <w:tcMar>
              <w:top w:w="10" w:type="dxa"/>
              <w:left w:w="10" w:type="dxa"/>
              <w:bottom w:w="0" w:type="dxa"/>
              <w:right w:w="10" w:type="dxa"/>
            </w:tcMar>
            <w:vAlign w:val="center"/>
            <w:hideMark/>
          </w:tcPr>
          <w:p w14:paraId="45E7841A" w14:textId="4764CD7C"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20.6</w:t>
            </w:r>
            <w:r w:rsidR="009F39E1">
              <w:rPr>
                <w:rFonts w:ascii="Calibri" w:hAnsi="Calibri" w:cs="Calibri"/>
                <w:color w:val="000000"/>
                <w:kern w:val="24"/>
                <w:sz w:val="20"/>
                <w:szCs w:val="20"/>
              </w:rPr>
              <w:t>0</w:t>
            </w:r>
          </w:p>
        </w:tc>
        <w:tc>
          <w:tcPr>
            <w:tcW w:w="290" w:type="pct"/>
            <w:tcBorders>
              <w:top w:val="single" w:sz="4" w:space="0" w:color="000000"/>
              <w:left w:val="single" w:sz="4" w:space="0" w:color="000000"/>
              <w:bottom w:val="nil"/>
              <w:right w:val="nil"/>
            </w:tcBorders>
            <w:shd w:val="clear" w:color="auto" w:fill="auto"/>
            <w:tcMar>
              <w:top w:w="10" w:type="dxa"/>
              <w:left w:w="10" w:type="dxa"/>
              <w:bottom w:w="0" w:type="dxa"/>
              <w:right w:w="10" w:type="dxa"/>
            </w:tcMar>
            <w:vAlign w:val="center"/>
            <w:hideMark/>
          </w:tcPr>
          <w:p w14:paraId="5DC3A8A5"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24.71</w:t>
            </w:r>
          </w:p>
        </w:tc>
        <w:tc>
          <w:tcPr>
            <w:tcW w:w="298" w:type="pct"/>
            <w:tcBorders>
              <w:top w:val="single" w:sz="4" w:space="0" w:color="000000"/>
              <w:left w:val="nil"/>
              <w:bottom w:val="nil"/>
              <w:right w:val="single" w:sz="4" w:space="0" w:color="000000"/>
            </w:tcBorders>
            <w:shd w:val="clear" w:color="auto" w:fill="auto"/>
            <w:tcMar>
              <w:top w:w="10" w:type="dxa"/>
              <w:left w:w="10" w:type="dxa"/>
              <w:bottom w:w="0" w:type="dxa"/>
              <w:right w:w="10" w:type="dxa"/>
            </w:tcMar>
            <w:vAlign w:val="center"/>
            <w:hideMark/>
          </w:tcPr>
          <w:p w14:paraId="36299B8E"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24.62</w:t>
            </w:r>
          </w:p>
        </w:tc>
        <w:tc>
          <w:tcPr>
            <w:tcW w:w="290" w:type="pct"/>
            <w:tcBorders>
              <w:top w:val="single" w:sz="4" w:space="0" w:color="000000"/>
              <w:left w:val="single" w:sz="4" w:space="0" w:color="000000"/>
              <w:bottom w:val="nil"/>
              <w:right w:val="nil"/>
            </w:tcBorders>
            <w:shd w:val="clear" w:color="auto" w:fill="auto"/>
            <w:tcMar>
              <w:top w:w="10" w:type="dxa"/>
              <w:left w:w="10" w:type="dxa"/>
              <w:bottom w:w="0" w:type="dxa"/>
              <w:right w:w="10" w:type="dxa"/>
            </w:tcMar>
            <w:vAlign w:val="center"/>
            <w:hideMark/>
          </w:tcPr>
          <w:p w14:paraId="754179B7"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25.95</w:t>
            </w:r>
          </w:p>
        </w:tc>
        <w:tc>
          <w:tcPr>
            <w:tcW w:w="298" w:type="pct"/>
            <w:tcBorders>
              <w:top w:val="single" w:sz="4" w:space="0" w:color="000000"/>
              <w:left w:val="nil"/>
              <w:bottom w:val="nil"/>
              <w:right w:val="single" w:sz="4" w:space="0" w:color="000000"/>
            </w:tcBorders>
            <w:shd w:val="clear" w:color="auto" w:fill="auto"/>
            <w:tcMar>
              <w:top w:w="10" w:type="dxa"/>
              <w:left w:w="10" w:type="dxa"/>
              <w:bottom w:w="0" w:type="dxa"/>
              <w:right w:w="10" w:type="dxa"/>
            </w:tcMar>
            <w:vAlign w:val="center"/>
            <w:hideMark/>
          </w:tcPr>
          <w:p w14:paraId="6BE7473B"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25.95</w:t>
            </w:r>
          </w:p>
        </w:tc>
        <w:tc>
          <w:tcPr>
            <w:tcW w:w="290" w:type="pct"/>
            <w:tcBorders>
              <w:top w:val="single" w:sz="4" w:space="0" w:color="000000"/>
              <w:left w:val="single" w:sz="4" w:space="0" w:color="000000"/>
              <w:bottom w:val="nil"/>
              <w:right w:val="nil"/>
            </w:tcBorders>
            <w:shd w:val="clear" w:color="auto" w:fill="auto"/>
            <w:tcMar>
              <w:top w:w="10" w:type="dxa"/>
              <w:left w:w="10" w:type="dxa"/>
              <w:bottom w:w="0" w:type="dxa"/>
              <w:right w:w="10" w:type="dxa"/>
            </w:tcMar>
            <w:vAlign w:val="center"/>
            <w:hideMark/>
          </w:tcPr>
          <w:p w14:paraId="22A4960D"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w:t>
            </w:r>
          </w:p>
        </w:tc>
        <w:tc>
          <w:tcPr>
            <w:tcW w:w="290" w:type="pct"/>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1F1D2EB1"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w:t>
            </w:r>
          </w:p>
        </w:tc>
      </w:tr>
      <w:tr w:rsidR="008D2477" w:rsidRPr="008D2477" w14:paraId="7E5B606D" w14:textId="77777777" w:rsidTr="009F39E1">
        <w:trPr>
          <w:trHeight w:val="249"/>
        </w:trPr>
        <w:tc>
          <w:tcPr>
            <w:tcW w:w="102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16FE889D"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A2</w:t>
            </w:r>
          </w:p>
        </w:tc>
        <w:tc>
          <w:tcPr>
            <w:tcW w:w="162"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3DCBA4FC"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25.71</w:t>
            </w:r>
          </w:p>
        </w:tc>
        <w:tc>
          <w:tcPr>
            <w:tcW w:w="296"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488528FE"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13.91</w:t>
            </w:r>
          </w:p>
        </w:tc>
        <w:tc>
          <w:tcPr>
            <w:tcW w:w="288"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3782831F"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33.38</w:t>
            </w:r>
          </w:p>
        </w:tc>
        <w:tc>
          <w:tcPr>
            <w:tcW w:w="296"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24ED16DA"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26.88</w:t>
            </w:r>
          </w:p>
        </w:tc>
        <w:tc>
          <w:tcPr>
            <w:tcW w:w="28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369273D3"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37.62</w:t>
            </w:r>
          </w:p>
        </w:tc>
        <w:tc>
          <w:tcPr>
            <w:tcW w:w="297"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2B723C32"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29.07</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587C1C22"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40.22</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2C50399E"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34.16</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1CBF2024"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42.29</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6B40D254"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40.73</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30D1C4C5"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43.25</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7A7694E7"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42.75</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323B4BDE"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43.82</w:t>
            </w:r>
          </w:p>
        </w:tc>
        <w:tc>
          <w:tcPr>
            <w:tcW w:w="290" w:type="pct"/>
            <w:tcBorders>
              <w:top w:val="nil"/>
              <w:left w:val="nil"/>
              <w:bottom w:val="nil"/>
              <w:right w:val="nil"/>
            </w:tcBorders>
            <w:shd w:val="clear" w:color="auto" w:fill="auto"/>
            <w:tcMar>
              <w:top w:w="10" w:type="dxa"/>
              <w:left w:w="10" w:type="dxa"/>
              <w:bottom w:w="0" w:type="dxa"/>
              <w:right w:w="10" w:type="dxa"/>
            </w:tcMar>
            <w:vAlign w:val="center"/>
            <w:hideMark/>
          </w:tcPr>
          <w:p w14:paraId="27DA577F"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43.82</w:t>
            </w:r>
          </w:p>
        </w:tc>
      </w:tr>
      <w:tr w:rsidR="008D2477" w:rsidRPr="008D2477" w14:paraId="40CCD831" w14:textId="77777777" w:rsidTr="009F39E1">
        <w:trPr>
          <w:trHeight w:val="249"/>
        </w:trPr>
        <w:tc>
          <w:tcPr>
            <w:tcW w:w="102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128F25C5"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A3</w:t>
            </w:r>
          </w:p>
        </w:tc>
        <w:tc>
          <w:tcPr>
            <w:tcW w:w="162"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18A8A6E6" w14:textId="46153833"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14.6</w:t>
            </w:r>
            <w:r w:rsidR="009F39E1">
              <w:rPr>
                <w:rFonts w:ascii="Calibri" w:hAnsi="Calibri" w:cs="Calibri"/>
                <w:color w:val="000000"/>
                <w:kern w:val="24"/>
                <w:sz w:val="20"/>
                <w:szCs w:val="20"/>
              </w:rPr>
              <w:t>0</w:t>
            </w:r>
          </w:p>
        </w:tc>
        <w:tc>
          <w:tcPr>
            <w:tcW w:w="296"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19177F1A"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6.57</w:t>
            </w:r>
          </w:p>
        </w:tc>
        <w:tc>
          <w:tcPr>
            <w:tcW w:w="288"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3573CF1B" w14:textId="0B222E12"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18.7</w:t>
            </w:r>
            <w:r w:rsidR="009F39E1">
              <w:rPr>
                <w:rFonts w:ascii="Calibri" w:hAnsi="Calibri" w:cs="Calibri"/>
                <w:color w:val="000000"/>
                <w:kern w:val="24"/>
                <w:sz w:val="20"/>
                <w:szCs w:val="20"/>
              </w:rPr>
              <w:t>0</w:t>
            </w:r>
          </w:p>
        </w:tc>
        <w:tc>
          <w:tcPr>
            <w:tcW w:w="296"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36DCFD4D"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11.89</w:t>
            </w:r>
          </w:p>
        </w:tc>
        <w:tc>
          <w:tcPr>
            <w:tcW w:w="28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56EE392E"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21.07</w:t>
            </w:r>
          </w:p>
        </w:tc>
        <w:tc>
          <w:tcPr>
            <w:tcW w:w="297"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0C147B1F"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15.31</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08C40CD6"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22.86</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642D2689"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17.24</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332C49D6" w14:textId="5D42220E"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24.1</w:t>
            </w:r>
            <w:r w:rsidR="009F39E1">
              <w:rPr>
                <w:rFonts w:ascii="Calibri" w:hAnsi="Calibri" w:cs="Calibri"/>
                <w:color w:val="000000"/>
                <w:kern w:val="24"/>
                <w:sz w:val="20"/>
                <w:szCs w:val="20"/>
              </w:rPr>
              <w:t>0</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45195814"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22.92</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7854E016"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24.86</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6B25B09D"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24.86</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1FF5645C"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w:t>
            </w:r>
          </w:p>
        </w:tc>
        <w:tc>
          <w:tcPr>
            <w:tcW w:w="290" w:type="pct"/>
            <w:tcBorders>
              <w:top w:val="nil"/>
              <w:left w:val="nil"/>
              <w:bottom w:val="nil"/>
              <w:right w:val="nil"/>
            </w:tcBorders>
            <w:shd w:val="clear" w:color="auto" w:fill="auto"/>
            <w:tcMar>
              <w:top w:w="10" w:type="dxa"/>
              <w:left w:w="10" w:type="dxa"/>
              <w:bottom w:w="0" w:type="dxa"/>
              <w:right w:w="10" w:type="dxa"/>
            </w:tcMar>
            <w:vAlign w:val="center"/>
            <w:hideMark/>
          </w:tcPr>
          <w:p w14:paraId="2417D180"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w:t>
            </w:r>
          </w:p>
        </w:tc>
      </w:tr>
      <w:tr w:rsidR="008D2477" w:rsidRPr="008D2477" w14:paraId="62191C33" w14:textId="77777777" w:rsidTr="009F39E1">
        <w:trPr>
          <w:trHeight w:val="249"/>
        </w:trPr>
        <w:tc>
          <w:tcPr>
            <w:tcW w:w="102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0D8EAE97"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A4</w:t>
            </w:r>
          </w:p>
        </w:tc>
        <w:tc>
          <w:tcPr>
            <w:tcW w:w="162"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35CC81B7"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16.96</w:t>
            </w:r>
          </w:p>
        </w:tc>
        <w:tc>
          <w:tcPr>
            <w:tcW w:w="296"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01991F6D"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8.55</w:t>
            </w:r>
          </w:p>
        </w:tc>
        <w:tc>
          <w:tcPr>
            <w:tcW w:w="288"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6A57592F"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22.56</w:t>
            </w:r>
          </w:p>
        </w:tc>
        <w:tc>
          <w:tcPr>
            <w:tcW w:w="296"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34054FF2"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15.98</w:t>
            </w:r>
          </w:p>
        </w:tc>
        <w:tc>
          <w:tcPr>
            <w:tcW w:w="28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4AD8BD1F"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25.26</w:t>
            </w:r>
          </w:p>
        </w:tc>
        <w:tc>
          <w:tcPr>
            <w:tcW w:w="297"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77DC2FAA"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19.49</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551D920E"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27.16</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6A790251"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20.59</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3F5AD875"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28.78</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1B2EE416"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27.06</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70F0E2D3"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29.22</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643AB9C0"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29.22</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3BF4F9C1"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w:t>
            </w:r>
          </w:p>
        </w:tc>
        <w:tc>
          <w:tcPr>
            <w:tcW w:w="290" w:type="pct"/>
            <w:tcBorders>
              <w:top w:val="nil"/>
              <w:left w:val="nil"/>
              <w:bottom w:val="nil"/>
              <w:right w:val="nil"/>
            </w:tcBorders>
            <w:shd w:val="clear" w:color="auto" w:fill="auto"/>
            <w:tcMar>
              <w:top w:w="10" w:type="dxa"/>
              <w:left w:w="10" w:type="dxa"/>
              <w:bottom w:w="0" w:type="dxa"/>
              <w:right w:w="10" w:type="dxa"/>
            </w:tcMar>
            <w:vAlign w:val="center"/>
            <w:hideMark/>
          </w:tcPr>
          <w:p w14:paraId="401E3662"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w:t>
            </w:r>
          </w:p>
        </w:tc>
      </w:tr>
      <w:tr w:rsidR="008D2477" w:rsidRPr="008D2477" w14:paraId="5F2E8D97" w14:textId="77777777" w:rsidTr="009F39E1">
        <w:trPr>
          <w:trHeight w:val="249"/>
        </w:trPr>
        <w:tc>
          <w:tcPr>
            <w:tcW w:w="102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785BBF1E"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A5</w:t>
            </w:r>
          </w:p>
        </w:tc>
        <w:tc>
          <w:tcPr>
            <w:tcW w:w="162"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72BFE5FF"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13.28</w:t>
            </w:r>
          </w:p>
        </w:tc>
        <w:tc>
          <w:tcPr>
            <w:tcW w:w="296"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46E74A78"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3.63</w:t>
            </w:r>
          </w:p>
        </w:tc>
        <w:tc>
          <w:tcPr>
            <w:tcW w:w="288"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3220A78D"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18.77</w:t>
            </w:r>
          </w:p>
        </w:tc>
        <w:tc>
          <w:tcPr>
            <w:tcW w:w="296"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29C88A6A" w14:textId="61A5C62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9.6</w:t>
            </w:r>
            <w:r w:rsidR="009F39E1">
              <w:rPr>
                <w:rFonts w:ascii="Calibri" w:hAnsi="Calibri" w:cs="Calibri"/>
                <w:color w:val="000000"/>
                <w:kern w:val="24"/>
                <w:sz w:val="20"/>
                <w:szCs w:val="20"/>
              </w:rPr>
              <w:t>0</w:t>
            </w:r>
          </w:p>
        </w:tc>
        <w:tc>
          <w:tcPr>
            <w:tcW w:w="28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0D72D536"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21.81</w:t>
            </w:r>
          </w:p>
        </w:tc>
        <w:tc>
          <w:tcPr>
            <w:tcW w:w="297"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096A1DC9"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13.65</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47055F17"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24.03</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341DE29A"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16.25</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798B0156"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25.47</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64BF46D0"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22.42</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190C7C19" w14:textId="15258B68"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26</w:t>
            </w:r>
            <w:r w:rsidR="009F39E1">
              <w:rPr>
                <w:rFonts w:ascii="Calibri" w:hAnsi="Calibri" w:cs="Calibri"/>
                <w:color w:val="000000"/>
                <w:kern w:val="24"/>
                <w:sz w:val="20"/>
                <w:szCs w:val="20"/>
              </w:rPr>
              <w:t>.00</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0F017917" w14:textId="6111A5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26</w:t>
            </w:r>
            <w:r w:rsidR="009F39E1">
              <w:rPr>
                <w:rFonts w:ascii="Calibri" w:hAnsi="Calibri" w:cs="Calibri"/>
                <w:color w:val="000000"/>
                <w:kern w:val="24"/>
                <w:sz w:val="20"/>
                <w:szCs w:val="20"/>
              </w:rPr>
              <w:t>.00</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468F2F10"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w:t>
            </w:r>
          </w:p>
        </w:tc>
        <w:tc>
          <w:tcPr>
            <w:tcW w:w="290" w:type="pct"/>
            <w:tcBorders>
              <w:top w:val="nil"/>
              <w:left w:val="nil"/>
              <w:bottom w:val="nil"/>
              <w:right w:val="nil"/>
            </w:tcBorders>
            <w:shd w:val="clear" w:color="auto" w:fill="auto"/>
            <w:tcMar>
              <w:top w:w="10" w:type="dxa"/>
              <w:left w:w="10" w:type="dxa"/>
              <w:bottom w:w="0" w:type="dxa"/>
              <w:right w:w="10" w:type="dxa"/>
            </w:tcMar>
            <w:vAlign w:val="center"/>
            <w:hideMark/>
          </w:tcPr>
          <w:p w14:paraId="7E0D4C21"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w:t>
            </w:r>
          </w:p>
        </w:tc>
      </w:tr>
      <w:tr w:rsidR="008D2477" w:rsidRPr="008D2477" w14:paraId="5E1E1961" w14:textId="77777777" w:rsidTr="009F39E1">
        <w:trPr>
          <w:trHeight w:val="249"/>
        </w:trPr>
        <w:tc>
          <w:tcPr>
            <w:tcW w:w="102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17FAC096"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A6</w:t>
            </w:r>
          </w:p>
        </w:tc>
        <w:tc>
          <w:tcPr>
            <w:tcW w:w="162"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09BAEF18"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10.92</w:t>
            </w:r>
          </w:p>
        </w:tc>
        <w:tc>
          <w:tcPr>
            <w:tcW w:w="296"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637332D3" w14:textId="58B28D18"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8.2</w:t>
            </w:r>
            <w:r w:rsidR="009F39E1">
              <w:rPr>
                <w:rFonts w:ascii="Calibri" w:hAnsi="Calibri" w:cs="Calibri"/>
                <w:color w:val="000000"/>
                <w:kern w:val="24"/>
                <w:sz w:val="20"/>
                <w:szCs w:val="20"/>
              </w:rPr>
              <w:t>0</w:t>
            </w:r>
          </w:p>
        </w:tc>
        <w:tc>
          <w:tcPr>
            <w:tcW w:w="288"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5571B0F4"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17.05</w:t>
            </w:r>
          </w:p>
        </w:tc>
        <w:tc>
          <w:tcPr>
            <w:tcW w:w="296"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059E547D"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14.69</w:t>
            </w:r>
          </w:p>
        </w:tc>
        <w:tc>
          <w:tcPr>
            <w:tcW w:w="28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261BFCB4"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21.64</w:t>
            </w:r>
          </w:p>
        </w:tc>
        <w:tc>
          <w:tcPr>
            <w:tcW w:w="297"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1ABA4F33"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20.26</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787D07C7"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24.58</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6FA05C98"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23.09</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760D246F"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26.85</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713BA1D8"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24.01</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17BCCE7D"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27.58</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414A3DFE"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27.58</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58391609"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w:t>
            </w:r>
          </w:p>
        </w:tc>
        <w:tc>
          <w:tcPr>
            <w:tcW w:w="290" w:type="pct"/>
            <w:tcBorders>
              <w:top w:val="nil"/>
              <w:left w:val="nil"/>
              <w:bottom w:val="nil"/>
              <w:right w:val="nil"/>
            </w:tcBorders>
            <w:shd w:val="clear" w:color="auto" w:fill="auto"/>
            <w:tcMar>
              <w:top w:w="10" w:type="dxa"/>
              <w:left w:w="10" w:type="dxa"/>
              <w:bottom w:w="0" w:type="dxa"/>
              <w:right w:w="10" w:type="dxa"/>
            </w:tcMar>
            <w:vAlign w:val="center"/>
            <w:hideMark/>
          </w:tcPr>
          <w:p w14:paraId="210F2C2A"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w:t>
            </w:r>
          </w:p>
        </w:tc>
      </w:tr>
      <w:tr w:rsidR="008D2477" w:rsidRPr="008D2477" w14:paraId="026C5D12" w14:textId="77777777" w:rsidTr="009F39E1">
        <w:trPr>
          <w:trHeight w:val="249"/>
        </w:trPr>
        <w:tc>
          <w:tcPr>
            <w:tcW w:w="102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43C07B13"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A7</w:t>
            </w:r>
          </w:p>
        </w:tc>
        <w:tc>
          <w:tcPr>
            <w:tcW w:w="162"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4A3E63C4"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12.66</w:t>
            </w:r>
          </w:p>
        </w:tc>
        <w:tc>
          <w:tcPr>
            <w:tcW w:w="296"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56862434"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12.66</w:t>
            </w:r>
          </w:p>
        </w:tc>
        <w:tc>
          <w:tcPr>
            <w:tcW w:w="288"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7327BC19"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19.25</w:t>
            </w:r>
          </w:p>
        </w:tc>
        <w:tc>
          <w:tcPr>
            <w:tcW w:w="296"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566809C9"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19.25</w:t>
            </w:r>
          </w:p>
        </w:tc>
        <w:tc>
          <w:tcPr>
            <w:tcW w:w="28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704C43DA"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22.12</w:t>
            </w:r>
          </w:p>
        </w:tc>
        <w:tc>
          <w:tcPr>
            <w:tcW w:w="297"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38D3E840"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20.86</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3481A203"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24.45</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6C3120DB"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23.61</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33C6749C"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25.79</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5F7452AC"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25.79</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0C946DB3" w14:textId="2D9DD3BD"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26.6</w:t>
            </w:r>
            <w:r w:rsidR="009F39E1">
              <w:rPr>
                <w:rFonts w:ascii="Calibri" w:hAnsi="Calibri" w:cs="Calibri"/>
                <w:color w:val="000000"/>
                <w:kern w:val="24"/>
                <w:sz w:val="20"/>
                <w:szCs w:val="20"/>
              </w:rPr>
              <w:t>0</w:t>
            </w:r>
          </w:p>
        </w:tc>
        <w:tc>
          <w:tcPr>
            <w:tcW w:w="298"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35411E01" w14:textId="6F44BBC1"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26.6</w:t>
            </w:r>
            <w:r w:rsidR="009F39E1">
              <w:rPr>
                <w:rFonts w:ascii="Calibri" w:hAnsi="Calibri" w:cs="Calibri"/>
                <w:color w:val="000000"/>
                <w:kern w:val="24"/>
                <w:sz w:val="20"/>
                <w:szCs w:val="20"/>
              </w:rPr>
              <w:t>0</w:t>
            </w:r>
          </w:p>
        </w:tc>
        <w:tc>
          <w:tcPr>
            <w:tcW w:w="290"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1E28EC20"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w:t>
            </w:r>
          </w:p>
        </w:tc>
        <w:tc>
          <w:tcPr>
            <w:tcW w:w="290" w:type="pct"/>
            <w:tcBorders>
              <w:top w:val="nil"/>
              <w:left w:val="nil"/>
              <w:bottom w:val="nil"/>
              <w:right w:val="nil"/>
            </w:tcBorders>
            <w:shd w:val="clear" w:color="auto" w:fill="auto"/>
            <w:tcMar>
              <w:top w:w="10" w:type="dxa"/>
              <w:left w:w="10" w:type="dxa"/>
              <w:bottom w:w="0" w:type="dxa"/>
              <w:right w:w="10" w:type="dxa"/>
            </w:tcMar>
            <w:vAlign w:val="center"/>
            <w:hideMark/>
          </w:tcPr>
          <w:p w14:paraId="22F74059"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color w:val="000000"/>
                <w:kern w:val="24"/>
                <w:sz w:val="20"/>
                <w:szCs w:val="20"/>
              </w:rPr>
              <w:t>-</w:t>
            </w:r>
          </w:p>
        </w:tc>
      </w:tr>
    </w:tbl>
    <w:p w14:paraId="63F8E492" w14:textId="7DCA49FF" w:rsidR="008D2477" w:rsidRDefault="008D2477" w:rsidP="008D2477">
      <w:pPr>
        <w:pStyle w:val="Lgende"/>
        <w:rPr>
          <w:b w:val="0"/>
        </w:rPr>
      </w:pPr>
      <w:r w:rsidRPr="008D2477">
        <w:rPr>
          <w:b w:val="0"/>
        </w:rPr>
        <w:t>The H criterion gain is expressed as a percentage of the value of H calculated using the initial recipient x donor crosses for each recipient. Note that the A2 recipient was crossed to only two donors instead of three, leading to seven donors remaining to be incorporated instead of six.</w:t>
      </w:r>
    </w:p>
    <w:p w14:paraId="1EB4654F" w14:textId="77777777" w:rsidR="008D2477" w:rsidRPr="008D2477" w:rsidRDefault="008D2477" w:rsidP="008D2477"/>
    <w:p w14:paraId="736C2ACE" w14:textId="16B89E92" w:rsidR="008D2477" w:rsidRPr="008D2477" w:rsidRDefault="008D2477" w:rsidP="008D2477">
      <w:pPr>
        <w:pStyle w:val="Lgende"/>
      </w:pPr>
      <w:r w:rsidRPr="008D2477">
        <w:t>Table S</w:t>
      </w:r>
      <w:r w:rsidR="00BA65BA">
        <w:t>9</w:t>
      </w:r>
      <w:r w:rsidRPr="00847B3B">
        <w:t xml:space="preserve"> </w:t>
      </w:r>
      <w:r w:rsidR="00847B3B" w:rsidRPr="00847B3B">
        <w:rPr>
          <w:bCs/>
        </w:rPr>
        <w:t>Evolution of the m</w:t>
      </w:r>
      <w:r w:rsidRPr="00847B3B">
        <w:rPr>
          <w:rFonts w:eastAsiaTheme="minorEastAsia"/>
        </w:rPr>
        <w:t>ean</w:t>
      </w:r>
      <w:r w:rsidRPr="008D2477">
        <w:rPr>
          <w:rFonts w:eastAsiaTheme="minorEastAsia"/>
        </w:rPr>
        <w:t xml:space="preserve"> usefulness criterion values of the incorporated donors</w:t>
      </w:r>
      <w:r w:rsidRPr="008D2477">
        <w:t xml:space="preserve"> (</w:t>
      </w:r>
      <m:oMath>
        <m:acc>
          <m:accPr>
            <m:chr m:val="̅"/>
            <m:ctrlPr>
              <w:rPr>
                <w:rFonts w:ascii="Cambria Math" w:hAnsi="Cambria Math"/>
                <w:i/>
              </w:rPr>
            </m:ctrlPr>
          </m:accPr>
          <m:e>
            <m:r>
              <m:rPr>
                <m:sty m:val="bi"/>
              </m:rPr>
              <w:rPr>
                <w:rFonts w:ascii="Cambria Math" w:hAnsi="Cambria Math"/>
              </w:rPr>
              <m:t>UC</m:t>
            </m:r>
          </m:e>
        </m:acc>
      </m:oMath>
      <w:r w:rsidRPr="008D2477">
        <w:t>) during forward selection</w:t>
      </w:r>
      <w:r w:rsidR="00847B3B">
        <w:t xml:space="preserve"> of new donor lines</w:t>
      </w:r>
      <w:r w:rsidRPr="008D2477">
        <w:t xml:space="preserve"> </w:t>
      </w:r>
      <w:r w:rsidR="00847B3B" w:rsidRPr="00847B3B">
        <w:rPr>
          <w:rFonts w:eastAsiaTheme="minorEastAsia"/>
        </w:rPr>
        <w:t xml:space="preserve">based on </w:t>
      </w:r>
      <w:r w:rsidR="00847B3B">
        <w:rPr>
          <w:rFonts w:eastAsiaTheme="minorEastAsia"/>
        </w:rPr>
        <w:t xml:space="preserve">the </w:t>
      </w:r>
      <w:r w:rsidR="00847B3B" w:rsidRPr="00847B3B">
        <w:rPr>
          <w:rFonts w:eastAsiaTheme="minorEastAsia"/>
        </w:rPr>
        <w:t xml:space="preserve">H criterion or the </w:t>
      </w:r>
      <m:oMath>
        <m:acc>
          <m:accPr>
            <m:chr m:val="̅"/>
            <m:ctrlPr>
              <w:rPr>
                <w:rFonts w:ascii="Cambria Math" w:hAnsi="Cambria Math"/>
                <w:i/>
              </w:rPr>
            </m:ctrlPr>
          </m:accPr>
          <m:e>
            <m:r>
              <m:rPr>
                <m:sty m:val="bi"/>
              </m:rPr>
              <w:rPr>
                <w:rFonts w:ascii="Cambria Math" w:hAnsi="Cambria Math"/>
              </w:rPr>
              <m:t>UC</m:t>
            </m:r>
          </m:e>
        </m:acc>
      </m:oMath>
      <w:r w:rsidR="00847B3B" w:rsidRPr="003B3EE2">
        <w:t>.</w:t>
      </w:r>
    </w:p>
    <w:tbl>
      <w:tblPr>
        <w:tblW w:w="5000" w:type="pct"/>
        <w:tblCellMar>
          <w:left w:w="0" w:type="dxa"/>
          <w:right w:w="0" w:type="dxa"/>
        </w:tblCellMar>
        <w:tblLook w:val="0600" w:firstRow="0" w:lastRow="0" w:firstColumn="0" w:lastColumn="0" w:noHBand="1" w:noVBand="1"/>
      </w:tblPr>
      <w:tblGrid>
        <w:gridCol w:w="1964"/>
        <w:gridCol w:w="466"/>
        <w:gridCol w:w="558"/>
        <w:gridCol w:w="554"/>
        <w:gridCol w:w="560"/>
        <w:gridCol w:w="554"/>
        <w:gridCol w:w="556"/>
        <w:gridCol w:w="554"/>
        <w:gridCol w:w="556"/>
        <w:gridCol w:w="554"/>
        <w:gridCol w:w="556"/>
        <w:gridCol w:w="554"/>
        <w:gridCol w:w="554"/>
        <w:gridCol w:w="555"/>
        <w:gridCol w:w="544"/>
      </w:tblGrid>
      <w:tr w:rsidR="009F39E1" w:rsidRPr="008D2477" w14:paraId="52D2EBE3" w14:textId="77777777" w:rsidTr="009F39E1">
        <w:trPr>
          <w:trHeight w:val="498"/>
        </w:trPr>
        <w:tc>
          <w:tcPr>
            <w:tcW w:w="1030" w:type="pct"/>
            <w:tcBorders>
              <w:top w:val="nil"/>
              <w:left w:val="nil"/>
              <w:right w:val="single" w:sz="4" w:space="0" w:color="000000"/>
            </w:tcBorders>
            <w:shd w:val="clear" w:color="auto" w:fill="auto"/>
            <w:tcMar>
              <w:top w:w="10" w:type="dxa"/>
              <w:left w:w="10" w:type="dxa"/>
              <w:bottom w:w="0" w:type="dxa"/>
              <w:right w:w="10" w:type="dxa"/>
            </w:tcMar>
            <w:vAlign w:val="center"/>
            <w:hideMark/>
          </w:tcPr>
          <w:p w14:paraId="17B321CA" w14:textId="58E07B40" w:rsidR="009F39E1" w:rsidRPr="008D2477" w:rsidRDefault="009F39E1" w:rsidP="009F39E1">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Number of incorporated donor</w:t>
            </w:r>
            <w:r>
              <w:rPr>
                <w:rFonts w:ascii="Calibri" w:hAnsi="Calibri" w:cs="Calibri"/>
                <w:b/>
                <w:bCs/>
                <w:color w:val="000000"/>
                <w:kern w:val="24"/>
                <w:sz w:val="20"/>
                <w:szCs w:val="20"/>
              </w:rPr>
              <w:t>s</w:t>
            </w:r>
          </w:p>
        </w:tc>
        <w:tc>
          <w:tcPr>
            <w:tcW w:w="382" w:type="pct"/>
            <w:gridSpan w:val="2"/>
            <w:tcBorders>
              <w:top w:val="nil"/>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4E240D16" w14:textId="77777777" w:rsidR="009F39E1" w:rsidRPr="008D2477" w:rsidRDefault="009F39E1" w:rsidP="009F39E1">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1</w:t>
            </w:r>
          </w:p>
        </w:tc>
        <w:tc>
          <w:tcPr>
            <w:tcW w:w="601" w:type="pct"/>
            <w:gridSpan w:val="2"/>
            <w:tcBorders>
              <w:top w:val="nil"/>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5816E280" w14:textId="77777777" w:rsidR="009F39E1" w:rsidRPr="008D2477" w:rsidRDefault="009F39E1" w:rsidP="009F39E1">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2</w:t>
            </w:r>
          </w:p>
        </w:tc>
        <w:tc>
          <w:tcPr>
            <w:tcW w:w="599" w:type="pct"/>
            <w:gridSpan w:val="2"/>
            <w:tcBorders>
              <w:top w:val="nil"/>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00FC3CB8" w14:textId="77777777" w:rsidR="009F39E1" w:rsidRPr="008D2477" w:rsidRDefault="009F39E1" w:rsidP="009F39E1">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3</w:t>
            </w:r>
          </w:p>
        </w:tc>
        <w:tc>
          <w:tcPr>
            <w:tcW w:w="599" w:type="pct"/>
            <w:gridSpan w:val="2"/>
            <w:tcBorders>
              <w:top w:val="nil"/>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67B207C1" w14:textId="77777777" w:rsidR="009F39E1" w:rsidRPr="008D2477" w:rsidRDefault="009F39E1" w:rsidP="009F39E1">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4</w:t>
            </w:r>
          </w:p>
        </w:tc>
        <w:tc>
          <w:tcPr>
            <w:tcW w:w="599" w:type="pct"/>
            <w:gridSpan w:val="2"/>
            <w:tcBorders>
              <w:top w:val="nil"/>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33E057B3" w14:textId="77777777" w:rsidR="009F39E1" w:rsidRPr="008D2477" w:rsidRDefault="009F39E1" w:rsidP="009F39E1">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5</w:t>
            </w:r>
          </w:p>
        </w:tc>
        <w:tc>
          <w:tcPr>
            <w:tcW w:w="598" w:type="pct"/>
            <w:gridSpan w:val="2"/>
            <w:tcBorders>
              <w:top w:val="nil"/>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40913223" w14:textId="77777777" w:rsidR="009F39E1" w:rsidRPr="008D2477" w:rsidRDefault="009F39E1" w:rsidP="009F39E1">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6</w:t>
            </w:r>
          </w:p>
        </w:tc>
        <w:tc>
          <w:tcPr>
            <w:tcW w:w="594" w:type="pct"/>
            <w:gridSpan w:val="2"/>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1D3D46D4" w14:textId="77777777" w:rsidR="009F39E1" w:rsidRPr="008D2477" w:rsidRDefault="009F39E1" w:rsidP="009F39E1">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7</w:t>
            </w:r>
          </w:p>
        </w:tc>
      </w:tr>
      <w:tr w:rsidR="009F39E1" w:rsidRPr="008D2477" w14:paraId="393DE1FE" w14:textId="77777777" w:rsidTr="009F39E1">
        <w:trPr>
          <w:trHeight w:val="249"/>
        </w:trPr>
        <w:tc>
          <w:tcPr>
            <w:tcW w:w="1030" w:type="pct"/>
            <w:tcBorders>
              <w:top w:val="nil"/>
              <w:left w:val="nil"/>
              <w:bottom w:val="single" w:sz="4" w:space="0" w:color="000000"/>
              <w:right w:val="single" w:sz="4" w:space="0" w:color="000000"/>
              <w:tl2br w:val="single" w:sz="4" w:space="0" w:color="auto"/>
            </w:tcBorders>
            <w:shd w:val="clear" w:color="auto" w:fill="auto"/>
            <w:tcMar>
              <w:top w:w="10" w:type="dxa"/>
              <w:left w:w="10" w:type="dxa"/>
              <w:bottom w:w="0" w:type="dxa"/>
              <w:right w:w="10" w:type="dxa"/>
            </w:tcMar>
            <w:vAlign w:val="center"/>
            <w:hideMark/>
          </w:tcPr>
          <w:p w14:paraId="12B8D9BE" w14:textId="77777777" w:rsidR="009F39E1" w:rsidRDefault="009F39E1" w:rsidP="009F39E1">
            <w:pPr>
              <w:spacing w:before="0" w:after="0" w:line="240" w:lineRule="auto"/>
              <w:jc w:val="right"/>
              <w:textAlignment w:val="center"/>
              <w:rPr>
                <w:rFonts w:ascii="Calibri" w:hAnsi="Calibri" w:cs="Calibri"/>
                <w:b/>
                <w:bCs/>
                <w:color w:val="000000"/>
                <w:kern w:val="24"/>
                <w:sz w:val="20"/>
                <w:szCs w:val="20"/>
              </w:rPr>
            </w:pPr>
            <w:r>
              <w:rPr>
                <w:rFonts w:ascii="Calibri" w:hAnsi="Calibri" w:cs="Calibri"/>
                <w:b/>
                <w:bCs/>
                <w:color w:val="000000"/>
                <w:kern w:val="24"/>
                <w:sz w:val="20"/>
                <w:szCs w:val="20"/>
              </w:rPr>
              <w:t>Selection Index</w:t>
            </w:r>
          </w:p>
          <w:p w14:paraId="00B03823" w14:textId="5885FC2E" w:rsidR="009F39E1" w:rsidRPr="008D2477" w:rsidRDefault="009F39E1" w:rsidP="009F39E1">
            <w:pPr>
              <w:spacing w:before="0" w:after="0" w:line="240" w:lineRule="auto"/>
              <w:jc w:val="left"/>
              <w:textAlignment w:val="center"/>
              <w:rPr>
                <w:rFonts w:ascii="Arial" w:hAnsi="Arial" w:cs="Arial"/>
                <w:sz w:val="36"/>
                <w:szCs w:val="36"/>
              </w:rPr>
            </w:pPr>
            <w:r>
              <w:rPr>
                <w:rFonts w:ascii="Calibri" w:hAnsi="Calibri" w:cs="Calibri"/>
                <w:b/>
                <w:bCs/>
                <w:color w:val="000000"/>
                <w:kern w:val="24"/>
                <w:sz w:val="20"/>
                <w:szCs w:val="20"/>
              </w:rPr>
              <w:t>Recipient line</w:t>
            </w:r>
          </w:p>
        </w:tc>
        <w:tc>
          <w:tcPr>
            <w:tcW w:w="81" w:type="pct"/>
            <w:tcBorders>
              <w:top w:val="nil"/>
              <w:left w:val="single" w:sz="4" w:space="0" w:color="000000"/>
              <w:bottom w:val="single" w:sz="4" w:space="0" w:color="000000"/>
              <w:right w:val="nil"/>
            </w:tcBorders>
            <w:shd w:val="clear" w:color="auto" w:fill="auto"/>
            <w:tcMar>
              <w:top w:w="10" w:type="dxa"/>
              <w:left w:w="10" w:type="dxa"/>
              <w:bottom w:w="0" w:type="dxa"/>
              <w:right w:w="10" w:type="dxa"/>
            </w:tcMar>
            <w:vAlign w:val="center"/>
            <w:hideMark/>
          </w:tcPr>
          <w:p w14:paraId="036653EF" w14:textId="77777777" w:rsidR="009F39E1" w:rsidRPr="008D2477" w:rsidRDefault="009F39E1" w:rsidP="009F39E1">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H</w:t>
            </w:r>
          </w:p>
        </w:tc>
        <w:tc>
          <w:tcPr>
            <w:tcW w:w="301" w:type="pct"/>
            <w:tcBorders>
              <w:top w:val="nil"/>
              <w:left w:val="nil"/>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7AEBAAA" w14:textId="77777777" w:rsidR="009F39E1" w:rsidRPr="008D2477" w:rsidRDefault="00F53B3B" w:rsidP="009F39E1">
            <w:pPr>
              <w:spacing w:before="0" w:after="0" w:line="240" w:lineRule="auto"/>
              <w:jc w:val="center"/>
              <w:textAlignment w:val="center"/>
              <w:rPr>
                <w:rFonts w:ascii="Arial" w:hAnsi="Arial" w:cs="Arial"/>
                <w:sz w:val="36"/>
                <w:szCs w:val="36"/>
              </w:rPr>
            </w:pPr>
            <m:oMathPara>
              <m:oMathParaPr>
                <m:jc m:val="centerGroup"/>
              </m:oMathParaPr>
              <m:oMath>
                <m:acc>
                  <m:accPr>
                    <m:chr m:val="̅"/>
                    <m:ctrlPr>
                      <w:rPr>
                        <w:rFonts w:ascii="Cambria Math" w:hAnsi="Cambria Math" w:cs="Arial"/>
                        <w:b/>
                        <w:bCs/>
                        <w:i/>
                        <w:iCs/>
                        <w:color w:val="000000"/>
                        <w:kern w:val="24"/>
                        <w:sz w:val="24"/>
                      </w:rPr>
                    </m:ctrlPr>
                  </m:accPr>
                  <m:e>
                    <m:r>
                      <m:rPr>
                        <m:sty m:val="bi"/>
                      </m:rPr>
                      <w:rPr>
                        <w:rFonts w:ascii="Cambria Math" w:eastAsia="Calibri" w:hAnsi="Cambria Math" w:cs="Times New Roman"/>
                        <w:color w:val="000000"/>
                        <w:kern w:val="24"/>
                        <w:sz w:val="20"/>
                        <w:szCs w:val="20"/>
                      </w:rPr>
                      <m:t>UC</m:t>
                    </m:r>
                  </m:e>
                </m:acc>
              </m:oMath>
            </m:oMathPara>
          </w:p>
        </w:tc>
        <w:tc>
          <w:tcPr>
            <w:tcW w:w="299" w:type="pct"/>
            <w:tcBorders>
              <w:top w:val="nil"/>
              <w:left w:val="single" w:sz="4" w:space="0" w:color="000000"/>
              <w:bottom w:val="single" w:sz="4" w:space="0" w:color="000000"/>
              <w:right w:val="nil"/>
            </w:tcBorders>
            <w:shd w:val="clear" w:color="auto" w:fill="auto"/>
            <w:tcMar>
              <w:top w:w="10" w:type="dxa"/>
              <w:left w:w="10" w:type="dxa"/>
              <w:bottom w:w="0" w:type="dxa"/>
              <w:right w:w="10" w:type="dxa"/>
            </w:tcMar>
            <w:vAlign w:val="center"/>
            <w:hideMark/>
          </w:tcPr>
          <w:p w14:paraId="553BCBA1" w14:textId="77777777" w:rsidR="009F39E1" w:rsidRPr="008D2477" w:rsidRDefault="009F39E1" w:rsidP="009F39E1">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H</w:t>
            </w:r>
          </w:p>
        </w:tc>
        <w:tc>
          <w:tcPr>
            <w:tcW w:w="301" w:type="pct"/>
            <w:tcBorders>
              <w:top w:val="nil"/>
              <w:left w:val="nil"/>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1FFBF13" w14:textId="77777777" w:rsidR="009F39E1" w:rsidRPr="008D2477" w:rsidRDefault="00F53B3B" w:rsidP="009F39E1">
            <w:pPr>
              <w:spacing w:before="0" w:after="0" w:line="240" w:lineRule="auto"/>
              <w:jc w:val="center"/>
              <w:textAlignment w:val="center"/>
              <w:rPr>
                <w:rFonts w:ascii="Arial" w:hAnsi="Arial" w:cs="Arial"/>
                <w:sz w:val="36"/>
                <w:szCs w:val="36"/>
              </w:rPr>
            </w:pPr>
            <m:oMathPara>
              <m:oMathParaPr>
                <m:jc m:val="centerGroup"/>
              </m:oMathParaPr>
              <m:oMath>
                <m:acc>
                  <m:accPr>
                    <m:chr m:val="̅"/>
                    <m:ctrlPr>
                      <w:rPr>
                        <w:rFonts w:ascii="Cambria Math" w:hAnsi="Cambria Math" w:cs="Arial"/>
                        <w:b/>
                        <w:bCs/>
                        <w:i/>
                        <w:iCs/>
                        <w:color w:val="000000"/>
                        <w:kern w:val="24"/>
                        <w:sz w:val="24"/>
                      </w:rPr>
                    </m:ctrlPr>
                  </m:accPr>
                  <m:e>
                    <m:r>
                      <m:rPr>
                        <m:sty m:val="bi"/>
                      </m:rPr>
                      <w:rPr>
                        <w:rFonts w:ascii="Cambria Math" w:eastAsia="Calibri" w:hAnsi="Cambria Math" w:cs="Times New Roman"/>
                        <w:color w:val="000000"/>
                        <w:kern w:val="24"/>
                        <w:sz w:val="20"/>
                        <w:szCs w:val="20"/>
                      </w:rPr>
                      <m:t>UC</m:t>
                    </m:r>
                  </m:e>
                </m:acc>
              </m:oMath>
            </m:oMathPara>
          </w:p>
        </w:tc>
        <w:tc>
          <w:tcPr>
            <w:tcW w:w="299" w:type="pct"/>
            <w:tcBorders>
              <w:top w:val="nil"/>
              <w:left w:val="single" w:sz="4" w:space="0" w:color="000000"/>
              <w:bottom w:val="single" w:sz="4" w:space="0" w:color="000000"/>
              <w:right w:val="nil"/>
            </w:tcBorders>
            <w:shd w:val="clear" w:color="auto" w:fill="auto"/>
            <w:tcMar>
              <w:top w:w="10" w:type="dxa"/>
              <w:left w:w="10" w:type="dxa"/>
              <w:bottom w:w="0" w:type="dxa"/>
              <w:right w:w="10" w:type="dxa"/>
            </w:tcMar>
            <w:vAlign w:val="center"/>
            <w:hideMark/>
          </w:tcPr>
          <w:p w14:paraId="7B523B47" w14:textId="77777777" w:rsidR="009F39E1" w:rsidRPr="008D2477" w:rsidRDefault="009F39E1" w:rsidP="009F39E1">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H</w:t>
            </w:r>
          </w:p>
        </w:tc>
        <w:tc>
          <w:tcPr>
            <w:tcW w:w="300" w:type="pct"/>
            <w:tcBorders>
              <w:top w:val="nil"/>
              <w:left w:val="nil"/>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CB90AE8" w14:textId="77777777" w:rsidR="009F39E1" w:rsidRPr="008D2477" w:rsidRDefault="00F53B3B" w:rsidP="009F39E1">
            <w:pPr>
              <w:spacing w:before="0" w:after="0" w:line="240" w:lineRule="auto"/>
              <w:jc w:val="center"/>
              <w:textAlignment w:val="center"/>
              <w:rPr>
                <w:rFonts w:ascii="Arial" w:hAnsi="Arial" w:cs="Arial"/>
                <w:sz w:val="36"/>
                <w:szCs w:val="36"/>
              </w:rPr>
            </w:pPr>
            <m:oMathPara>
              <m:oMathParaPr>
                <m:jc m:val="centerGroup"/>
              </m:oMathParaPr>
              <m:oMath>
                <m:acc>
                  <m:accPr>
                    <m:chr m:val="̅"/>
                    <m:ctrlPr>
                      <w:rPr>
                        <w:rFonts w:ascii="Cambria Math" w:hAnsi="Cambria Math" w:cs="Arial"/>
                        <w:b/>
                        <w:bCs/>
                        <w:i/>
                        <w:iCs/>
                        <w:color w:val="000000"/>
                        <w:kern w:val="24"/>
                        <w:sz w:val="24"/>
                      </w:rPr>
                    </m:ctrlPr>
                  </m:accPr>
                  <m:e>
                    <m:r>
                      <m:rPr>
                        <m:sty m:val="bi"/>
                      </m:rPr>
                      <w:rPr>
                        <w:rFonts w:ascii="Cambria Math" w:eastAsia="Calibri" w:hAnsi="Cambria Math" w:cs="Times New Roman"/>
                        <w:color w:val="000000"/>
                        <w:kern w:val="24"/>
                        <w:sz w:val="20"/>
                        <w:szCs w:val="20"/>
                      </w:rPr>
                      <m:t>UC</m:t>
                    </m:r>
                  </m:e>
                </m:acc>
              </m:oMath>
            </m:oMathPara>
          </w:p>
        </w:tc>
        <w:tc>
          <w:tcPr>
            <w:tcW w:w="299" w:type="pct"/>
            <w:tcBorders>
              <w:top w:val="nil"/>
              <w:left w:val="single" w:sz="4" w:space="0" w:color="000000"/>
              <w:bottom w:val="single" w:sz="4" w:space="0" w:color="000000"/>
              <w:right w:val="nil"/>
            </w:tcBorders>
            <w:shd w:val="clear" w:color="auto" w:fill="auto"/>
            <w:tcMar>
              <w:top w:w="10" w:type="dxa"/>
              <w:left w:w="10" w:type="dxa"/>
              <w:bottom w:w="0" w:type="dxa"/>
              <w:right w:w="10" w:type="dxa"/>
            </w:tcMar>
            <w:vAlign w:val="center"/>
            <w:hideMark/>
          </w:tcPr>
          <w:p w14:paraId="01E4205B" w14:textId="77777777" w:rsidR="009F39E1" w:rsidRPr="008D2477" w:rsidRDefault="009F39E1" w:rsidP="009F39E1">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H</w:t>
            </w:r>
          </w:p>
        </w:tc>
        <w:tc>
          <w:tcPr>
            <w:tcW w:w="300" w:type="pct"/>
            <w:tcBorders>
              <w:top w:val="nil"/>
              <w:left w:val="nil"/>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7B9EDC5" w14:textId="77777777" w:rsidR="009F39E1" w:rsidRPr="008D2477" w:rsidRDefault="00F53B3B" w:rsidP="009F39E1">
            <w:pPr>
              <w:spacing w:before="0" w:after="0" w:line="240" w:lineRule="auto"/>
              <w:jc w:val="center"/>
              <w:textAlignment w:val="center"/>
              <w:rPr>
                <w:rFonts w:ascii="Arial" w:hAnsi="Arial" w:cs="Arial"/>
                <w:sz w:val="36"/>
                <w:szCs w:val="36"/>
              </w:rPr>
            </w:pPr>
            <m:oMathPara>
              <m:oMathParaPr>
                <m:jc m:val="centerGroup"/>
              </m:oMathParaPr>
              <m:oMath>
                <m:acc>
                  <m:accPr>
                    <m:chr m:val="̅"/>
                    <m:ctrlPr>
                      <w:rPr>
                        <w:rFonts w:ascii="Cambria Math" w:hAnsi="Cambria Math" w:cs="Arial"/>
                        <w:b/>
                        <w:bCs/>
                        <w:i/>
                        <w:iCs/>
                        <w:color w:val="000000"/>
                        <w:kern w:val="24"/>
                        <w:sz w:val="24"/>
                      </w:rPr>
                    </m:ctrlPr>
                  </m:accPr>
                  <m:e>
                    <m:r>
                      <m:rPr>
                        <m:sty m:val="bi"/>
                      </m:rPr>
                      <w:rPr>
                        <w:rFonts w:ascii="Cambria Math" w:eastAsia="Calibri" w:hAnsi="Cambria Math" w:cs="Times New Roman"/>
                        <w:color w:val="000000"/>
                        <w:kern w:val="24"/>
                        <w:sz w:val="20"/>
                        <w:szCs w:val="20"/>
                      </w:rPr>
                      <m:t>UC</m:t>
                    </m:r>
                  </m:e>
                </m:acc>
              </m:oMath>
            </m:oMathPara>
          </w:p>
        </w:tc>
        <w:tc>
          <w:tcPr>
            <w:tcW w:w="299" w:type="pct"/>
            <w:tcBorders>
              <w:top w:val="nil"/>
              <w:left w:val="single" w:sz="4" w:space="0" w:color="000000"/>
              <w:bottom w:val="single" w:sz="4" w:space="0" w:color="000000"/>
              <w:right w:val="nil"/>
            </w:tcBorders>
            <w:shd w:val="clear" w:color="auto" w:fill="auto"/>
            <w:tcMar>
              <w:top w:w="10" w:type="dxa"/>
              <w:left w:w="10" w:type="dxa"/>
              <w:bottom w:w="0" w:type="dxa"/>
              <w:right w:w="10" w:type="dxa"/>
            </w:tcMar>
            <w:vAlign w:val="center"/>
            <w:hideMark/>
          </w:tcPr>
          <w:p w14:paraId="22E36694" w14:textId="77777777" w:rsidR="009F39E1" w:rsidRPr="008D2477" w:rsidRDefault="009F39E1" w:rsidP="009F39E1">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H</w:t>
            </w:r>
          </w:p>
        </w:tc>
        <w:tc>
          <w:tcPr>
            <w:tcW w:w="300" w:type="pct"/>
            <w:tcBorders>
              <w:top w:val="nil"/>
              <w:left w:val="nil"/>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8E2F53D" w14:textId="77777777" w:rsidR="009F39E1" w:rsidRPr="008D2477" w:rsidRDefault="00F53B3B" w:rsidP="009F39E1">
            <w:pPr>
              <w:spacing w:before="0" w:after="0" w:line="240" w:lineRule="auto"/>
              <w:jc w:val="center"/>
              <w:textAlignment w:val="center"/>
              <w:rPr>
                <w:rFonts w:ascii="Arial" w:hAnsi="Arial" w:cs="Arial"/>
                <w:sz w:val="36"/>
                <w:szCs w:val="36"/>
              </w:rPr>
            </w:pPr>
            <m:oMathPara>
              <m:oMathParaPr>
                <m:jc m:val="centerGroup"/>
              </m:oMathParaPr>
              <m:oMath>
                <m:acc>
                  <m:accPr>
                    <m:chr m:val="̅"/>
                    <m:ctrlPr>
                      <w:rPr>
                        <w:rFonts w:ascii="Cambria Math" w:hAnsi="Cambria Math" w:cs="Arial"/>
                        <w:b/>
                        <w:bCs/>
                        <w:i/>
                        <w:iCs/>
                        <w:color w:val="000000"/>
                        <w:kern w:val="24"/>
                        <w:sz w:val="24"/>
                      </w:rPr>
                    </m:ctrlPr>
                  </m:accPr>
                  <m:e>
                    <m:r>
                      <m:rPr>
                        <m:sty m:val="bi"/>
                      </m:rPr>
                      <w:rPr>
                        <w:rFonts w:ascii="Cambria Math" w:eastAsia="Calibri" w:hAnsi="Cambria Math" w:cs="Times New Roman"/>
                        <w:color w:val="000000"/>
                        <w:kern w:val="24"/>
                        <w:sz w:val="20"/>
                        <w:szCs w:val="20"/>
                      </w:rPr>
                      <m:t>UC</m:t>
                    </m:r>
                  </m:e>
                </m:acc>
              </m:oMath>
            </m:oMathPara>
          </w:p>
        </w:tc>
        <w:tc>
          <w:tcPr>
            <w:tcW w:w="299" w:type="pct"/>
            <w:tcBorders>
              <w:top w:val="nil"/>
              <w:left w:val="single" w:sz="4" w:space="0" w:color="000000"/>
              <w:bottom w:val="single" w:sz="4" w:space="0" w:color="000000"/>
              <w:right w:val="nil"/>
            </w:tcBorders>
            <w:shd w:val="clear" w:color="auto" w:fill="auto"/>
            <w:tcMar>
              <w:top w:w="10" w:type="dxa"/>
              <w:left w:w="10" w:type="dxa"/>
              <w:bottom w:w="0" w:type="dxa"/>
              <w:right w:w="10" w:type="dxa"/>
            </w:tcMar>
            <w:vAlign w:val="center"/>
            <w:hideMark/>
          </w:tcPr>
          <w:p w14:paraId="05E6E4DA" w14:textId="77777777" w:rsidR="009F39E1" w:rsidRPr="008D2477" w:rsidRDefault="009F39E1" w:rsidP="009F39E1">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H</w:t>
            </w:r>
          </w:p>
        </w:tc>
        <w:tc>
          <w:tcPr>
            <w:tcW w:w="299" w:type="pct"/>
            <w:tcBorders>
              <w:top w:val="nil"/>
              <w:left w:val="nil"/>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5E641CF" w14:textId="77777777" w:rsidR="009F39E1" w:rsidRPr="008D2477" w:rsidRDefault="00F53B3B" w:rsidP="009F39E1">
            <w:pPr>
              <w:spacing w:before="0" w:after="0" w:line="240" w:lineRule="auto"/>
              <w:jc w:val="center"/>
              <w:textAlignment w:val="center"/>
              <w:rPr>
                <w:rFonts w:ascii="Arial" w:hAnsi="Arial" w:cs="Arial"/>
                <w:sz w:val="36"/>
                <w:szCs w:val="36"/>
              </w:rPr>
            </w:pPr>
            <m:oMathPara>
              <m:oMathParaPr>
                <m:jc m:val="centerGroup"/>
              </m:oMathParaPr>
              <m:oMath>
                <m:acc>
                  <m:accPr>
                    <m:chr m:val="̅"/>
                    <m:ctrlPr>
                      <w:rPr>
                        <w:rFonts w:ascii="Cambria Math" w:hAnsi="Cambria Math" w:cs="Arial"/>
                        <w:b/>
                        <w:bCs/>
                        <w:i/>
                        <w:iCs/>
                        <w:color w:val="000000"/>
                        <w:kern w:val="24"/>
                        <w:sz w:val="24"/>
                      </w:rPr>
                    </m:ctrlPr>
                  </m:accPr>
                  <m:e>
                    <m:r>
                      <m:rPr>
                        <m:sty m:val="bi"/>
                      </m:rPr>
                      <w:rPr>
                        <w:rFonts w:ascii="Cambria Math" w:eastAsia="Calibri" w:hAnsi="Cambria Math" w:cs="Times New Roman"/>
                        <w:color w:val="000000"/>
                        <w:kern w:val="24"/>
                        <w:sz w:val="20"/>
                        <w:szCs w:val="20"/>
                      </w:rPr>
                      <m:t>UC</m:t>
                    </m:r>
                  </m:e>
                </m:acc>
              </m:oMath>
            </m:oMathPara>
          </w:p>
        </w:tc>
        <w:tc>
          <w:tcPr>
            <w:tcW w:w="299" w:type="pct"/>
            <w:tcBorders>
              <w:top w:val="nil"/>
              <w:left w:val="single" w:sz="4" w:space="0" w:color="000000"/>
              <w:bottom w:val="single" w:sz="4" w:space="0" w:color="000000"/>
              <w:right w:val="nil"/>
            </w:tcBorders>
            <w:shd w:val="clear" w:color="auto" w:fill="auto"/>
            <w:tcMar>
              <w:top w:w="10" w:type="dxa"/>
              <w:left w:w="10" w:type="dxa"/>
              <w:bottom w:w="0" w:type="dxa"/>
              <w:right w:w="10" w:type="dxa"/>
            </w:tcMar>
            <w:vAlign w:val="center"/>
            <w:hideMark/>
          </w:tcPr>
          <w:p w14:paraId="6D776808" w14:textId="77777777" w:rsidR="009F39E1" w:rsidRPr="008D2477" w:rsidRDefault="009F39E1" w:rsidP="009F39E1">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H</w:t>
            </w:r>
          </w:p>
        </w:tc>
        <w:tc>
          <w:tcPr>
            <w:tcW w:w="295" w:type="pct"/>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18DEDFD6" w14:textId="77777777" w:rsidR="009F39E1" w:rsidRPr="008D2477" w:rsidRDefault="00F53B3B" w:rsidP="009F39E1">
            <w:pPr>
              <w:spacing w:before="0" w:after="0" w:line="240" w:lineRule="auto"/>
              <w:jc w:val="center"/>
              <w:textAlignment w:val="center"/>
              <w:rPr>
                <w:rFonts w:ascii="Arial" w:hAnsi="Arial" w:cs="Arial"/>
                <w:sz w:val="36"/>
                <w:szCs w:val="36"/>
              </w:rPr>
            </w:pPr>
            <m:oMathPara>
              <m:oMathParaPr>
                <m:jc m:val="centerGroup"/>
              </m:oMathParaPr>
              <m:oMath>
                <m:acc>
                  <m:accPr>
                    <m:chr m:val="̅"/>
                    <m:ctrlPr>
                      <w:rPr>
                        <w:rFonts w:ascii="Cambria Math" w:hAnsi="Cambria Math" w:cs="Arial"/>
                        <w:b/>
                        <w:bCs/>
                        <w:i/>
                        <w:iCs/>
                        <w:color w:val="000000"/>
                        <w:kern w:val="24"/>
                        <w:sz w:val="24"/>
                      </w:rPr>
                    </m:ctrlPr>
                  </m:accPr>
                  <m:e>
                    <m:r>
                      <m:rPr>
                        <m:sty m:val="bi"/>
                      </m:rPr>
                      <w:rPr>
                        <w:rFonts w:ascii="Cambria Math" w:eastAsia="Calibri" w:hAnsi="Cambria Math" w:cs="Times New Roman"/>
                        <w:color w:val="000000"/>
                        <w:kern w:val="24"/>
                        <w:sz w:val="20"/>
                        <w:szCs w:val="20"/>
                      </w:rPr>
                      <m:t>UC</m:t>
                    </m:r>
                  </m:e>
                </m:acc>
              </m:oMath>
            </m:oMathPara>
          </w:p>
        </w:tc>
      </w:tr>
      <w:tr w:rsidR="008D2477" w:rsidRPr="008D2477" w14:paraId="0313236E" w14:textId="77777777" w:rsidTr="009F39E1">
        <w:trPr>
          <w:trHeight w:val="249"/>
        </w:trPr>
        <w:tc>
          <w:tcPr>
            <w:tcW w:w="1030" w:type="pct"/>
            <w:tcBorders>
              <w:top w:val="single" w:sz="4" w:space="0" w:color="000000"/>
              <w:left w:val="nil"/>
              <w:bottom w:val="nil"/>
              <w:right w:val="single" w:sz="4" w:space="0" w:color="000000"/>
            </w:tcBorders>
            <w:shd w:val="clear" w:color="auto" w:fill="auto"/>
            <w:tcMar>
              <w:top w:w="10" w:type="dxa"/>
              <w:left w:w="10" w:type="dxa"/>
              <w:bottom w:w="0" w:type="dxa"/>
              <w:right w:w="10" w:type="dxa"/>
            </w:tcMar>
            <w:vAlign w:val="center"/>
            <w:hideMark/>
          </w:tcPr>
          <w:p w14:paraId="1613B188"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A1</w:t>
            </w:r>
          </w:p>
        </w:tc>
        <w:tc>
          <w:tcPr>
            <w:tcW w:w="81" w:type="pct"/>
            <w:tcBorders>
              <w:top w:val="single" w:sz="4" w:space="0" w:color="000000"/>
              <w:left w:val="single" w:sz="4" w:space="0" w:color="000000"/>
              <w:bottom w:val="nil"/>
              <w:right w:val="nil"/>
            </w:tcBorders>
            <w:shd w:val="clear" w:color="auto" w:fill="auto"/>
            <w:tcMar>
              <w:top w:w="10" w:type="dxa"/>
              <w:left w:w="10" w:type="dxa"/>
              <w:bottom w:w="0" w:type="dxa"/>
              <w:right w:w="10" w:type="dxa"/>
            </w:tcMar>
            <w:vAlign w:val="center"/>
            <w:hideMark/>
          </w:tcPr>
          <w:p w14:paraId="0C8E633C" w14:textId="3710BC8D"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125.03</w:t>
            </w:r>
          </w:p>
        </w:tc>
        <w:tc>
          <w:tcPr>
            <w:tcW w:w="301" w:type="pct"/>
            <w:tcBorders>
              <w:top w:val="single" w:sz="4" w:space="0" w:color="000000"/>
              <w:left w:val="nil"/>
              <w:bottom w:val="nil"/>
              <w:right w:val="single" w:sz="4" w:space="0" w:color="000000"/>
            </w:tcBorders>
            <w:shd w:val="clear" w:color="auto" w:fill="auto"/>
            <w:tcMar>
              <w:top w:w="10" w:type="dxa"/>
              <w:left w:w="10" w:type="dxa"/>
              <w:bottom w:w="0" w:type="dxa"/>
              <w:right w:w="10" w:type="dxa"/>
            </w:tcMar>
            <w:vAlign w:val="center"/>
            <w:hideMark/>
          </w:tcPr>
          <w:p w14:paraId="4D81AA72" w14:textId="58BC2EF9"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127.04</w:t>
            </w:r>
          </w:p>
        </w:tc>
        <w:tc>
          <w:tcPr>
            <w:tcW w:w="299" w:type="pct"/>
            <w:tcBorders>
              <w:top w:val="single" w:sz="4" w:space="0" w:color="000000"/>
              <w:left w:val="single" w:sz="4" w:space="0" w:color="000000"/>
              <w:bottom w:val="nil"/>
              <w:right w:val="nil"/>
            </w:tcBorders>
            <w:shd w:val="clear" w:color="auto" w:fill="auto"/>
            <w:tcMar>
              <w:top w:w="10" w:type="dxa"/>
              <w:left w:w="10" w:type="dxa"/>
              <w:bottom w:w="0" w:type="dxa"/>
              <w:right w:w="10" w:type="dxa"/>
            </w:tcMar>
            <w:vAlign w:val="center"/>
            <w:hideMark/>
          </w:tcPr>
          <w:p w14:paraId="0274B35B" w14:textId="59ED5929"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125.06</w:t>
            </w:r>
          </w:p>
        </w:tc>
        <w:tc>
          <w:tcPr>
            <w:tcW w:w="301" w:type="pct"/>
            <w:tcBorders>
              <w:top w:val="single" w:sz="4" w:space="0" w:color="000000"/>
              <w:left w:val="nil"/>
              <w:bottom w:val="nil"/>
              <w:right w:val="single" w:sz="4" w:space="0" w:color="000000"/>
            </w:tcBorders>
            <w:shd w:val="clear" w:color="auto" w:fill="auto"/>
            <w:tcMar>
              <w:top w:w="10" w:type="dxa"/>
              <w:left w:w="10" w:type="dxa"/>
              <w:bottom w:w="0" w:type="dxa"/>
              <w:right w:w="10" w:type="dxa"/>
            </w:tcMar>
            <w:vAlign w:val="center"/>
            <w:hideMark/>
          </w:tcPr>
          <w:p w14:paraId="521158AA" w14:textId="01099701"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126.52</w:t>
            </w:r>
          </w:p>
        </w:tc>
        <w:tc>
          <w:tcPr>
            <w:tcW w:w="299" w:type="pct"/>
            <w:tcBorders>
              <w:top w:val="single" w:sz="4" w:space="0" w:color="000000"/>
              <w:left w:val="single" w:sz="4" w:space="0" w:color="000000"/>
              <w:bottom w:val="nil"/>
              <w:right w:val="nil"/>
            </w:tcBorders>
            <w:shd w:val="clear" w:color="auto" w:fill="auto"/>
            <w:tcMar>
              <w:top w:w="10" w:type="dxa"/>
              <w:left w:w="10" w:type="dxa"/>
              <w:bottom w:w="0" w:type="dxa"/>
              <w:right w:w="10" w:type="dxa"/>
            </w:tcMar>
            <w:vAlign w:val="center"/>
            <w:hideMark/>
          </w:tcPr>
          <w:p w14:paraId="7E834AD9" w14:textId="67499FAB"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125.72</w:t>
            </w:r>
          </w:p>
        </w:tc>
        <w:tc>
          <w:tcPr>
            <w:tcW w:w="300" w:type="pct"/>
            <w:tcBorders>
              <w:top w:val="single" w:sz="4" w:space="0" w:color="000000"/>
              <w:left w:val="nil"/>
              <w:bottom w:val="nil"/>
              <w:right w:val="single" w:sz="4" w:space="0" w:color="000000"/>
            </w:tcBorders>
            <w:shd w:val="clear" w:color="auto" w:fill="auto"/>
            <w:tcMar>
              <w:top w:w="10" w:type="dxa"/>
              <w:left w:w="10" w:type="dxa"/>
              <w:bottom w:w="0" w:type="dxa"/>
              <w:right w:w="10" w:type="dxa"/>
            </w:tcMar>
            <w:vAlign w:val="center"/>
            <w:hideMark/>
          </w:tcPr>
          <w:p w14:paraId="0DDB568E" w14:textId="453539CD"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126.06</w:t>
            </w:r>
          </w:p>
        </w:tc>
        <w:tc>
          <w:tcPr>
            <w:tcW w:w="299" w:type="pct"/>
            <w:tcBorders>
              <w:top w:val="single" w:sz="4" w:space="0" w:color="000000"/>
              <w:left w:val="single" w:sz="4" w:space="0" w:color="000000"/>
              <w:bottom w:val="nil"/>
              <w:right w:val="nil"/>
            </w:tcBorders>
            <w:shd w:val="clear" w:color="auto" w:fill="auto"/>
            <w:tcMar>
              <w:top w:w="10" w:type="dxa"/>
              <w:left w:w="10" w:type="dxa"/>
              <w:bottom w:w="0" w:type="dxa"/>
              <w:right w:w="10" w:type="dxa"/>
            </w:tcMar>
            <w:vAlign w:val="center"/>
            <w:hideMark/>
          </w:tcPr>
          <w:p w14:paraId="32943278" w14:textId="1CA82085"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125.28</w:t>
            </w:r>
          </w:p>
        </w:tc>
        <w:tc>
          <w:tcPr>
            <w:tcW w:w="300" w:type="pct"/>
            <w:tcBorders>
              <w:top w:val="single" w:sz="4" w:space="0" w:color="000000"/>
              <w:left w:val="nil"/>
              <w:bottom w:val="nil"/>
              <w:right w:val="single" w:sz="4" w:space="0" w:color="000000"/>
            </w:tcBorders>
            <w:shd w:val="clear" w:color="auto" w:fill="auto"/>
            <w:tcMar>
              <w:top w:w="10" w:type="dxa"/>
              <w:left w:w="10" w:type="dxa"/>
              <w:bottom w:w="0" w:type="dxa"/>
              <w:right w:w="10" w:type="dxa"/>
            </w:tcMar>
            <w:vAlign w:val="center"/>
            <w:hideMark/>
          </w:tcPr>
          <w:p w14:paraId="7A60F7DD" w14:textId="4DC937B4"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125.82</w:t>
            </w:r>
          </w:p>
        </w:tc>
        <w:tc>
          <w:tcPr>
            <w:tcW w:w="299" w:type="pct"/>
            <w:tcBorders>
              <w:top w:val="single" w:sz="4" w:space="0" w:color="000000"/>
              <w:left w:val="single" w:sz="4" w:space="0" w:color="000000"/>
              <w:bottom w:val="nil"/>
              <w:right w:val="nil"/>
            </w:tcBorders>
            <w:shd w:val="clear" w:color="auto" w:fill="auto"/>
            <w:tcMar>
              <w:top w:w="10" w:type="dxa"/>
              <w:left w:w="10" w:type="dxa"/>
              <w:bottom w:w="0" w:type="dxa"/>
              <w:right w:w="10" w:type="dxa"/>
            </w:tcMar>
            <w:vAlign w:val="center"/>
            <w:hideMark/>
          </w:tcPr>
          <w:p w14:paraId="7511C40E" w14:textId="09EF90B3"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125.43</w:t>
            </w:r>
          </w:p>
        </w:tc>
        <w:tc>
          <w:tcPr>
            <w:tcW w:w="300" w:type="pct"/>
            <w:tcBorders>
              <w:top w:val="single" w:sz="4" w:space="0" w:color="000000"/>
              <w:left w:val="nil"/>
              <w:bottom w:val="nil"/>
              <w:right w:val="single" w:sz="4" w:space="0" w:color="000000"/>
            </w:tcBorders>
            <w:shd w:val="clear" w:color="auto" w:fill="auto"/>
            <w:tcMar>
              <w:top w:w="10" w:type="dxa"/>
              <w:left w:w="10" w:type="dxa"/>
              <w:bottom w:w="0" w:type="dxa"/>
              <w:right w:w="10" w:type="dxa"/>
            </w:tcMar>
            <w:vAlign w:val="center"/>
            <w:hideMark/>
          </w:tcPr>
          <w:p w14:paraId="459B4725" w14:textId="6E77BF2C"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125.66</w:t>
            </w:r>
          </w:p>
        </w:tc>
        <w:tc>
          <w:tcPr>
            <w:tcW w:w="299" w:type="pct"/>
            <w:tcBorders>
              <w:top w:val="single" w:sz="4" w:space="0" w:color="000000"/>
              <w:left w:val="single" w:sz="4" w:space="0" w:color="000000"/>
              <w:bottom w:val="nil"/>
              <w:right w:val="nil"/>
            </w:tcBorders>
            <w:shd w:val="clear" w:color="auto" w:fill="auto"/>
            <w:tcMar>
              <w:top w:w="10" w:type="dxa"/>
              <w:left w:w="10" w:type="dxa"/>
              <w:bottom w:w="0" w:type="dxa"/>
              <w:right w:w="10" w:type="dxa"/>
            </w:tcMar>
            <w:vAlign w:val="center"/>
            <w:hideMark/>
          </w:tcPr>
          <w:p w14:paraId="71052C3B" w14:textId="7F76AA6C"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125.38</w:t>
            </w:r>
          </w:p>
        </w:tc>
        <w:tc>
          <w:tcPr>
            <w:tcW w:w="299" w:type="pct"/>
            <w:tcBorders>
              <w:top w:val="single" w:sz="4" w:space="0" w:color="000000"/>
              <w:left w:val="nil"/>
              <w:bottom w:val="nil"/>
              <w:right w:val="single" w:sz="4" w:space="0" w:color="000000"/>
            </w:tcBorders>
            <w:shd w:val="clear" w:color="auto" w:fill="auto"/>
            <w:tcMar>
              <w:top w:w="10" w:type="dxa"/>
              <w:left w:w="10" w:type="dxa"/>
              <w:bottom w:w="0" w:type="dxa"/>
              <w:right w:w="10" w:type="dxa"/>
            </w:tcMar>
            <w:vAlign w:val="center"/>
            <w:hideMark/>
          </w:tcPr>
          <w:p w14:paraId="6E7ED2CF" w14:textId="4DC9F0AC"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125.38</w:t>
            </w:r>
          </w:p>
        </w:tc>
        <w:tc>
          <w:tcPr>
            <w:tcW w:w="299" w:type="pct"/>
            <w:tcBorders>
              <w:top w:val="single" w:sz="4" w:space="0" w:color="000000"/>
              <w:left w:val="single" w:sz="4" w:space="0" w:color="000000"/>
              <w:bottom w:val="nil"/>
              <w:right w:val="nil"/>
            </w:tcBorders>
            <w:shd w:val="clear" w:color="auto" w:fill="auto"/>
            <w:tcMar>
              <w:top w:w="10" w:type="dxa"/>
              <w:left w:w="10" w:type="dxa"/>
              <w:bottom w:w="0" w:type="dxa"/>
              <w:right w:w="10" w:type="dxa"/>
            </w:tcMar>
            <w:vAlign w:val="center"/>
            <w:hideMark/>
          </w:tcPr>
          <w:p w14:paraId="126A4750" w14:textId="6E14AC85"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w:t>
            </w:r>
          </w:p>
        </w:tc>
        <w:tc>
          <w:tcPr>
            <w:tcW w:w="295" w:type="pct"/>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123E8223" w14:textId="5C3DFDAF"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w:t>
            </w:r>
          </w:p>
        </w:tc>
      </w:tr>
      <w:tr w:rsidR="008D2477" w:rsidRPr="008D2477" w14:paraId="3F308B5C" w14:textId="77777777" w:rsidTr="009F39E1">
        <w:trPr>
          <w:trHeight w:val="249"/>
        </w:trPr>
        <w:tc>
          <w:tcPr>
            <w:tcW w:w="103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1042D49B"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A2</w:t>
            </w:r>
          </w:p>
        </w:tc>
        <w:tc>
          <w:tcPr>
            <w:tcW w:w="81"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6EE30724" w14:textId="39EB50CA"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118.84</w:t>
            </w:r>
          </w:p>
        </w:tc>
        <w:tc>
          <w:tcPr>
            <w:tcW w:w="301"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1695CFD7" w14:textId="455941CD"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121.08</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0C5323FB" w14:textId="46FD9501"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119.29</w:t>
            </w:r>
          </w:p>
        </w:tc>
        <w:tc>
          <w:tcPr>
            <w:tcW w:w="301"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6C98027D" w14:textId="7BDFF9F2"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120.41</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1EA458FE" w14:textId="32879129"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119.27</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21F6CB30" w14:textId="3010ED35"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120.04</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13DDABC9" w14:textId="17569AA5"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118.96</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3A13EC1A" w14:textId="2DD985F3"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119.84</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2955701F" w14:textId="5F7EBB99"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118.9</w:t>
            </w:r>
            <w:r w:rsidR="009F39E1">
              <w:rPr>
                <w:rFonts w:ascii="Calibri" w:hAnsi="Calibri" w:cs="Calibri"/>
                <w:color w:val="000000"/>
                <w:kern w:val="24"/>
                <w:sz w:val="16"/>
                <w:szCs w:val="20"/>
              </w:rPr>
              <w:t>0</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4DBB2476" w14:textId="4D013259"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119.64</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1F729C7C" w14:textId="7C186116"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119.26</w:t>
            </w:r>
          </w:p>
        </w:tc>
        <w:tc>
          <w:tcPr>
            <w:tcW w:w="299"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0AE9FDD1" w14:textId="26293605"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119.47</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4DBAFA51" w14:textId="1F202F90"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119.27</w:t>
            </w:r>
          </w:p>
        </w:tc>
        <w:tc>
          <w:tcPr>
            <w:tcW w:w="295" w:type="pct"/>
            <w:tcBorders>
              <w:top w:val="nil"/>
              <w:left w:val="nil"/>
              <w:bottom w:val="nil"/>
              <w:right w:val="nil"/>
            </w:tcBorders>
            <w:shd w:val="clear" w:color="auto" w:fill="auto"/>
            <w:tcMar>
              <w:top w:w="10" w:type="dxa"/>
              <w:left w:w="10" w:type="dxa"/>
              <w:bottom w:w="0" w:type="dxa"/>
              <w:right w:w="10" w:type="dxa"/>
            </w:tcMar>
            <w:vAlign w:val="center"/>
            <w:hideMark/>
          </w:tcPr>
          <w:p w14:paraId="1921C288" w14:textId="51F29F9D"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119.27</w:t>
            </w:r>
          </w:p>
        </w:tc>
      </w:tr>
      <w:tr w:rsidR="008D2477" w:rsidRPr="008D2477" w14:paraId="25C542FB" w14:textId="77777777" w:rsidTr="009F39E1">
        <w:trPr>
          <w:trHeight w:val="249"/>
        </w:trPr>
        <w:tc>
          <w:tcPr>
            <w:tcW w:w="103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445F2BDA"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A3</w:t>
            </w:r>
          </w:p>
        </w:tc>
        <w:tc>
          <w:tcPr>
            <w:tcW w:w="81"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12222576" w14:textId="765EB058"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121.68</w:t>
            </w:r>
          </w:p>
        </w:tc>
        <w:tc>
          <w:tcPr>
            <w:tcW w:w="301"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4303DC7C" w14:textId="7E9A6E2E"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123.88</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062E58DE" w14:textId="60454583"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121.59</w:t>
            </w:r>
          </w:p>
        </w:tc>
        <w:tc>
          <w:tcPr>
            <w:tcW w:w="301"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3B13EBA1" w14:textId="7EB3BBCB"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123.53</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0643550F" w14:textId="1A1D6F72"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121.82</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6022E48F" w14:textId="7268B5D4"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123.11</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35A7200F" w14:textId="4909CB26"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122.33</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6785BEAE" w14:textId="37D7675A"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122.84</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10F1143F" w14:textId="569DF61D"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122.5</w:t>
            </w:r>
            <w:r w:rsidR="009F39E1">
              <w:rPr>
                <w:rFonts w:ascii="Calibri" w:hAnsi="Calibri" w:cs="Calibri"/>
                <w:color w:val="000000"/>
                <w:kern w:val="24"/>
                <w:sz w:val="16"/>
                <w:szCs w:val="20"/>
              </w:rPr>
              <w:t>0</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0BA2721B" w14:textId="21A13961"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122.61</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720038A4" w14:textId="774ECC3E"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122.42</w:t>
            </w:r>
          </w:p>
        </w:tc>
        <w:tc>
          <w:tcPr>
            <w:tcW w:w="299"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0D89ECAF" w14:textId="4AC6CCA3"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122.42</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7F49A7D9" w14:textId="2D129610"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w:t>
            </w:r>
          </w:p>
        </w:tc>
        <w:tc>
          <w:tcPr>
            <w:tcW w:w="295" w:type="pct"/>
            <w:tcBorders>
              <w:top w:val="nil"/>
              <w:left w:val="nil"/>
              <w:bottom w:val="nil"/>
              <w:right w:val="nil"/>
            </w:tcBorders>
            <w:shd w:val="clear" w:color="auto" w:fill="auto"/>
            <w:tcMar>
              <w:top w:w="10" w:type="dxa"/>
              <w:left w:w="10" w:type="dxa"/>
              <w:bottom w:w="0" w:type="dxa"/>
              <w:right w:w="10" w:type="dxa"/>
            </w:tcMar>
            <w:vAlign w:val="center"/>
            <w:hideMark/>
          </w:tcPr>
          <w:p w14:paraId="47B92B77" w14:textId="3887EB0A"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w:t>
            </w:r>
          </w:p>
        </w:tc>
      </w:tr>
      <w:tr w:rsidR="008D2477" w:rsidRPr="008D2477" w14:paraId="7761BF51" w14:textId="77777777" w:rsidTr="009F39E1">
        <w:trPr>
          <w:trHeight w:val="249"/>
        </w:trPr>
        <w:tc>
          <w:tcPr>
            <w:tcW w:w="103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1BA76D5B"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A4</w:t>
            </w:r>
          </w:p>
        </w:tc>
        <w:tc>
          <w:tcPr>
            <w:tcW w:w="81"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011AEB31" w14:textId="2103E8A8"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118.49</w:t>
            </w:r>
          </w:p>
        </w:tc>
        <w:tc>
          <w:tcPr>
            <w:tcW w:w="301"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00BD73F2" w14:textId="007592A2"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121.48</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7F15C6C8" w14:textId="08FD9BE1"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119.42</w:t>
            </w:r>
          </w:p>
        </w:tc>
        <w:tc>
          <w:tcPr>
            <w:tcW w:w="301"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0177D105" w14:textId="4C1CFBC7"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120.91</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6C9A5666" w14:textId="3A5E8DB7"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119.07</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77F17FFD" w14:textId="4976F2D2"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120.32</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06C7F8BC" w14:textId="1D3CFA74"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119.09</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409E0675" w14:textId="6DCA513D"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119.92</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096A9F42" w14:textId="387B58B1"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119.57</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5A6C57E7" w14:textId="62870234"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119.63</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09752A37" w14:textId="0BC257D9"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119.42</w:t>
            </w:r>
          </w:p>
        </w:tc>
        <w:tc>
          <w:tcPr>
            <w:tcW w:w="299"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6EE125AB" w14:textId="4D7F6833"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119.42</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4E6EF8F9" w14:textId="0097ED37"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w:t>
            </w:r>
          </w:p>
        </w:tc>
        <w:tc>
          <w:tcPr>
            <w:tcW w:w="295" w:type="pct"/>
            <w:tcBorders>
              <w:top w:val="nil"/>
              <w:left w:val="nil"/>
              <w:bottom w:val="nil"/>
              <w:right w:val="nil"/>
            </w:tcBorders>
            <w:shd w:val="clear" w:color="auto" w:fill="auto"/>
            <w:tcMar>
              <w:top w:w="10" w:type="dxa"/>
              <w:left w:w="10" w:type="dxa"/>
              <w:bottom w:w="0" w:type="dxa"/>
              <w:right w:w="10" w:type="dxa"/>
            </w:tcMar>
            <w:vAlign w:val="center"/>
            <w:hideMark/>
          </w:tcPr>
          <w:p w14:paraId="12523902" w14:textId="033D6B1C"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w:t>
            </w:r>
          </w:p>
        </w:tc>
      </w:tr>
      <w:tr w:rsidR="008D2477" w:rsidRPr="008D2477" w14:paraId="6C4A08E2" w14:textId="77777777" w:rsidTr="009F39E1">
        <w:trPr>
          <w:trHeight w:val="249"/>
        </w:trPr>
        <w:tc>
          <w:tcPr>
            <w:tcW w:w="103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7BF56C1A"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A5</w:t>
            </w:r>
          </w:p>
        </w:tc>
        <w:tc>
          <w:tcPr>
            <w:tcW w:w="81"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11410E05" w14:textId="2B1CFEDE"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124.64</w:t>
            </w:r>
          </w:p>
        </w:tc>
        <w:tc>
          <w:tcPr>
            <w:tcW w:w="301"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07C390F0" w14:textId="14C6764B"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126.92</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749C06B9" w14:textId="62E678C9"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124.59</w:t>
            </w:r>
          </w:p>
        </w:tc>
        <w:tc>
          <w:tcPr>
            <w:tcW w:w="301"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20BAE89C" w14:textId="3419EC12"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126.43</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3D7A76D3" w14:textId="5F223745"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124.85</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1E2D4170" w14:textId="630B9FBE"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126.07</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493435C9" w14:textId="1701B863"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125.12</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73004086" w14:textId="2AF8D772"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125.73</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6BB85315" w14:textId="3EE626D4"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125.04</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195836F4" w14:textId="3D7F82ED"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125.52</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6840FEE3" w14:textId="1190FBEB"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125.35</w:t>
            </w:r>
          </w:p>
        </w:tc>
        <w:tc>
          <w:tcPr>
            <w:tcW w:w="299"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207F38E9" w14:textId="31476D93"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125.35</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4BB71271" w14:textId="62065898"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w:t>
            </w:r>
          </w:p>
        </w:tc>
        <w:tc>
          <w:tcPr>
            <w:tcW w:w="295" w:type="pct"/>
            <w:tcBorders>
              <w:top w:val="nil"/>
              <w:left w:val="nil"/>
              <w:bottom w:val="nil"/>
              <w:right w:val="nil"/>
            </w:tcBorders>
            <w:shd w:val="clear" w:color="auto" w:fill="auto"/>
            <w:tcMar>
              <w:top w:w="10" w:type="dxa"/>
              <w:left w:w="10" w:type="dxa"/>
              <w:bottom w:w="0" w:type="dxa"/>
              <w:right w:w="10" w:type="dxa"/>
            </w:tcMar>
            <w:vAlign w:val="center"/>
            <w:hideMark/>
          </w:tcPr>
          <w:p w14:paraId="494B640C" w14:textId="13D30CD5"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w:t>
            </w:r>
          </w:p>
        </w:tc>
      </w:tr>
      <w:tr w:rsidR="008D2477" w:rsidRPr="008D2477" w14:paraId="77A239DF" w14:textId="77777777" w:rsidTr="009F39E1">
        <w:trPr>
          <w:trHeight w:val="249"/>
        </w:trPr>
        <w:tc>
          <w:tcPr>
            <w:tcW w:w="103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6F43AED9"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A6</w:t>
            </w:r>
          </w:p>
        </w:tc>
        <w:tc>
          <w:tcPr>
            <w:tcW w:w="81"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1297B8A4" w14:textId="70B4BAB7"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122.55</w:t>
            </w:r>
          </w:p>
        </w:tc>
        <w:tc>
          <w:tcPr>
            <w:tcW w:w="301"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61931E27" w14:textId="29E57399"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124.44</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63F8AF4F" w14:textId="59FA6D5A"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121.04</w:t>
            </w:r>
          </w:p>
        </w:tc>
        <w:tc>
          <w:tcPr>
            <w:tcW w:w="301"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566A4E2D" w14:textId="6C41B102"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123.9</w:t>
            </w:r>
            <w:r w:rsidR="009F39E1">
              <w:rPr>
                <w:rFonts w:ascii="Calibri" w:hAnsi="Calibri" w:cs="Calibri"/>
                <w:color w:val="000000"/>
                <w:kern w:val="24"/>
                <w:sz w:val="16"/>
                <w:szCs w:val="20"/>
              </w:rPr>
              <w:t>0</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47460471" w14:textId="6F05F73F"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121.81</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642532B3" w14:textId="2049DFA9"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123.45</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0216DA18" w14:textId="63B60877"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122.47</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41B96EC2" w14:textId="1737752C"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123.1</w:t>
            </w:r>
            <w:r w:rsidR="009F39E1">
              <w:rPr>
                <w:rFonts w:ascii="Calibri" w:hAnsi="Calibri" w:cs="Calibri"/>
                <w:color w:val="000000"/>
                <w:kern w:val="24"/>
                <w:sz w:val="16"/>
                <w:szCs w:val="20"/>
              </w:rPr>
              <w:t>0</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01DAF07C" w14:textId="6479D335"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122.38</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47486DA8" w14:textId="4D3B85B4"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122.61</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40A3B11B" w14:textId="32FF4F45"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122.09</w:t>
            </w:r>
          </w:p>
        </w:tc>
        <w:tc>
          <w:tcPr>
            <w:tcW w:w="299"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62CE38F1" w14:textId="599E6E51"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122.09</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1C6B511E" w14:textId="135E1AD2"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w:t>
            </w:r>
          </w:p>
        </w:tc>
        <w:tc>
          <w:tcPr>
            <w:tcW w:w="295" w:type="pct"/>
            <w:tcBorders>
              <w:top w:val="nil"/>
              <w:left w:val="nil"/>
              <w:bottom w:val="nil"/>
              <w:right w:val="nil"/>
            </w:tcBorders>
            <w:shd w:val="clear" w:color="auto" w:fill="auto"/>
            <w:tcMar>
              <w:top w:w="10" w:type="dxa"/>
              <w:left w:w="10" w:type="dxa"/>
              <w:bottom w:w="0" w:type="dxa"/>
              <w:right w:w="10" w:type="dxa"/>
            </w:tcMar>
            <w:vAlign w:val="center"/>
            <w:hideMark/>
          </w:tcPr>
          <w:p w14:paraId="5C139E06" w14:textId="1E7DE4ED"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w:t>
            </w:r>
          </w:p>
        </w:tc>
      </w:tr>
      <w:tr w:rsidR="008D2477" w:rsidRPr="008D2477" w14:paraId="1528CCAC" w14:textId="77777777" w:rsidTr="009F39E1">
        <w:trPr>
          <w:trHeight w:val="249"/>
        </w:trPr>
        <w:tc>
          <w:tcPr>
            <w:tcW w:w="103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25931D38" w14:textId="77777777" w:rsidR="008D2477" w:rsidRPr="008D2477" w:rsidRDefault="008D2477" w:rsidP="008D2477">
            <w:pPr>
              <w:spacing w:before="0" w:after="0" w:line="240" w:lineRule="auto"/>
              <w:jc w:val="center"/>
              <w:textAlignment w:val="center"/>
              <w:rPr>
                <w:rFonts w:ascii="Arial" w:hAnsi="Arial" w:cs="Arial"/>
                <w:sz w:val="36"/>
                <w:szCs w:val="36"/>
              </w:rPr>
            </w:pPr>
            <w:r w:rsidRPr="008D2477">
              <w:rPr>
                <w:rFonts w:ascii="Calibri" w:hAnsi="Calibri" w:cs="Calibri"/>
                <w:b/>
                <w:bCs/>
                <w:color w:val="000000"/>
                <w:kern w:val="24"/>
                <w:sz w:val="20"/>
                <w:szCs w:val="20"/>
              </w:rPr>
              <w:t>A7</w:t>
            </w:r>
          </w:p>
        </w:tc>
        <w:tc>
          <w:tcPr>
            <w:tcW w:w="81"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17D4B4E7" w14:textId="34670F3E"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106.9</w:t>
            </w:r>
            <w:r w:rsidR="009F39E1">
              <w:rPr>
                <w:rFonts w:ascii="Calibri" w:hAnsi="Calibri" w:cs="Calibri"/>
                <w:color w:val="000000"/>
                <w:kern w:val="24"/>
                <w:sz w:val="16"/>
                <w:szCs w:val="20"/>
              </w:rPr>
              <w:t>0</w:t>
            </w:r>
          </w:p>
        </w:tc>
        <w:tc>
          <w:tcPr>
            <w:tcW w:w="301"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562CC74D" w14:textId="5752CD61"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106.9</w:t>
            </w:r>
            <w:r w:rsidR="009F39E1">
              <w:rPr>
                <w:rFonts w:ascii="Calibri" w:hAnsi="Calibri" w:cs="Calibri"/>
                <w:color w:val="000000"/>
                <w:kern w:val="24"/>
                <w:sz w:val="16"/>
                <w:szCs w:val="20"/>
              </w:rPr>
              <w:t>0</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0EE6B675" w14:textId="1A1B0808"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106.67</w:t>
            </w:r>
          </w:p>
        </w:tc>
        <w:tc>
          <w:tcPr>
            <w:tcW w:w="301"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43F2660B" w14:textId="6A762265"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106.67</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45418F09" w14:textId="48DBE213"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106.33</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7F191A57" w14:textId="5B657A4A"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106.5</w:t>
            </w:r>
            <w:r w:rsidR="009F39E1">
              <w:rPr>
                <w:rFonts w:ascii="Calibri" w:hAnsi="Calibri" w:cs="Calibri"/>
                <w:color w:val="000000"/>
                <w:kern w:val="24"/>
                <w:sz w:val="16"/>
                <w:szCs w:val="20"/>
              </w:rPr>
              <w:t>0</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01148627" w14:textId="38F827C4"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105.9</w:t>
            </w:r>
            <w:r w:rsidR="009F39E1">
              <w:rPr>
                <w:rFonts w:ascii="Calibri" w:hAnsi="Calibri" w:cs="Calibri"/>
                <w:color w:val="000000"/>
                <w:kern w:val="24"/>
                <w:sz w:val="16"/>
                <w:szCs w:val="20"/>
              </w:rPr>
              <w:t>0</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0B6B341A" w14:textId="26860389"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106.28</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2ABA8A30" w14:textId="5384D399"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105.95</w:t>
            </w:r>
          </w:p>
        </w:tc>
        <w:tc>
          <w:tcPr>
            <w:tcW w:w="300"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51541004" w14:textId="583265D6"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105.95</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20F750F8" w14:textId="735F1E79"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105.67</w:t>
            </w:r>
          </w:p>
        </w:tc>
        <w:tc>
          <w:tcPr>
            <w:tcW w:w="299" w:type="pct"/>
            <w:tcBorders>
              <w:top w:val="nil"/>
              <w:left w:val="nil"/>
              <w:bottom w:val="nil"/>
              <w:right w:val="single" w:sz="4" w:space="0" w:color="000000"/>
            </w:tcBorders>
            <w:shd w:val="clear" w:color="auto" w:fill="auto"/>
            <w:tcMar>
              <w:top w:w="10" w:type="dxa"/>
              <w:left w:w="10" w:type="dxa"/>
              <w:bottom w:w="0" w:type="dxa"/>
              <w:right w:w="10" w:type="dxa"/>
            </w:tcMar>
            <w:vAlign w:val="center"/>
            <w:hideMark/>
          </w:tcPr>
          <w:p w14:paraId="4AE9FE47" w14:textId="4279FEB7"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105.67</w:t>
            </w:r>
          </w:p>
        </w:tc>
        <w:tc>
          <w:tcPr>
            <w:tcW w:w="299" w:type="pct"/>
            <w:tcBorders>
              <w:top w:val="nil"/>
              <w:left w:val="single" w:sz="4" w:space="0" w:color="000000"/>
              <w:bottom w:val="nil"/>
              <w:right w:val="nil"/>
            </w:tcBorders>
            <w:shd w:val="clear" w:color="auto" w:fill="auto"/>
            <w:tcMar>
              <w:top w:w="10" w:type="dxa"/>
              <w:left w:w="10" w:type="dxa"/>
              <w:bottom w:w="0" w:type="dxa"/>
              <w:right w:w="10" w:type="dxa"/>
            </w:tcMar>
            <w:vAlign w:val="center"/>
            <w:hideMark/>
          </w:tcPr>
          <w:p w14:paraId="0DCCCEE0" w14:textId="36562402"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w:t>
            </w:r>
          </w:p>
        </w:tc>
        <w:tc>
          <w:tcPr>
            <w:tcW w:w="295" w:type="pct"/>
            <w:tcBorders>
              <w:top w:val="nil"/>
              <w:left w:val="nil"/>
              <w:bottom w:val="nil"/>
              <w:right w:val="nil"/>
            </w:tcBorders>
            <w:shd w:val="clear" w:color="auto" w:fill="auto"/>
            <w:tcMar>
              <w:top w:w="10" w:type="dxa"/>
              <w:left w:w="10" w:type="dxa"/>
              <w:bottom w:w="0" w:type="dxa"/>
              <w:right w:w="10" w:type="dxa"/>
            </w:tcMar>
            <w:vAlign w:val="center"/>
            <w:hideMark/>
          </w:tcPr>
          <w:p w14:paraId="05291C21" w14:textId="7D5CA588" w:rsidR="008D2477" w:rsidRPr="008D2477" w:rsidRDefault="008D2477" w:rsidP="008D2477">
            <w:pPr>
              <w:spacing w:before="0" w:after="0" w:line="240" w:lineRule="auto"/>
              <w:jc w:val="center"/>
              <w:textAlignment w:val="center"/>
              <w:rPr>
                <w:rFonts w:ascii="Arial" w:hAnsi="Arial" w:cs="Arial"/>
                <w:sz w:val="16"/>
                <w:szCs w:val="36"/>
              </w:rPr>
            </w:pPr>
            <w:r w:rsidRPr="008D2477">
              <w:rPr>
                <w:rFonts w:ascii="Calibri" w:hAnsi="Calibri" w:cs="Calibri"/>
                <w:color w:val="000000"/>
                <w:kern w:val="24"/>
                <w:sz w:val="16"/>
                <w:szCs w:val="20"/>
              </w:rPr>
              <w:t>-</w:t>
            </w:r>
          </w:p>
        </w:tc>
      </w:tr>
    </w:tbl>
    <w:p w14:paraId="3741D9B8" w14:textId="77777777" w:rsidR="008D2477" w:rsidRPr="008D2477" w:rsidRDefault="008D2477" w:rsidP="008D2477">
      <w:pPr>
        <w:pStyle w:val="Lgende"/>
        <w:rPr>
          <w:rFonts w:eastAsiaTheme="minorEastAsia"/>
          <w:b w:val="0"/>
        </w:rPr>
      </w:pPr>
      <w:r w:rsidRPr="008D2477">
        <w:rPr>
          <w:b w:val="0"/>
        </w:rPr>
        <w:t>The H criterion gain is expressed as a percentage of the value of H calculated using the initial recipient x donor crosses for each recipient. Note that the A2 recipient was crossed to only two donors instead of three, leading to seven donors remaining to be incorporated instead of six.</w:t>
      </w:r>
    </w:p>
    <w:p w14:paraId="4695946E" w14:textId="77777777" w:rsidR="008D2477" w:rsidRPr="008D2477" w:rsidRDefault="008D2477" w:rsidP="008D2477"/>
    <w:p w14:paraId="3A6FEB45" w14:textId="77777777" w:rsidR="008D2477" w:rsidRPr="008D2477" w:rsidRDefault="008D2477" w:rsidP="008D2477">
      <w:pPr>
        <w:rPr>
          <w:rFonts w:eastAsiaTheme="minorEastAsia"/>
        </w:rPr>
      </w:pPr>
    </w:p>
    <w:p w14:paraId="112F3DDD" w14:textId="12FB6979" w:rsidR="00567C5C" w:rsidRPr="00567C5C" w:rsidRDefault="00567C5C" w:rsidP="00567C5C"/>
    <w:sectPr w:rsidR="00567C5C" w:rsidRPr="00567C5C" w:rsidSect="00FC3AC1">
      <w:pgSz w:w="11907" w:h="16839" w:code="9"/>
      <w:pgMar w:top="284" w:right="1134" w:bottom="284" w:left="1134"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4318D" w14:textId="77777777" w:rsidR="00F53B3B" w:rsidRDefault="00F53B3B" w:rsidP="006E55E8">
      <w:r>
        <w:separator/>
      </w:r>
    </w:p>
    <w:p w14:paraId="568DA54B" w14:textId="77777777" w:rsidR="00F53B3B" w:rsidRDefault="00F53B3B" w:rsidP="006E55E8"/>
    <w:p w14:paraId="130B1B7F" w14:textId="77777777" w:rsidR="00F53B3B" w:rsidRDefault="00F53B3B" w:rsidP="006E55E8"/>
    <w:p w14:paraId="2C2A842C" w14:textId="77777777" w:rsidR="00F53B3B" w:rsidRDefault="00F53B3B" w:rsidP="006E55E8"/>
    <w:p w14:paraId="761D45D3" w14:textId="77777777" w:rsidR="00F53B3B" w:rsidRDefault="00F53B3B" w:rsidP="006E55E8"/>
  </w:endnote>
  <w:endnote w:type="continuationSeparator" w:id="0">
    <w:p w14:paraId="6F10A74D" w14:textId="77777777" w:rsidR="00F53B3B" w:rsidRDefault="00F53B3B" w:rsidP="006E55E8">
      <w:r>
        <w:continuationSeparator/>
      </w:r>
    </w:p>
    <w:p w14:paraId="6CEF2A02" w14:textId="77777777" w:rsidR="00F53B3B" w:rsidRDefault="00F53B3B" w:rsidP="006E55E8"/>
    <w:p w14:paraId="2E2B8471" w14:textId="77777777" w:rsidR="00F53B3B" w:rsidRDefault="00F53B3B" w:rsidP="006E55E8"/>
    <w:p w14:paraId="5684A450" w14:textId="77777777" w:rsidR="00F53B3B" w:rsidRDefault="00F53B3B" w:rsidP="006E55E8"/>
    <w:p w14:paraId="39A072EB" w14:textId="77777777" w:rsidR="00F53B3B" w:rsidRDefault="00F53B3B" w:rsidP="006E55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390524"/>
      <w:docPartObj>
        <w:docPartGallery w:val="Page Numbers (Bottom of Page)"/>
        <w:docPartUnique/>
      </w:docPartObj>
    </w:sdtPr>
    <w:sdtEndPr/>
    <w:sdtContent>
      <w:p w14:paraId="593B6268" w14:textId="331D9CBA" w:rsidR="00FC3AC1" w:rsidRDefault="00FC3AC1">
        <w:pPr>
          <w:pStyle w:val="Pieddepage"/>
          <w:jc w:val="right"/>
        </w:pPr>
        <w:r>
          <w:fldChar w:fldCharType="begin"/>
        </w:r>
        <w:r>
          <w:instrText>PAGE   \* MERGEFORMAT</w:instrText>
        </w:r>
        <w:r>
          <w:fldChar w:fldCharType="separate"/>
        </w:r>
        <w:r>
          <w:rPr>
            <w:lang w:val="fr-FR"/>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197035"/>
      <w:docPartObj>
        <w:docPartGallery w:val="Page Numbers (Bottom of Page)"/>
        <w:docPartUnique/>
      </w:docPartObj>
    </w:sdtPr>
    <w:sdtEndPr/>
    <w:sdtContent>
      <w:p w14:paraId="079E571F" w14:textId="4BDD24CF" w:rsidR="00FC3AC1" w:rsidRDefault="00FC3AC1">
        <w:pPr>
          <w:pStyle w:val="Pieddepage"/>
        </w:pPr>
        <w:r>
          <w:fldChar w:fldCharType="begin"/>
        </w:r>
        <w:r>
          <w:instrText>PAGE   \* MERGEFORMAT</w:instrText>
        </w:r>
        <w:r>
          <w:fldChar w:fldCharType="separate"/>
        </w:r>
        <w:r>
          <w:rPr>
            <w:lang w:val="fr-FR"/>
          </w:rPr>
          <w:t>2</w:t>
        </w:r>
        <w:r>
          <w:fldChar w:fldCharType="end"/>
        </w:r>
      </w:p>
    </w:sdtContent>
  </w:sdt>
  <w:p w14:paraId="19E1FA32" w14:textId="0A5F5DCE" w:rsidR="007E5078" w:rsidRDefault="007E507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9942E" w14:textId="77777777" w:rsidR="00F53B3B" w:rsidRDefault="00F53B3B" w:rsidP="006E55E8">
      <w:r>
        <w:separator/>
      </w:r>
    </w:p>
    <w:p w14:paraId="78A666AC" w14:textId="77777777" w:rsidR="00F53B3B" w:rsidRDefault="00F53B3B" w:rsidP="006E55E8"/>
    <w:p w14:paraId="22BDDD01" w14:textId="77777777" w:rsidR="00F53B3B" w:rsidRDefault="00F53B3B" w:rsidP="006E55E8"/>
    <w:p w14:paraId="68D44767" w14:textId="77777777" w:rsidR="00F53B3B" w:rsidRDefault="00F53B3B" w:rsidP="006E55E8"/>
    <w:p w14:paraId="32C424AB" w14:textId="77777777" w:rsidR="00F53B3B" w:rsidRDefault="00F53B3B" w:rsidP="006E55E8"/>
  </w:footnote>
  <w:footnote w:type="continuationSeparator" w:id="0">
    <w:p w14:paraId="3237C4C0" w14:textId="77777777" w:rsidR="00F53B3B" w:rsidRDefault="00F53B3B" w:rsidP="006E55E8">
      <w:r>
        <w:continuationSeparator/>
      </w:r>
    </w:p>
    <w:p w14:paraId="2083CD4C" w14:textId="77777777" w:rsidR="00F53B3B" w:rsidRDefault="00F53B3B" w:rsidP="006E55E8"/>
    <w:p w14:paraId="7B67A463" w14:textId="77777777" w:rsidR="00F53B3B" w:rsidRDefault="00F53B3B" w:rsidP="006E55E8"/>
    <w:p w14:paraId="521A6A9E" w14:textId="77777777" w:rsidR="00F53B3B" w:rsidRDefault="00F53B3B" w:rsidP="006E55E8"/>
    <w:p w14:paraId="5A790497" w14:textId="77777777" w:rsidR="00F53B3B" w:rsidRDefault="00F53B3B" w:rsidP="006E55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46903" w14:textId="17BD7CF2" w:rsidR="007E5078" w:rsidRPr="000B4E62" w:rsidRDefault="007E5078" w:rsidP="000B4E6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3BF1A" w14:textId="23970EE1" w:rsidR="007E5078" w:rsidRPr="004F60CA" w:rsidRDefault="007E5078" w:rsidP="004F60C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4B217" w14:textId="547599D0" w:rsidR="007E5078" w:rsidRPr="007A37E9" w:rsidRDefault="007E5078" w:rsidP="007A37E9">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BBD39" w14:textId="77777777" w:rsidR="007E5078" w:rsidRPr="004F60CA" w:rsidRDefault="007E5078" w:rsidP="004F60C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A357F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072C27"/>
    <w:multiLevelType w:val="hybridMultilevel"/>
    <w:tmpl w:val="431ABDB4"/>
    <w:lvl w:ilvl="0" w:tplc="F386E0F8">
      <w:start w:val="1"/>
      <w:numFmt w:val="decimal"/>
      <w:lvlText w:val="(%1)"/>
      <w:lvlJc w:val="left"/>
      <w:pPr>
        <w:ind w:left="720" w:hanging="360"/>
      </w:pPr>
      <w:rPr>
        <w:rFonts w:ascii="Cambria Math" w:hAnsi="Cambria Math"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38575A"/>
    <w:multiLevelType w:val="hybridMultilevel"/>
    <w:tmpl w:val="A9522BBC"/>
    <w:lvl w:ilvl="0" w:tplc="FA68183A">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EA7626B"/>
    <w:multiLevelType w:val="multilevel"/>
    <w:tmpl w:val="4606B4E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794920"/>
    <w:multiLevelType w:val="hybridMultilevel"/>
    <w:tmpl w:val="25EA0F8E"/>
    <w:lvl w:ilvl="0" w:tplc="7166E4C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18B1981"/>
    <w:multiLevelType w:val="hybridMultilevel"/>
    <w:tmpl w:val="737E2ACA"/>
    <w:lvl w:ilvl="0" w:tplc="52B4536A">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731563"/>
    <w:multiLevelType w:val="hybridMultilevel"/>
    <w:tmpl w:val="422847AA"/>
    <w:lvl w:ilvl="0" w:tplc="FF48FD54">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304178DF"/>
    <w:multiLevelType w:val="hybridMultilevel"/>
    <w:tmpl w:val="BA12CE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4EA40A2"/>
    <w:multiLevelType w:val="hybridMultilevel"/>
    <w:tmpl w:val="AEEC2F98"/>
    <w:lvl w:ilvl="0" w:tplc="75BABC9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D93D4A"/>
    <w:multiLevelType w:val="hybridMultilevel"/>
    <w:tmpl w:val="C6E4940E"/>
    <w:lvl w:ilvl="0" w:tplc="3B7A493A">
      <w:start w:val="7"/>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011938"/>
    <w:multiLevelType w:val="hybridMultilevel"/>
    <w:tmpl w:val="FDF2BCE2"/>
    <w:lvl w:ilvl="0" w:tplc="15CEFB3E">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6047DD"/>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5335BB"/>
    <w:multiLevelType w:val="hybridMultilevel"/>
    <w:tmpl w:val="97B6C54E"/>
    <w:lvl w:ilvl="0" w:tplc="32DC6A68">
      <w:start w:val="2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5DA64D9"/>
    <w:multiLevelType w:val="multilevel"/>
    <w:tmpl w:val="040C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7" w15:restartNumberingAfterBreak="0">
    <w:nsid w:val="5ACE597A"/>
    <w:multiLevelType w:val="hybridMultilevel"/>
    <w:tmpl w:val="BE80D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597090"/>
    <w:multiLevelType w:val="hybridMultilevel"/>
    <w:tmpl w:val="0C323B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5AC5483"/>
    <w:multiLevelType w:val="multilevel"/>
    <w:tmpl w:val="205A7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70B59E5"/>
    <w:multiLevelType w:val="hybridMultilevel"/>
    <w:tmpl w:val="8A2E828C"/>
    <w:lvl w:ilvl="0" w:tplc="9FE808DE">
      <w:start w:val="1"/>
      <w:numFmt w:val="decimal"/>
      <w:lvlText w:val="(%1)"/>
      <w:lvlJc w:val="left"/>
      <w:pPr>
        <w:ind w:left="720" w:hanging="360"/>
      </w:pPr>
      <w:rPr>
        <w:rFonts w:ascii="Cambria Math" w:hAnsi="Cambria Math"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5B411B"/>
    <w:multiLevelType w:val="hybridMultilevel"/>
    <w:tmpl w:val="E0D628E4"/>
    <w:lvl w:ilvl="0" w:tplc="6D78093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F01C40"/>
    <w:multiLevelType w:val="hybridMultilevel"/>
    <w:tmpl w:val="095EB238"/>
    <w:lvl w:ilvl="0" w:tplc="CDAE31D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9"/>
  </w:num>
  <w:num w:numId="3">
    <w:abstractNumId w:val="18"/>
  </w:num>
  <w:num w:numId="4">
    <w:abstractNumId w:val="22"/>
  </w:num>
  <w:num w:numId="5">
    <w:abstractNumId w:val="13"/>
  </w:num>
  <w:num w:numId="6">
    <w:abstractNumId w:val="25"/>
  </w:num>
  <w:num w:numId="7">
    <w:abstractNumId w:val="17"/>
  </w:num>
  <w:num w:numId="8">
    <w:abstractNumId w:val="21"/>
  </w:num>
  <w:num w:numId="9">
    <w:abstractNumId w:val="23"/>
  </w:num>
  <w:num w:numId="10">
    <w:abstractNumId w:val="15"/>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33"/>
  </w:num>
  <w:num w:numId="23">
    <w:abstractNumId w:val="19"/>
  </w:num>
  <w:num w:numId="24">
    <w:abstractNumId w:val="31"/>
  </w:num>
  <w:num w:numId="25">
    <w:abstractNumId w:val="27"/>
  </w:num>
  <w:num w:numId="26">
    <w:abstractNumId w:val="28"/>
  </w:num>
  <w:num w:numId="27">
    <w:abstractNumId w:val="26"/>
  </w:num>
  <w:num w:numId="28">
    <w:abstractNumId w:val="11"/>
  </w:num>
  <w:num w:numId="29">
    <w:abstractNumId w:val="20"/>
  </w:num>
  <w:num w:numId="30">
    <w:abstractNumId w:val="14"/>
  </w:num>
  <w:num w:numId="31">
    <w:abstractNumId w:val="24"/>
  </w:num>
  <w:num w:numId="32">
    <w:abstractNumId w:val="30"/>
  </w:num>
  <w:num w:numId="33">
    <w:abstractNumId w:val="1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S2MDIxsTQ2trQ0NTZT0lEKTi0uzszPAykwNq4FANpt70AtAAAA"/>
  </w:docVars>
  <w:rsids>
    <w:rsidRoot w:val="007946AA"/>
    <w:rsid w:val="0000090D"/>
    <w:rsid w:val="000031FA"/>
    <w:rsid w:val="00007570"/>
    <w:rsid w:val="0001066C"/>
    <w:rsid w:val="0002774A"/>
    <w:rsid w:val="000338DE"/>
    <w:rsid w:val="0003718E"/>
    <w:rsid w:val="00041CC6"/>
    <w:rsid w:val="000435F9"/>
    <w:rsid w:val="000504E3"/>
    <w:rsid w:val="00056745"/>
    <w:rsid w:val="0006159F"/>
    <w:rsid w:val="00066036"/>
    <w:rsid w:val="00070919"/>
    <w:rsid w:val="000710F0"/>
    <w:rsid w:val="000717EB"/>
    <w:rsid w:val="00077739"/>
    <w:rsid w:val="000806A8"/>
    <w:rsid w:val="000818D4"/>
    <w:rsid w:val="000972B3"/>
    <w:rsid w:val="000A44B3"/>
    <w:rsid w:val="000B0569"/>
    <w:rsid w:val="000B4E62"/>
    <w:rsid w:val="000C5CE0"/>
    <w:rsid w:val="000D3F2E"/>
    <w:rsid w:val="000D56B6"/>
    <w:rsid w:val="001023B0"/>
    <w:rsid w:val="00104579"/>
    <w:rsid w:val="00123CF2"/>
    <w:rsid w:val="0012575E"/>
    <w:rsid w:val="0013103B"/>
    <w:rsid w:val="00136296"/>
    <w:rsid w:val="00137859"/>
    <w:rsid w:val="00142107"/>
    <w:rsid w:val="00145883"/>
    <w:rsid w:val="001505CE"/>
    <w:rsid w:val="00150F9C"/>
    <w:rsid w:val="001519E1"/>
    <w:rsid w:val="00154C3C"/>
    <w:rsid w:val="0015797D"/>
    <w:rsid w:val="00163862"/>
    <w:rsid w:val="0016627C"/>
    <w:rsid w:val="0017184A"/>
    <w:rsid w:val="001805E3"/>
    <w:rsid w:val="00180B30"/>
    <w:rsid w:val="00182745"/>
    <w:rsid w:val="00182BF4"/>
    <w:rsid w:val="001844CC"/>
    <w:rsid w:val="00186393"/>
    <w:rsid w:val="001A1DA5"/>
    <w:rsid w:val="001A3B1B"/>
    <w:rsid w:val="001A3FD3"/>
    <w:rsid w:val="001A54CA"/>
    <w:rsid w:val="001B730B"/>
    <w:rsid w:val="001D0E58"/>
    <w:rsid w:val="001D7F68"/>
    <w:rsid w:val="001E63D4"/>
    <w:rsid w:val="001F0C7C"/>
    <w:rsid w:val="001F7274"/>
    <w:rsid w:val="00203840"/>
    <w:rsid w:val="00205F98"/>
    <w:rsid w:val="00211E6D"/>
    <w:rsid w:val="0021239A"/>
    <w:rsid w:val="00222C57"/>
    <w:rsid w:val="002324BC"/>
    <w:rsid w:val="00233712"/>
    <w:rsid w:val="002345BC"/>
    <w:rsid w:val="00242339"/>
    <w:rsid w:val="00242C8C"/>
    <w:rsid w:val="00243E99"/>
    <w:rsid w:val="00250E80"/>
    <w:rsid w:val="00257776"/>
    <w:rsid w:val="002663B9"/>
    <w:rsid w:val="00270808"/>
    <w:rsid w:val="00273808"/>
    <w:rsid w:val="0027739A"/>
    <w:rsid w:val="00286F32"/>
    <w:rsid w:val="00297653"/>
    <w:rsid w:val="002A30E8"/>
    <w:rsid w:val="002B05C3"/>
    <w:rsid w:val="002B5CE5"/>
    <w:rsid w:val="002C1C27"/>
    <w:rsid w:val="002D3825"/>
    <w:rsid w:val="002E2E08"/>
    <w:rsid w:val="002E4EC3"/>
    <w:rsid w:val="002F5170"/>
    <w:rsid w:val="00304B3E"/>
    <w:rsid w:val="00311B0B"/>
    <w:rsid w:val="00320331"/>
    <w:rsid w:val="0032669B"/>
    <w:rsid w:val="00332C92"/>
    <w:rsid w:val="00336095"/>
    <w:rsid w:val="00345DB6"/>
    <w:rsid w:val="00346574"/>
    <w:rsid w:val="00355B83"/>
    <w:rsid w:val="003602BE"/>
    <w:rsid w:val="00361B6D"/>
    <w:rsid w:val="003631CE"/>
    <w:rsid w:val="00367BC6"/>
    <w:rsid w:val="0039281B"/>
    <w:rsid w:val="00392A15"/>
    <w:rsid w:val="0039543F"/>
    <w:rsid w:val="003A4925"/>
    <w:rsid w:val="003A4E31"/>
    <w:rsid w:val="003A6EB7"/>
    <w:rsid w:val="003B28AB"/>
    <w:rsid w:val="003C530C"/>
    <w:rsid w:val="003C6AB9"/>
    <w:rsid w:val="003D2638"/>
    <w:rsid w:val="003D2A4C"/>
    <w:rsid w:val="003D3CC4"/>
    <w:rsid w:val="003D3E45"/>
    <w:rsid w:val="003D782A"/>
    <w:rsid w:val="00403905"/>
    <w:rsid w:val="0040701A"/>
    <w:rsid w:val="00410F67"/>
    <w:rsid w:val="0041257E"/>
    <w:rsid w:val="004164FF"/>
    <w:rsid w:val="00426BE8"/>
    <w:rsid w:val="0042736C"/>
    <w:rsid w:val="00431544"/>
    <w:rsid w:val="004551A5"/>
    <w:rsid w:val="004556F4"/>
    <w:rsid w:val="00461D32"/>
    <w:rsid w:val="004654D7"/>
    <w:rsid w:val="00471334"/>
    <w:rsid w:val="004727C4"/>
    <w:rsid w:val="004748D2"/>
    <w:rsid w:val="0047705A"/>
    <w:rsid w:val="00480348"/>
    <w:rsid w:val="00482061"/>
    <w:rsid w:val="00486AF8"/>
    <w:rsid w:val="00486CF4"/>
    <w:rsid w:val="00491F91"/>
    <w:rsid w:val="0049282D"/>
    <w:rsid w:val="00494D6C"/>
    <w:rsid w:val="004970F0"/>
    <w:rsid w:val="004A0735"/>
    <w:rsid w:val="004A5C3D"/>
    <w:rsid w:val="004B049D"/>
    <w:rsid w:val="004B4B64"/>
    <w:rsid w:val="004B4B94"/>
    <w:rsid w:val="004B613D"/>
    <w:rsid w:val="004C0A76"/>
    <w:rsid w:val="004C12B4"/>
    <w:rsid w:val="004C2810"/>
    <w:rsid w:val="004D259C"/>
    <w:rsid w:val="004E06DA"/>
    <w:rsid w:val="004E4A77"/>
    <w:rsid w:val="004F55AF"/>
    <w:rsid w:val="004F60CA"/>
    <w:rsid w:val="004F7793"/>
    <w:rsid w:val="0050169E"/>
    <w:rsid w:val="00506CC4"/>
    <w:rsid w:val="00512C22"/>
    <w:rsid w:val="00517A84"/>
    <w:rsid w:val="00537555"/>
    <w:rsid w:val="00546B34"/>
    <w:rsid w:val="0055001C"/>
    <w:rsid w:val="0055036A"/>
    <w:rsid w:val="005530AA"/>
    <w:rsid w:val="005631B2"/>
    <w:rsid w:val="00566BD7"/>
    <w:rsid w:val="00567C5C"/>
    <w:rsid w:val="0057310D"/>
    <w:rsid w:val="00573DE4"/>
    <w:rsid w:val="00581B50"/>
    <w:rsid w:val="00582862"/>
    <w:rsid w:val="005954CD"/>
    <w:rsid w:val="005954FF"/>
    <w:rsid w:val="00596C0D"/>
    <w:rsid w:val="005A0206"/>
    <w:rsid w:val="005A48E0"/>
    <w:rsid w:val="005B0AD0"/>
    <w:rsid w:val="005B5377"/>
    <w:rsid w:val="005B673F"/>
    <w:rsid w:val="005C02D3"/>
    <w:rsid w:val="005C5D58"/>
    <w:rsid w:val="005D5E10"/>
    <w:rsid w:val="005E3AAD"/>
    <w:rsid w:val="005F0BCC"/>
    <w:rsid w:val="005F173D"/>
    <w:rsid w:val="005F1E1C"/>
    <w:rsid w:val="005F5505"/>
    <w:rsid w:val="00606CCF"/>
    <w:rsid w:val="00615C43"/>
    <w:rsid w:val="006176AE"/>
    <w:rsid w:val="0062018F"/>
    <w:rsid w:val="00623A79"/>
    <w:rsid w:val="00625366"/>
    <w:rsid w:val="00625727"/>
    <w:rsid w:val="00631F78"/>
    <w:rsid w:val="00633518"/>
    <w:rsid w:val="0065333A"/>
    <w:rsid w:val="00654299"/>
    <w:rsid w:val="0065615C"/>
    <w:rsid w:val="00663A7C"/>
    <w:rsid w:val="006643D0"/>
    <w:rsid w:val="00666A85"/>
    <w:rsid w:val="00673793"/>
    <w:rsid w:val="006767B1"/>
    <w:rsid w:val="0068447B"/>
    <w:rsid w:val="006844C2"/>
    <w:rsid w:val="00690250"/>
    <w:rsid w:val="006921C2"/>
    <w:rsid w:val="006A73E9"/>
    <w:rsid w:val="006A7833"/>
    <w:rsid w:val="006C4AF4"/>
    <w:rsid w:val="006D027D"/>
    <w:rsid w:val="006E1986"/>
    <w:rsid w:val="006E55E8"/>
    <w:rsid w:val="006F036C"/>
    <w:rsid w:val="0070001C"/>
    <w:rsid w:val="00714FFB"/>
    <w:rsid w:val="00720802"/>
    <w:rsid w:val="007234B7"/>
    <w:rsid w:val="0073585D"/>
    <w:rsid w:val="007421F5"/>
    <w:rsid w:val="00745834"/>
    <w:rsid w:val="00765C11"/>
    <w:rsid w:val="00767A34"/>
    <w:rsid w:val="00767BAC"/>
    <w:rsid w:val="00770F8A"/>
    <w:rsid w:val="00771FF6"/>
    <w:rsid w:val="00773FB6"/>
    <w:rsid w:val="007867AA"/>
    <w:rsid w:val="00787BC8"/>
    <w:rsid w:val="00791866"/>
    <w:rsid w:val="007921C8"/>
    <w:rsid w:val="00792568"/>
    <w:rsid w:val="007946AA"/>
    <w:rsid w:val="007949A3"/>
    <w:rsid w:val="007A37E9"/>
    <w:rsid w:val="007B3ACD"/>
    <w:rsid w:val="007B416A"/>
    <w:rsid w:val="007B57FA"/>
    <w:rsid w:val="007C62F4"/>
    <w:rsid w:val="007D516D"/>
    <w:rsid w:val="007D75E4"/>
    <w:rsid w:val="007D7F6F"/>
    <w:rsid w:val="007E144C"/>
    <w:rsid w:val="007E2A7E"/>
    <w:rsid w:val="007E5078"/>
    <w:rsid w:val="007E6902"/>
    <w:rsid w:val="007F0647"/>
    <w:rsid w:val="007F33C5"/>
    <w:rsid w:val="007F66D7"/>
    <w:rsid w:val="00802035"/>
    <w:rsid w:val="008021EF"/>
    <w:rsid w:val="00804A75"/>
    <w:rsid w:val="00815D84"/>
    <w:rsid w:val="00816C6D"/>
    <w:rsid w:val="0082230A"/>
    <w:rsid w:val="008241A2"/>
    <w:rsid w:val="00825D87"/>
    <w:rsid w:val="0083464F"/>
    <w:rsid w:val="00837317"/>
    <w:rsid w:val="0084147B"/>
    <w:rsid w:val="00845DD4"/>
    <w:rsid w:val="00847B3B"/>
    <w:rsid w:val="00863086"/>
    <w:rsid w:val="008639FA"/>
    <w:rsid w:val="00877BAF"/>
    <w:rsid w:val="008836E0"/>
    <w:rsid w:val="008840A4"/>
    <w:rsid w:val="008970EF"/>
    <w:rsid w:val="008A2A3D"/>
    <w:rsid w:val="008B4E88"/>
    <w:rsid w:val="008B620A"/>
    <w:rsid w:val="008C1A2C"/>
    <w:rsid w:val="008D0FED"/>
    <w:rsid w:val="008D2477"/>
    <w:rsid w:val="008D4FAD"/>
    <w:rsid w:val="008D6CD1"/>
    <w:rsid w:val="008E1B49"/>
    <w:rsid w:val="008E7C4B"/>
    <w:rsid w:val="008F6375"/>
    <w:rsid w:val="00900A14"/>
    <w:rsid w:val="009048D2"/>
    <w:rsid w:val="00904B13"/>
    <w:rsid w:val="0091251A"/>
    <w:rsid w:val="009133F4"/>
    <w:rsid w:val="00915184"/>
    <w:rsid w:val="00915676"/>
    <w:rsid w:val="00925809"/>
    <w:rsid w:val="00930A5C"/>
    <w:rsid w:val="009360EA"/>
    <w:rsid w:val="00936258"/>
    <w:rsid w:val="00942C8F"/>
    <w:rsid w:val="00943071"/>
    <w:rsid w:val="00954725"/>
    <w:rsid w:val="00955030"/>
    <w:rsid w:val="00976189"/>
    <w:rsid w:val="00976323"/>
    <w:rsid w:val="009808A8"/>
    <w:rsid w:val="00981D61"/>
    <w:rsid w:val="00981D90"/>
    <w:rsid w:val="00986DA9"/>
    <w:rsid w:val="00991E7E"/>
    <w:rsid w:val="009A1DE1"/>
    <w:rsid w:val="009A46E5"/>
    <w:rsid w:val="009A57D2"/>
    <w:rsid w:val="009B249D"/>
    <w:rsid w:val="009B6629"/>
    <w:rsid w:val="009B7C41"/>
    <w:rsid w:val="009C2B3F"/>
    <w:rsid w:val="009C4048"/>
    <w:rsid w:val="009C726E"/>
    <w:rsid w:val="009D2C97"/>
    <w:rsid w:val="009D35BC"/>
    <w:rsid w:val="009D423F"/>
    <w:rsid w:val="009D4BA4"/>
    <w:rsid w:val="009D5C07"/>
    <w:rsid w:val="009F1DCB"/>
    <w:rsid w:val="009F253C"/>
    <w:rsid w:val="009F39E1"/>
    <w:rsid w:val="00A01FD1"/>
    <w:rsid w:val="00A03CF3"/>
    <w:rsid w:val="00A065EC"/>
    <w:rsid w:val="00A10BDC"/>
    <w:rsid w:val="00A16A43"/>
    <w:rsid w:val="00A211ED"/>
    <w:rsid w:val="00A25755"/>
    <w:rsid w:val="00A31192"/>
    <w:rsid w:val="00A32DC2"/>
    <w:rsid w:val="00A361EA"/>
    <w:rsid w:val="00A3783E"/>
    <w:rsid w:val="00A47D3F"/>
    <w:rsid w:val="00A56739"/>
    <w:rsid w:val="00A57728"/>
    <w:rsid w:val="00A57800"/>
    <w:rsid w:val="00A66118"/>
    <w:rsid w:val="00A74106"/>
    <w:rsid w:val="00A81F1F"/>
    <w:rsid w:val="00A85543"/>
    <w:rsid w:val="00A86182"/>
    <w:rsid w:val="00A91453"/>
    <w:rsid w:val="00A935B5"/>
    <w:rsid w:val="00AA0528"/>
    <w:rsid w:val="00AA177A"/>
    <w:rsid w:val="00AA183B"/>
    <w:rsid w:val="00AB1E05"/>
    <w:rsid w:val="00AB2491"/>
    <w:rsid w:val="00AB6845"/>
    <w:rsid w:val="00AC29E4"/>
    <w:rsid w:val="00AD16A5"/>
    <w:rsid w:val="00AD3679"/>
    <w:rsid w:val="00AD6F9F"/>
    <w:rsid w:val="00AE0C6E"/>
    <w:rsid w:val="00AE3C29"/>
    <w:rsid w:val="00AF1461"/>
    <w:rsid w:val="00B0207E"/>
    <w:rsid w:val="00B163B0"/>
    <w:rsid w:val="00B2105C"/>
    <w:rsid w:val="00B40CF4"/>
    <w:rsid w:val="00B57747"/>
    <w:rsid w:val="00B60D8B"/>
    <w:rsid w:val="00B71A4C"/>
    <w:rsid w:val="00B74B40"/>
    <w:rsid w:val="00B75D49"/>
    <w:rsid w:val="00B76D9D"/>
    <w:rsid w:val="00B8644F"/>
    <w:rsid w:val="00B87A7D"/>
    <w:rsid w:val="00BA3284"/>
    <w:rsid w:val="00BA5688"/>
    <w:rsid w:val="00BA65BA"/>
    <w:rsid w:val="00BB489C"/>
    <w:rsid w:val="00BC0E56"/>
    <w:rsid w:val="00BC63F0"/>
    <w:rsid w:val="00BC7197"/>
    <w:rsid w:val="00BE3594"/>
    <w:rsid w:val="00BE7520"/>
    <w:rsid w:val="00BE7763"/>
    <w:rsid w:val="00BF1004"/>
    <w:rsid w:val="00BF1C34"/>
    <w:rsid w:val="00BF3DAC"/>
    <w:rsid w:val="00BF7579"/>
    <w:rsid w:val="00C03172"/>
    <w:rsid w:val="00C13E6F"/>
    <w:rsid w:val="00C23FBA"/>
    <w:rsid w:val="00C354E0"/>
    <w:rsid w:val="00C402FA"/>
    <w:rsid w:val="00C425E9"/>
    <w:rsid w:val="00C43000"/>
    <w:rsid w:val="00C46D46"/>
    <w:rsid w:val="00C50FAE"/>
    <w:rsid w:val="00C52FEA"/>
    <w:rsid w:val="00C62FC5"/>
    <w:rsid w:val="00C7533A"/>
    <w:rsid w:val="00C75426"/>
    <w:rsid w:val="00C814B6"/>
    <w:rsid w:val="00C81A0A"/>
    <w:rsid w:val="00C82F27"/>
    <w:rsid w:val="00C87EAB"/>
    <w:rsid w:val="00C900B0"/>
    <w:rsid w:val="00C9341B"/>
    <w:rsid w:val="00CB2566"/>
    <w:rsid w:val="00CB738F"/>
    <w:rsid w:val="00CC45DE"/>
    <w:rsid w:val="00CC59AA"/>
    <w:rsid w:val="00CC690E"/>
    <w:rsid w:val="00CD3F5C"/>
    <w:rsid w:val="00CE697A"/>
    <w:rsid w:val="00CF1892"/>
    <w:rsid w:val="00CF4985"/>
    <w:rsid w:val="00CF4D59"/>
    <w:rsid w:val="00D02B94"/>
    <w:rsid w:val="00D17097"/>
    <w:rsid w:val="00D23308"/>
    <w:rsid w:val="00D26AFA"/>
    <w:rsid w:val="00D305FC"/>
    <w:rsid w:val="00D33247"/>
    <w:rsid w:val="00D44222"/>
    <w:rsid w:val="00D47240"/>
    <w:rsid w:val="00D61562"/>
    <w:rsid w:val="00D71B74"/>
    <w:rsid w:val="00D759B7"/>
    <w:rsid w:val="00D80529"/>
    <w:rsid w:val="00D82DBD"/>
    <w:rsid w:val="00D83CC9"/>
    <w:rsid w:val="00DA20A4"/>
    <w:rsid w:val="00DB1D17"/>
    <w:rsid w:val="00DB5B42"/>
    <w:rsid w:val="00DB5C9A"/>
    <w:rsid w:val="00DC4A89"/>
    <w:rsid w:val="00DC5447"/>
    <w:rsid w:val="00DC7A7D"/>
    <w:rsid w:val="00DD27C1"/>
    <w:rsid w:val="00DD48A7"/>
    <w:rsid w:val="00DE03AB"/>
    <w:rsid w:val="00DE3898"/>
    <w:rsid w:val="00DE5F34"/>
    <w:rsid w:val="00DF1472"/>
    <w:rsid w:val="00DF289E"/>
    <w:rsid w:val="00DF5DC0"/>
    <w:rsid w:val="00E0098D"/>
    <w:rsid w:val="00E01FE7"/>
    <w:rsid w:val="00E038A1"/>
    <w:rsid w:val="00E1522B"/>
    <w:rsid w:val="00E205A7"/>
    <w:rsid w:val="00E221F5"/>
    <w:rsid w:val="00E26FEE"/>
    <w:rsid w:val="00E43C0A"/>
    <w:rsid w:val="00E667FC"/>
    <w:rsid w:val="00E7088F"/>
    <w:rsid w:val="00E71CAD"/>
    <w:rsid w:val="00E726AE"/>
    <w:rsid w:val="00E72886"/>
    <w:rsid w:val="00E775C8"/>
    <w:rsid w:val="00E77E26"/>
    <w:rsid w:val="00E91040"/>
    <w:rsid w:val="00E93D17"/>
    <w:rsid w:val="00E969A5"/>
    <w:rsid w:val="00EA086A"/>
    <w:rsid w:val="00EA2FC0"/>
    <w:rsid w:val="00EB0364"/>
    <w:rsid w:val="00EB538B"/>
    <w:rsid w:val="00EC0D38"/>
    <w:rsid w:val="00ED319E"/>
    <w:rsid w:val="00EE69C3"/>
    <w:rsid w:val="00EE798B"/>
    <w:rsid w:val="00F000A7"/>
    <w:rsid w:val="00F0269C"/>
    <w:rsid w:val="00F031DB"/>
    <w:rsid w:val="00F07173"/>
    <w:rsid w:val="00F31B05"/>
    <w:rsid w:val="00F34120"/>
    <w:rsid w:val="00F4144B"/>
    <w:rsid w:val="00F42711"/>
    <w:rsid w:val="00F468D2"/>
    <w:rsid w:val="00F474B6"/>
    <w:rsid w:val="00F47FAD"/>
    <w:rsid w:val="00F53B3B"/>
    <w:rsid w:val="00F54689"/>
    <w:rsid w:val="00F551CC"/>
    <w:rsid w:val="00F60452"/>
    <w:rsid w:val="00F60800"/>
    <w:rsid w:val="00F62CE0"/>
    <w:rsid w:val="00F8071E"/>
    <w:rsid w:val="00F8142A"/>
    <w:rsid w:val="00F82C3F"/>
    <w:rsid w:val="00F9612B"/>
    <w:rsid w:val="00F96D50"/>
    <w:rsid w:val="00FA185C"/>
    <w:rsid w:val="00FA3940"/>
    <w:rsid w:val="00FA4844"/>
    <w:rsid w:val="00FA4FBA"/>
    <w:rsid w:val="00FA74AC"/>
    <w:rsid w:val="00FA74F2"/>
    <w:rsid w:val="00FB3453"/>
    <w:rsid w:val="00FB6582"/>
    <w:rsid w:val="00FC1D2E"/>
    <w:rsid w:val="00FC3AC1"/>
    <w:rsid w:val="00FC63AF"/>
    <w:rsid w:val="00FE2E6A"/>
    <w:rsid w:val="00FE6326"/>
    <w:rsid w:val="00FE65D5"/>
    <w:rsid w:val="00FF5848"/>
    <w:rsid w:val="00FF7B39"/>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0CD3F"/>
  <w15:chartTrackingRefBased/>
  <w15:docId w15:val="{5A3DDA76-FFC6-4949-BDBB-6C1FCDB2F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99" w:unhideWhenUsed="1"/>
    <w:lsdException w:name="header" w:semiHidden="1" w:uiPriority="99" w:unhideWhenUsed="1"/>
    <w:lsdException w:name="footer" w:semiHidden="1" w:uiPriority="99"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iPriority="99"/>
    <w:lsdException w:name="annotation reference" w:semiHidden="1" w:uiPriority="99" w:unhideWhenUsed="1"/>
    <w:lsdException w:name="line number" w:semiHidden="1" w:unhideWhenUsed="1"/>
    <w:lsdException w:name="page number" w:semiHidden="1"/>
    <w:lsdException w:name="endnote reference" w:semiHidden="1" w:uiPriority="99"/>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lsdException w:name="HTML Address" w:semiHidden="1"/>
    <w:lsdException w:name="HTML Cite" w:semiHidden="1" w:uiPriority="99"/>
    <w:lsdException w:name="HTML Code" w:semiHidden="1" w:uiPriority="99"/>
    <w:lsdException w:name="HTML Definition" w:semiHidden="1" w:uiPriority="99"/>
    <w:lsdException w:name="HTML Keyboard" w:semiHidden="1" w:uiPriority="99"/>
    <w:lsdException w:name="HTML Preformatted" w:semiHidden="1" w:unhideWhenUsed="1"/>
    <w:lsdException w:name="HTML Sample" w:semiHidden="1" w:uiPriority="99"/>
    <w:lsdException w:name="HTML Typewriter" w:semiHidden="1" w:uiPriority="99"/>
    <w:lsdException w:name="HTML Variable" w:semiHidden="1" w:uiPriority="99"/>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A183B"/>
    <w:pPr>
      <w:spacing w:before="240" w:after="240" w:line="360" w:lineRule="auto"/>
      <w:jc w:val="both"/>
    </w:pPr>
    <w:rPr>
      <w:rFonts w:ascii="Segoe UI" w:eastAsia="Times New Roman" w:hAnsi="Segoe UI" w:cs="Segoe UI"/>
      <w:szCs w:val="24"/>
    </w:rPr>
  </w:style>
  <w:style w:type="paragraph" w:styleId="Titre1">
    <w:name w:val="heading 1"/>
    <w:basedOn w:val="Normal"/>
    <w:next w:val="Normal"/>
    <w:link w:val="Titre1Car"/>
    <w:uiPriority w:val="9"/>
    <w:qFormat/>
    <w:rsid w:val="007E5078"/>
    <w:pPr>
      <w:spacing w:before="0" w:line="240" w:lineRule="auto"/>
      <w:outlineLvl w:val="0"/>
    </w:pPr>
    <w:rPr>
      <w:rFonts w:asciiTheme="minorHAnsi" w:eastAsiaTheme="minorHAnsi" w:hAnsiTheme="minorHAnsi" w:cstheme="minorHAnsi"/>
      <w:b/>
      <w:sz w:val="28"/>
      <w:szCs w:val="28"/>
    </w:rPr>
  </w:style>
  <w:style w:type="paragraph" w:styleId="Titre2">
    <w:name w:val="heading 2"/>
    <w:basedOn w:val="NormalManu"/>
    <w:next w:val="Normal"/>
    <w:link w:val="Titre2Car"/>
    <w:uiPriority w:val="9"/>
    <w:qFormat/>
    <w:rsid w:val="007E5078"/>
    <w:pPr>
      <w:outlineLvl w:val="1"/>
    </w:pPr>
    <w:rPr>
      <w:rFonts w:asciiTheme="minorHAnsi" w:hAnsiTheme="minorHAnsi" w:cstheme="minorHAnsi"/>
      <w:b/>
      <w:bCs/>
      <w:szCs w:val="28"/>
    </w:rPr>
  </w:style>
  <w:style w:type="paragraph" w:styleId="Titre3">
    <w:name w:val="heading 3"/>
    <w:basedOn w:val="Titre2"/>
    <w:next w:val="Normal"/>
    <w:link w:val="Titre3Car"/>
    <w:uiPriority w:val="9"/>
    <w:qFormat/>
    <w:rsid w:val="00DA20A4"/>
    <w:pPr>
      <w:spacing w:before="60" w:after="60"/>
      <w:outlineLvl w:val="2"/>
    </w:pPr>
    <w:rPr>
      <w:sz w:val="24"/>
    </w:rPr>
  </w:style>
  <w:style w:type="paragraph" w:styleId="Titre4">
    <w:name w:val="heading 4"/>
    <w:basedOn w:val="En-tte"/>
    <w:next w:val="Normal"/>
    <w:link w:val="Titre4Car"/>
    <w:qFormat/>
    <w:rsid w:val="00DA20A4"/>
    <w:pPr>
      <w:pBdr>
        <w:bottom w:val="single" w:sz="4" w:space="1" w:color="auto"/>
      </w:pBdr>
      <w:spacing w:after="240"/>
      <w:jc w:val="right"/>
      <w:outlineLvl w:val="3"/>
    </w:pPr>
  </w:style>
  <w:style w:type="paragraph" w:styleId="Titre5">
    <w:name w:val="heading 5"/>
    <w:basedOn w:val="Normal"/>
    <w:next w:val="Normal"/>
    <w:link w:val="Titre5Car"/>
    <w:semiHidden/>
    <w:qFormat/>
    <w:rsid w:val="00D26AFA"/>
    <w:pPr>
      <w:spacing w:after="60" w:line="240" w:lineRule="auto"/>
      <w:jc w:val="left"/>
      <w:outlineLvl w:val="4"/>
    </w:pPr>
    <w:rPr>
      <w:rFonts w:ascii="Calibri" w:hAnsi="Calibri" w:cs="Times New Roman"/>
      <w:b/>
      <w:bCs/>
      <w:i/>
      <w:iCs/>
      <w:sz w:val="26"/>
      <w:szCs w:val="26"/>
    </w:rPr>
  </w:style>
  <w:style w:type="paragraph" w:styleId="Titre6">
    <w:name w:val="heading 6"/>
    <w:basedOn w:val="Normal"/>
    <w:next w:val="Normal"/>
    <w:link w:val="Titre6Car"/>
    <w:semiHidden/>
    <w:qFormat/>
    <w:rsid w:val="00D26AFA"/>
    <w:pPr>
      <w:spacing w:after="60" w:line="240" w:lineRule="auto"/>
      <w:jc w:val="left"/>
      <w:outlineLvl w:val="5"/>
    </w:pPr>
    <w:rPr>
      <w:rFonts w:ascii="Calibri" w:hAnsi="Calibri" w:cs="Times New Roman"/>
      <w:b/>
      <w:bCs/>
      <w:szCs w:val="22"/>
    </w:rPr>
  </w:style>
  <w:style w:type="paragraph" w:styleId="Titre7">
    <w:name w:val="heading 7"/>
    <w:basedOn w:val="Normal"/>
    <w:next w:val="Normal"/>
    <w:link w:val="Titre7Car"/>
    <w:semiHidden/>
    <w:qFormat/>
    <w:rsid w:val="00D26AFA"/>
    <w:pPr>
      <w:spacing w:after="60" w:line="240" w:lineRule="auto"/>
      <w:jc w:val="left"/>
      <w:outlineLvl w:val="6"/>
    </w:pPr>
    <w:rPr>
      <w:rFonts w:ascii="Calibri" w:hAnsi="Calibri" w:cs="Times New Roman"/>
      <w:sz w:val="24"/>
    </w:rPr>
  </w:style>
  <w:style w:type="paragraph" w:styleId="Titre8">
    <w:name w:val="heading 8"/>
    <w:basedOn w:val="Normal"/>
    <w:next w:val="Normal"/>
    <w:link w:val="Titre8Car"/>
    <w:semiHidden/>
    <w:qFormat/>
    <w:rsid w:val="00D26AFA"/>
    <w:pPr>
      <w:spacing w:after="60" w:line="240" w:lineRule="auto"/>
      <w:jc w:val="left"/>
      <w:outlineLvl w:val="7"/>
    </w:pPr>
    <w:rPr>
      <w:rFonts w:ascii="Calibri" w:hAnsi="Calibri" w:cs="Times New Roman"/>
      <w:i/>
      <w:iCs/>
      <w:sz w:val="24"/>
    </w:rPr>
  </w:style>
  <w:style w:type="paragraph" w:styleId="Titre9">
    <w:name w:val="heading 9"/>
    <w:basedOn w:val="Normal"/>
    <w:next w:val="Normal"/>
    <w:link w:val="Titre9Car"/>
    <w:semiHidden/>
    <w:qFormat/>
    <w:rsid w:val="00D26AFA"/>
    <w:pPr>
      <w:spacing w:after="60" w:line="240" w:lineRule="auto"/>
      <w:jc w:val="left"/>
      <w:outlineLvl w:val="8"/>
    </w:pPr>
    <w:rPr>
      <w:rFonts w:ascii="Cambria" w:hAnsi="Cambria" w:cs="Times New Roman"/>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rsid w:val="00943071"/>
    <w:pPr>
      <w:spacing w:line="240" w:lineRule="auto"/>
    </w:pPr>
    <w:rPr>
      <w:rFonts w:ascii="Times New Roman" w:hAnsi="Times New Roman" w:cs="Times New Roman"/>
      <w:sz w:val="24"/>
    </w:rPr>
  </w:style>
  <w:style w:type="paragraph" w:styleId="En-tte">
    <w:name w:val="header"/>
    <w:basedOn w:val="Normal"/>
    <w:link w:val="En-tteCar"/>
    <w:uiPriority w:val="99"/>
    <w:rsid w:val="00943071"/>
    <w:pPr>
      <w:tabs>
        <w:tab w:val="center" w:pos="4703"/>
        <w:tab w:val="right" w:pos="9406"/>
      </w:tabs>
      <w:spacing w:after="0" w:line="240" w:lineRule="auto"/>
    </w:pPr>
  </w:style>
  <w:style w:type="character" w:customStyle="1" w:styleId="En-tteCar">
    <w:name w:val="En-tête Car"/>
    <w:basedOn w:val="Policepardfaut"/>
    <w:link w:val="En-tte"/>
    <w:uiPriority w:val="99"/>
    <w:rsid w:val="00F9612B"/>
    <w:rPr>
      <w:rFonts w:ascii="Segoe UI" w:eastAsia="Times New Roman" w:hAnsi="Segoe UI" w:cs="Segoe UI"/>
      <w:szCs w:val="24"/>
    </w:rPr>
  </w:style>
  <w:style w:type="paragraph" w:styleId="Pieddepage">
    <w:name w:val="footer"/>
    <w:basedOn w:val="Normal"/>
    <w:link w:val="PieddepageCar"/>
    <w:uiPriority w:val="99"/>
    <w:rsid w:val="00943071"/>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F9612B"/>
    <w:rPr>
      <w:rFonts w:ascii="Segoe UI" w:eastAsia="Times New Roman" w:hAnsi="Segoe UI" w:cs="Segoe UI"/>
      <w:szCs w:val="24"/>
    </w:rPr>
  </w:style>
  <w:style w:type="character" w:customStyle="1" w:styleId="Titre1Car">
    <w:name w:val="Titre 1 Car"/>
    <w:basedOn w:val="Policepardfaut"/>
    <w:link w:val="Titre1"/>
    <w:uiPriority w:val="9"/>
    <w:rsid w:val="007E5078"/>
    <w:rPr>
      <w:rFonts w:cstheme="minorHAnsi"/>
      <w:b/>
      <w:sz w:val="28"/>
      <w:szCs w:val="28"/>
    </w:rPr>
  </w:style>
  <w:style w:type="character" w:customStyle="1" w:styleId="Titre2Car">
    <w:name w:val="Titre 2 Car"/>
    <w:basedOn w:val="Policepardfaut"/>
    <w:link w:val="Titre2"/>
    <w:uiPriority w:val="9"/>
    <w:rsid w:val="007E5078"/>
    <w:rPr>
      <w:rFonts w:cstheme="minorHAnsi"/>
      <w:b/>
      <w:bCs/>
      <w:szCs w:val="28"/>
    </w:rPr>
  </w:style>
  <w:style w:type="character" w:customStyle="1" w:styleId="Titre3Car">
    <w:name w:val="Titre 3 Car"/>
    <w:basedOn w:val="Policepardfaut"/>
    <w:link w:val="Titre3"/>
    <w:uiPriority w:val="9"/>
    <w:rsid w:val="00F9612B"/>
    <w:rPr>
      <w:rFonts w:ascii="Segoe UI" w:eastAsia="Times New Roman" w:hAnsi="Segoe UI" w:cs="Segoe UI"/>
      <w:b/>
      <w:color w:val="63003C"/>
      <w:sz w:val="24"/>
      <w:szCs w:val="24"/>
    </w:rPr>
  </w:style>
  <w:style w:type="character" w:customStyle="1" w:styleId="Titre4Car">
    <w:name w:val="Titre 4 Car"/>
    <w:basedOn w:val="Policepardfaut"/>
    <w:link w:val="Titre4"/>
    <w:rsid w:val="004C0A76"/>
    <w:rPr>
      <w:rFonts w:ascii="Segoe UI" w:eastAsia="Times New Roman" w:hAnsi="Segoe UI" w:cs="Segoe UI"/>
      <w:szCs w:val="24"/>
    </w:rPr>
  </w:style>
  <w:style w:type="paragraph" w:customStyle="1" w:styleId="Default">
    <w:name w:val="Default"/>
    <w:semiHidden/>
    <w:rsid w:val="00C50FAE"/>
    <w:pPr>
      <w:autoSpaceDE w:val="0"/>
      <w:autoSpaceDN w:val="0"/>
      <w:adjustRightInd w:val="0"/>
      <w:spacing w:after="0" w:line="240" w:lineRule="auto"/>
    </w:pPr>
    <w:rPr>
      <w:rFonts w:ascii="Calibri" w:hAnsi="Calibri" w:cs="Calibri"/>
      <w:color w:val="000000"/>
      <w:sz w:val="24"/>
      <w:szCs w:val="24"/>
    </w:rPr>
  </w:style>
  <w:style w:type="character" w:styleId="Numrodeligne">
    <w:name w:val="line number"/>
    <w:basedOn w:val="Policepardfaut"/>
    <w:semiHidden/>
    <w:rsid w:val="00FC63AF"/>
  </w:style>
  <w:style w:type="character" w:styleId="Textedelespacerserv">
    <w:name w:val="Placeholder Text"/>
    <w:basedOn w:val="Policepardfaut"/>
    <w:uiPriority w:val="99"/>
    <w:semiHidden/>
    <w:rsid w:val="00767A34"/>
    <w:rPr>
      <w:color w:val="808080"/>
    </w:rPr>
  </w:style>
  <w:style w:type="paragraph" w:styleId="Bibliographie">
    <w:name w:val="Bibliography"/>
    <w:basedOn w:val="Normal"/>
    <w:next w:val="Normal"/>
    <w:uiPriority w:val="37"/>
    <w:rsid w:val="00C62FC5"/>
    <w:pPr>
      <w:spacing w:line="240" w:lineRule="auto"/>
      <w:ind w:left="720" w:hanging="720"/>
    </w:pPr>
  </w:style>
  <w:style w:type="character" w:styleId="Lienhypertexte">
    <w:name w:val="Hyperlink"/>
    <w:basedOn w:val="Policepardfaut"/>
    <w:uiPriority w:val="99"/>
    <w:rsid w:val="00B87A7D"/>
    <w:rPr>
      <w:color w:val="0563C1" w:themeColor="hyperlink"/>
      <w:u w:val="single"/>
    </w:rPr>
  </w:style>
  <w:style w:type="paragraph" w:styleId="Lgende">
    <w:name w:val="caption"/>
    <w:basedOn w:val="Normal"/>
    <w:next w:val="Normal"/>
    <w:uiPriority w:val="35"/>
    <w:qFormat/>
    <w:rsid w:val="003A6EB7"/>
    <w:pPr>
      <w:spacing w:before="0" w:after="200" w:line="240" w:lineRule="auto"/>
    </w:pPr>
    <w:rPr>
      <w:b/>
      <w:iCs/>
      <w:color w:val="000000" w:themeColor="text1"/>
      <w:sz w:val="20"/>
      <w:szCs w:val="18"/>
    </w:rPr>
  </w:style>
  <w:style w:type="character" w:customStyle="1" w:styleId="captions">
    <w:name w:val="captions"/>
    <w:basedOn w:val="Policepardfaut"/>
    <w:semiHidden/>
    <w:rsid w:val="00955030"/>
  </w:style>
  <w:style w:type="paragraph" w:customStyle="1" w:styleId="SMcaption">
    <w:name w:val="SM caption"/>
    <w:basedOn w:val="Normal"/>
    <w:qFormat/>
    <w:rsid w:val="008836E0"/>
    <w:pPr>
      <w:spacing w:before="0" w:after="0" w:line="240" w:lineRule="auto"/>
      <w:jc w:val="left"/>
    </w:pPr>
    <w:rPr>
      <w:rFonts w:ascii="Times New Roman" w:hAnsi="Times New Roman" w:cs="Times New Roman"/>
      <w:sz w:val="24"/>
      <w:szCs w:val="20"/>
    </w:rPr>
  </w:style>
  <w:style w:type="character" w:styleId="Marquedecommentaire">
    <w:name w:val="annotation reference"/>
    <w:basedOn w:val="Policepardfaut"/>
    <w:uiPriority w:val="99"/>
    <w:semiHidden/>
    <w:rsid w:val="00771FF6"/>
    <w:rPr>
      <w:sz w:val="16"/>
      <w:szCs w:val="16"/>
    </w:rPr>
  </w:style>
  <w:style w:type="paragraph" w:styleId="Commentaire">
    <w:name w:val="annotation text"/>
    <w:basedOn w:val="Normal"/>
    <w:link w:val="CommentaireCar"/>
    <w:uiPriority w:val="99"/>
    <w:rsid w:val="00771FF6"/>
    <w:pPr>
      <w:spacing w:line="240" w:lineRule="auto"/>
    </w:pPr>
    <w:rPr>
      <w:sz w:val="20"/>
      <w:szCs w:val="20"/>
    </w:rPr>
  </w:style>
  <w:style w:type="character" w:customStyle="1" w:styleId="CommentaireCar">
    <w:name w:val="Commentaire Car"/>
    <w:basedOn w:val="Policepardfaut"/>
    <w:link w:val="Commentaire"/>
    <w:uiPriority w:val="99"/>
    <w:rsid w:val="00F9612B"/>
    <w:rPr>
      <w:rFonts w:ascii="Segoe UI" w:eastAsia="Times New Roman" w:hAnsi="Segoe UI" w:cs="Segoe UI"/>
      <w:sz w:val="20"/>
      <w:szCs w:val="20"/>
    </w:rPr>
  </w:style>
  <w:style w:type="paragraph" w:styleId="Objetducommentaire">
    <w:name w:val="annotation subject"/>
    <w:basedOn w:val="Commentaire"/>
    <w:next w:val="Commentaire"/>
    <w:link w:val="ObjetducommentaireCar"/>
    <w:uiPriority w:val="99"/>
    <w:semiHidden/>
    <w:rsid w:val="00771FF6"/>
    <w:rPr>
      <w:b/>
      <w:bCs/>
    </w:rPr>
  </w:style>
  <w:style w:type="character" w:customStyle="1" w:styleId="ObjetducommentaireCar">
    <w:name w:val="Objet du commentaire Car"/>
    <w:basedOn w:val="CommentaireCar"/>
    <w:link w:val="Objetducommentaire"/>
    <w:uiPriority w:val="99"/>
    <w:semiHidden/>
    <w:rsid w:val="00F9612B"/>
    <w:rPr>
      <w:rFonts w:ascii="Segoe UI" w:eastAsia="Times New Roman" w:hAnsi="Segoe UI" w:cs="Segoe UI"/>
      <w:b/>
      <w:bCs/>
      <w:sz w:val="20"/>
      <w:szCs w:val="20"/>
    </w:rPr>
  </w:style>
  <w:style w:type="paragraph" w:styleId="Textedebulles">
    <w:name w:val="Balloon Text"/>
    <w:basedOn w:val="Normal"/>
    <w:link w:val="TextedebullesCar"/>
    <w:uiPriority w:val="99"/>
    <w:semiHidden/>
    <w:rsid w:val="00771FF6"/>
    <w:pPr>
      <w:spacing w:before="0" w:after="0" w:line="240" w:lineRule="auto"/>
    </w:pPr>
    <w:rPr>
      <w:sz w:val="18"/>
      <w:szCs w:val="18"/>
    </w:rPr>
  </w:style>
  <w:style w:type="character" w:customStyle="1" w:styleId="TextedebullesCar">
    <w:name w:val="Texte de bulles Car"/>
    <w:basedOn w:val="Policepardfaut"/>
    <w:link w:val="Textedebulles"/>
    <w:uiPriority w:val="99"/>
    <w:semiHidden/>
    <w:rsid w:val="00F9612B"/>
    <w:rPr>
      <w:rFonts w:ascii="Segoe UI" w:eastAsia="Times New Roman" w:hAnsi="Segoe UI" w:cs="Segoe UI"/>
      <w:sz w:val="18"/>
      <w:szCs w:val="18"/>
    </w:rPr>
  </w:style>
  <w:style w:type="character" w:customStyle="1" w:styleId="highlight">
    <w:name w:val="highlight"/>
    <w:basedOn w:val="Policepardfaut"/>
    <w:semiHidden/>
    <w:rsid w:val="00863086"/>
  </w:style>
  <w:style w:type="paragraph" w:customStyle="1" w:styleId="Reference">
    <w:name w:val="Reference"/>
    <w:basedOn w:val="Bibliographie"/>
    <w:uiPriority w:val="5"/>
    <w:qFormat/>
    <w:rsid w:val="00F9612B"/>
    <w:pPr>
      <w:spacing w:beforeLines="60" w:before="144" w:afterLines="60" w:after="144" w:line="276" w:lineRule="auto"/>
    </w:pPr>
    <w:rPr>
      <w:sz w:val="20"/>
      <w:szCs w:val="20"/>
    </w:rPr>
  </w:style>
  <w:style w:type="paragraph" w:customStyle="1" w:styleId="NormalManu">
    <w:name w:val="Normal_Manu"/>
    <w:basedOn w:val="Normal"/>
    <w:link w:val="NormalManuCar"/>
    <w:qFormat/>
    <w:rsid w:val="001A54CA"/>
    <w:rPr>
      <w:rFonts w:eastAsiaTheme="minorHAnsi"/>
    </w:rPr>
  </w:style>
  <w:style w:type="character" w:customStyle="1" w:styleId="NormalManuCar">
    <w:name w:val="Normal_Manu Car"/>
    <w:basedOn w:val="Policepardfaut"/>
    <w:link w:val="NormalManu"/>
    <w:rsid w:val="001A54CA"/>
    <w:rPr>
      <w:rFonts w:ascii="Segoe UI" w:hAnsi="Segoe UI" w:cs="Segoe UI"/>
      <w:szCs w:val="24"/>
    </w:rPr>
  </w:style>
  <w:style w:type="paragraph" w:customStyle="1" w:styleId="Style2">
    <w:name w:val="Style2"/>
    <w:basedOn w:val="Normal"/>
    <w:link w:val="Style2Car"/>
    <w:qFormat/>
    <w:rsid w:val="000B0569"/>
    <w:pPr>
      <w:spacing w:before="0" w:after="160"/>
      <w:outlineLvl w:val="1"/>
    </w:pPr>
    <w:rPr>
      <w:rFonts w:asciiTheme="minorHAnsi" w:eastAsiaTheme="minorHAnsi" w:hAnsiTheme="minorHAnsi" w:cs="Times New Roman"/>
      <w:b/>
      <w:color w:val="000000" w:themeColor="text1"/>
      <w:sz w:val="24"/>
      <w:szCs w:val="26"/>
    </w:rPr>
  </w:style>
  <w:style w:type="character" w:customStyle="1" w:styleId="Style2Car">
    <w:name w:val="Style2 Car"/>
    <w:basedOn w:val="Policepardfaut"/>
    <w:link w:val="Style2"/>
    <w:rsid w:val="00AA183B"/>
    <w:rPr>
      <w:rFonts w:cs="Times New Roman"/>
      <w:b/>
      <w:color w:val="000000" w:themeColor="text1"/>
      <w:sz w:val="24"/>
      <w:szCs w:val="26"/>
    </w:rPr>
  </w:style>
  <w:style w:type="numbering" w:customStyle="1" w:styleId="Aucuneliste1">
    <w:name w:val="Aucune liste1"/>
    <w:next w:val="Aucuneliste"/>
    <w:uiPriority w:val="99"/>
    <w:semiHidden/>
    <w:unhideWhenUsed/>
    <w:rsid w:val="004C0A76"/>
  </w:style>
  <w:style w:type="paragraph" w:styleId="Paragraphedeliste">
    <w:name w:val="List Paragraph"/>
    <w:basedOn w:val="Normal"/>
    <w:uiPriority w:val="34"/>
    <w:qFormat/>
    <w:rsid w:val="004C0A76"/>
    <w:pPr>
      <w:spacing w:before="0" w:after="160"/>
      <w:ind w:left="720"/>
      <w:contextualSpacing/>
    </w:pPr>
    <w:rPr>
      <w:rFonts w:asciiTheme="minorHAnsi" w:eastAsiaTheme="minorHAnsi" w:hAnsiTheme="minorHAnsi" w:cs="Times New Roman"/>
    </w:rPr>
  </w:style>
  <w:style w:type="numbering" w:customStyle="1" w:styleId="Aucuneliste11">
    <w:name w:val="Aucune liste11"/>
    <w:next w:val="Aucuneliste"/>
    <w:uiPriority w:val="99"/>
    <w:semiHidden/>
    <w:unhideWhenUsed/>
    <w:rsid w:val="004C0A76"/>
  </w:style>
  <w:style w:type="paragraph" w:customStyle="1" w:styleId="Style1">
    <w:name w:val="Style1"/>
    <w:basedOn w:val="Normal"/>
    <w:link w:val="Style1Car"/>
    <w:semiHidden/>
    <w:qFormat/>
    <w:rsid w:val="004C0A76"/>
    <w:pPr>
      <w:spacing w:before="0" w:after="160"/>
      <w:ind w:left="360" w:hanging="360"/>
      <w:outlineLvl w:val="0"/>
    </w:pPr>
    <w:rPr>
      <w:rFonts w:asciiTheme="minorHAnsi" w:eastAsiaTheme="minorHAnsi" w:hAnsiTheme="minorHAnsi" w:cs="Times New Roman"/>
      <w:b/>
      <w:bCs/>
      <w:color w:val="000000" w:themeColor="text1"/>
      <w:sz w:val="28"/>
    </w:rPr>
  </w:style>
  <w:style w:type="character" w:customStyle="1" w:styleId="Style1Car">
    <w:name w:val="Style1 Car"/>
    <w:basedOn w:val="Policepardfaut"/>
    <w:link w:val="Style1"/>
    <w:semiHidden/>
    <w:rsid w:val="00AA183B"/>
    <w:rPr>
      <w:rFonts w:cs="Times New Roman"/>
      <w:b/>
      <w:bCs/>
      <w:color w:val="000000" w:themeColor="text1"/>
      <w:sz w:val="28"/>
      <w:szCs w:val="24"/>
    </w:rPr>
  </w:style>
  <w:style w:type="paragraph" w:styleId="Rvision">
    <w:name w:val="Revision"/>
    <w:hidden/>
    <w:uiPriority w:val="99"/>
    <w:semiHidden/>
    <w:rsid w:val="004C0A76"/>
    <w:pPr>
      <w:spacing w:after="0" w:line="240" w:lineRule="auto"/>
    </w:pPr>
    <w:rPr>
      <w:lang w:val="fr-FR"/>
    </w:rPr>
  </w:style>
  <w:style w:type="paragraph" w:styleId="Notedebasdepage">
    <w:name w:val="footnote text"/>
    <w:basedOn w:val="Normal"/>
    <w:link w:val="NotedebasdepageCar"/>
    <w:semiHidden/>
    <w:unhideWhenUsed/>
    <w:rsid w:val="004C0A76"/>
    <w:pPr>
      <w:spacing w:before="0" w:after="0" w:line="240" w:lineRule="auto"/>
    </w:pPr>
    <w:rPr>
      <w:rFonts w:asciiTheme="minorHAnsi" w:eastAsiaTheme="minorHAnsi" w:hAnsiTheme="minorHAnsi" w:cs="Times New Roman"/>
      <w:sz w:val="20"/>
      <w:szCs w:val="20"/>
    </w:rPr>
  </w:style>
  <w:style w:type="character" w:customStyle="1" w:styleId="NotedebasdepageCar">
    <w:name w:val="Note de bas de page Car"/>
    <w:basedOn w:val="Policepardfaut"/>
    <w:link w:val="Notedebasdepage"/>
    <w:semiHidden/>
    <w:rsid w:val="004C0A76"/>
    <w:rPr>
      <w:rFonts w:cs="Times New Roman"/>
      <w:sz w:val="20"/>
      <w:szCs w:val="20"/>
    </w:rPr>
  </w:style>
  <w:style w:type="character" w:styleId="Appelnotedebasdep">
    <w:name w:val="footnote reference"/>
    <w:basedOn w:val="Policepardfaut"/>
    <w:uiPriority w:val="99"/>
    <w:semiHidden/>
    <w:unhideWhenUsed/>
    <w:rsid w:val="004C0A76"/>
    <w:rPr>
      <w:vertAlign w:val="superscript"/>
    </w:rPr>
  </w:style>
  <w:style w:type="numbering" w:customStyle="1" w:styleId="Aucuneliste2">
    <w:name w:val="Aucune liste2"/>
    <w:next w:val="Aucuneliste"/>
    <w:uiPriority w:val="99"/>
    <w:semiHidden/>
    <w:unhideWhenUsed/>
    <w:rsid w:val="004C0A76"/>
  </w:style>
  <w:style w:type="paragraph" w:styleId="Sansinterligne">
    <w:name w:val="No Spacing"/>
    <w:uiPriority w:val="1"/>
    <w:qFormat/>
    <w:rsid w:val="004C0A76"/>
    <w:pPr>
      <w:spacing w:after="0" w:line="240" w:lineRule="auto"/>
      <w:jc w:val="both"/>
    </w:pPr>
    <w:rPr>
      <w:rFonts w:cs="Times New Roman"/>
      <w:szCs w:val="24"/>
    </w:rPr>
  </w:style>
  <w:style w:type="numbering" w:customStyle="1" w:styleId="Aucuneliste3">
    <w:name w:val="Aucune liste3"/>
    <w:next w:val="Aucuneliste"/>
    <w:uiPriority w:val="99"/>
    <w:semiHidden/>
    <w:unhideWhenUsed/>
    <w:rsid w:val="00AA183B"/>
  </w:style>
  <w:style w:type="character" w:customStyle="1" w:styleId="mn">
    <w:name w:val="mn"/>
    <w:basedOn w:val="Policepardfaut"/>
    <w:rsid w:val="00AA183B"/>
  </w:style>
  <w:style w:type="character" w:customStyle="1" w:styleId="mi">
    <w:name w:val="mi"/>
    <w:basedOn w:val="Policepardfaut"/>
    <w:rsid w:val="00AA183B"/>
  </w:style>
  <w:style w:type="numbering" w:customStyle="1" w:styleId="Aucuneliste12">
    <w:name w:val="Aucune liste12"/>
    <w:next w:val="Aucuneliste"/>
    <w:uiPriority w:val="99"/>
    <w:semiHidden/>
    <w:unhideWhenUsed/>
    <w:rsid w:val="00AA183B"/>
  </w:style>
  <w:style w:type="character" w:customStyle="1" w:styleId="Titre5Car">
    <w:name w:val="Titre 5 Car"/>
    <w:basedOn w:val="Policepardfaut"/>
    <w:link w:val="Titre5"/>
    <w:semiHidden/>
    <w:rsid w:val="00D26AFA"/>
    <w:rPr>
      <w:rFonts w:ascii="Calibri" w:eastAsia="Times New Roman" w:hAnsi="Calibri" w:cs="Times New Roman"/>
      <w:b/>
      <w:bCs/>
      <w:i/>
      <w:iCs/>
      <w:sz w:val="26"/>
      <w:szCs w:val="26"/>
    </w:rPr>
  </w:style>
  <w:style w:type="character" w:customStyle="1" w:styleId="Titre6Car">
    <w:name w:val="Titre 6 Car"/>
    <w:basedOn w:val="Policepardfaut"/>
    <w:link w:val="Titre6"/>
    <w:semiHidden/>
    <w:rsid w:val="00D26AFA"/>
    <w:rPr>
      <w:rFonts w:ascii="Calibri" w:eastAsia="Times New Roman" w:hAnsi="Calibri" w:cs="Times New Roman"/>
      <w:b/>
      <w:bCs/>
    </w:rPr>
  </w:style>
  <w:style w:type="character" w:customStyle="1" w:styleId="Titre7Car">
    <w:name w:val="Titre 7 Car"/>
    <w:basedOn w:val="Policepardfaut"/>
    <w:link w:val="Titre7"/>
    <w:semiHidden/>
    <w:rsid w:val="00D26AFA"/>
    <w:rPr>
      <w:rFonts w:ascii="Calibri" w:eastAsia="Times New Roman" w:hAnsi="Calibri" w:cs="Times New Roman"/>
      <w:sz w:val="24"/>
      <w:szCs w:val="24"/>
    </w:rPr>
  </w:style>
  <w:style w:type="character" w:customStyle="1" w:styleId="Titre8Car">
    <w:name w:val="Titre 8 Car"/>
    <w:basedOn w:val="Policepardfaut"/>
    <w:link w:val="Titre8"/>
    <w:semiHidden/>
    <w:rsid w:val="00D26AFA"/>
    <w:rPr>
      <w:rFonts w:ascii="Calibri" w:eastAsia="Times New Roman" w:hAnsi="Calibri" w:cs="Times New Roman"/>
      <w:i/>
      <w:iCs/>
      <w:sz w:val="24"/>
      <w:szCs w:val="24"/>
    </w:rPr>
  </w:style>
  <w:style w:type="character" w:customStyle="1" w:styleId="Titre9Car">
    <w:name w:val="Titre 9 Car"/>
    <w:basedOn w:val="Policepardfaut"/>
    <w:link w:val="Titre9"/>
    <w:semiHidden/>
    <w:rsid w:val="00D26AFA"/>
    <w:rPr>
      <w:rFonts w:ascii="Cambria" w:eastAsia="Times New Roman" w:hAnsi="Cambria" w:cs="Times New Roman"/>
    </w:rPr>
  </w:style>
  <w:style w:type="character" w:styleId="Lienhypertextesuivivisit">
    <w:name w:val="FollowedHyperlink"/>
    <w:basedOn w:val="Policepardfaut"/>
    <w:semiHidden/>
    <w:unhideWhenUsed/>
    <w:rsid w:val="00D26AFA"/>
    <w:rPr>
      <w:color w:val="954F72" w:themeColor="followedHyperlink"/>
      <w:u w:val="single"/>
    </w:rPr>
  </w:style>
  <w:style w:type="paragraph" w:customStyle="1" w:styleId="SMHeading">
    <w:name w:val="SM Heading"/>
    <w:basedOn w:val="Titre1"/>
    <w:qFormat/>
    <w:rsid w:val="00D26AFA"/>
    <w:pPr>
      <w:keepNext/>
      <w:spacing w:before="240" w:after="60"/>
      <w:jc w:val="left"/>
    </w:pPr>
    <w:rPr>
      <w:rFonts w:ascii="Times New Roman" w:eastAsia="Times New Roman" w:hAnsi="Times New Roman" w:cs="Times New Roman"/>
      <w:b w:val="0"/>
      <w:bCs/>
      <w:kern w:val="32"/>
      <w:sz w:val="24"/>
    </w:rPr>
  </w:style>
  <w:style w:type="paragraph" w:customStyle="1" w:styleId="SMSubheading">
    <w:name w:val="SM Subheading"/>
    <w:basedOn w:val="Normal"/>
    <w:qFormat/>
    <w:rsid w:val="00D26AFA"/>
    <w:pPr>
      <w:spacing w:before="0" w:after="0" w:line="240" w:lineRule="auto"/>
      <w:jc w:val="left"/>
    </w:pPr>
    <w:rPr>
      <w:rFonts w:ascii="Times New Roman" w:hAnsi="Times New Roman" w:cs="Times New Roman"/>
      <w:sz w:val="24"/>
      <w:szCs w:val="20"/>
      <w:u w:val="words"/>
    </w:rPr>
  </w:style>
  <w:style w:type="paragraph" w:customStyle="1" w:styleId="SMText">
    <w:name w:val="SM Text"/>
    <w:basedOn w:val="Normal"/>
    <w:qFormat/>
    <w:rsid w:val="00D26AFA"/>
    <w:pPr>
      <w:spacing w:before="0" w:after="0" w:line="240" w:lineRule="auto"/>
      <w:ind w:firstLine="480"/>
      <w:jc w:val="left"/>
    </w:pPr>
    <w:rPr>
      <w:rFonts w:ascii="Times New Roman" w:hAnsi="Times New Roman" w:cs="Times New Roman"/>
      <w:sz w:val="24"/>
      <w:szCs w:val="20"/>
    </w:rPr>
  </w:style>
  <w:style w:type="character" w:styleId="Numrodepage">
    <w:name w:val="page number"/>
    <w:basedOn w:val="Policepardfaut"/>
    <w:semiHidden/>
    <w:rsid w:val="00D26AFA"/>
  </w:style>
  <w:style w:type="paragraph" w:styleId="Normalcentr">
    <w:name w:val="Block Text"/>
    <w:basedOn w:val="Normal"/>
    <w:semiHidden/>
    <w:rsid w:val="00D26AFA"/>
    <w:pPr>
      <w:spacing w:before="0" w:after="120" w:line="240" w:lineRule="auto"/>
      <w:ind w:left="1440" w:right="1440"/>
      <w:jc w:val="left"/>
    </w:pPr>
    <w:rPr>
      <w:rFonts w:ascii="Times New Roman" w:hAnsi="Times New Roman" w:cs="Times New Roman"/>
      <w:sz w:val="24"/>
      <w:szCs w:val="20"/>
    </w:rPr>
  </w:style>
  <w:style w:type="paragraph" w:styleId="Corpsdetexte">
    <w:name w:val="Body Text"/>
    <w:basedOn w:val="Normal"/>
    <w:link w:val="CorpsdetexteCar"/>
    <w:semiHidden/>
    <w:rsid w:val="00D26AFA"/>
    <w:pPr>
      <w:spacing w:before="0" w:after="120" w:line="240" w:lineRule="auto"/>
      <w:jc w:val="left"/>
    </w:pPr>
    <w:rPr>
      <w:rFonts w:ascii="Times New Roman" w:hAnsi="Times New Roman" w:cs="Times New Roman"/>
      <w:sz w:val="24"/>
      <w:szCs w:val="20"/>
    </w:rPr>
  </w:style>
  <w:style w:type="character" w:customStyle="1" w:styleId="CorpsdetexteCar">
    <w:name w:val="Corps de texte Car"/>
    <w:basedOn w:val="Policepardfaut"/>
    <w:link w:val="Corpsdetexte"/>
    <w:semiHidden/>
    <w:rsid w:val="00D26AFA"/>
    <w:rPr>
      <w:rFonts w:ascii="Times New Roman" w:eastAsia="Times New Roman" w:hAnsi="Times New Roman" w:cs="Times New Roman"/>
      <w:sz w:val="24"/>
      <w:szCs w:val="20"/>
    </w:rPr>
  </w:style>
  <w:style w:type="paragraph" w:styleId="Corpsdetexte2">
    <w:name w:val="Body Text 2"/>
    <w:basedOn w:val="Normal"/>
    <w:link w:val="Corpsdetexte2Car"/>
    <w:semiHidden/>
    <w:rsid w:val="00D26AFA"/>
    <w:pPr>
      <w:spacing w:before="0" w:after="120" w:line="480" w:lineRule="auto"/>
      <w:jc w:val="left"/>
    </w:pPr>
    <w:rPr>
      <w:rFonts w:ascii="Times New Roman" w:hAnsi="Times New Roman" w:cs="Times New Roman"/>
      <w:sz w:val="24"/>
      <w:szCs w:val="20"/>
    </w:rPr>
  </w:style>
  <w:style w:type="character" w:customStyle="1" w:styleId="Corpsdetexte2Car">
    <w:name w:val="Corps de texte 2 Car"/>
    <w:basedOn w:val="Policepardfaut"/>
    <w:link w:val="Corpsdetexte2"/>
    <w:semiHidden/>
    <w:rsid w:val="00D26AFA"/>
    <w:rPr>
      <w:rFonts w:ascii="Times New Roman" w:eastAsia="Times New Roman" w:hAnsi="Times New Roman" w:cs="Times New Roman"/>
      <w:sz w:val="24"/>
      <w:szCs w:val="20"/>
    </w:rPr>
  </w:style>
  <w:style w:type="paragraph" w:styleId="Corpsdetexte3">
    <w:name w:val="Body Text 3"/>
    <w:basedOn w:val="Normal"/>
    <w:link w:val="Corpsdetexte3Car"/>
    <w:semiHidden/>
    <w:rsid w:val="00D26AFA"/>
    <w:pPr>
      <w:spacing w:before="0" w:after="120" w:line="240" w:lineRule="auto"/>
      <w:jc w:val="left"/>
    </w:pPr>
    <w:rPr>
      <w:rFonts w:ascii="Times New Roman" w:hAnsi="Times New Roman" w:cs="Times New Roman"/>
      <w:sz w:val="16"/>
      <w:szCs w:val="16"/>
    </w:rPr>
  </w:style>
  <w:style w:type="character" w:customStyle="1" w:styleId="Corpsdetexte3Car">
    <w:name w:val="Corps de texte 3 Car"/>
    <w:basedOn w:val="Policepardfaut"/>
    <w:link w:val="Corpsdetexte3"/>
    <w:semiHidden/>
    <w:rsid w:val="00D26AFA"/>
    <w:rPr>
      <w:rFonts w:ascii="Times New Roman" w:eastAsia="Times New Roman" w:hAnsi="Times New Roman" w:cs="Times New Roman"/>
      <w:sz w:val="16"/>
      <w:szCs w:val="16"/>
    </w:rPr>
  </w:style>
  <w:style w:type="paragraph" w:styleId="Retrait1religne">
    <w:name w:val="Body Text First Indent"/>
    <w:basedOn w:val="Corpsdetexte"/>
    <w:link w:val="Retrait1religneCar"/>
    <w:semiHidden/>
    <w:rsid w:val="00D26AFA"/>
    <w:pPr>
      <w:ind w:firstLine="210"/>
    </w:pPr>
  </w:style>
  <w:style w:type="character" w:customStyle="1" w:styleId="Retrait1religneCar">
    <w:name w:val="Retrait 1re ligne Car"/>
    <w:basedOn w:val="CorpsdetexteCar"/>
    <w:link w:val="Retrait1religne"/>
    <w:semiHidden/>
    <w:rsid w:val="00D26AFA"/>
    <w:rPr>
      <w:rFonts w:ascii="Times New Roman" w:eastAsia="Times New Roman" w:hAnsi="Times New Roman" w:cs="Times New Roman"/>
      <w:sz w:val="24"/>
      <w:szCs w:val="20"/>
    </w:rPr>
  </w:style>
  <w:style w:type="paragraph" w:styleId="Retraitcorpsdetexte">
    <w:name w:val="Body Text Indent"/>
    <w:basedOn w:val="Normal"/>
    <w:link w:val="RetraitcorpsdetexteCar"/>
    <w:semiHidden/>
    <w:rsid w:val="00D26AFA"/>
    <w:pPr>
      <w:spacing w:before="0" w:after="120" w:line="240" w:lineRule="auto"/>
      <w:ind w:left="360"/>
      <w:jc w:val="left"/>
    </w:pPr>
    <w:rPr>
      <w:rFonts w:ascii="Times New Roman" w:hAnsi="Times New Roman" w:cs="Times New Roman"/>
      <w:sz w:val="24"/>
      <w:szCs w:val="20"/>
    </w:rPr>
  </w:style>
  <w:style w:type="character" w:customStyle="1" w:styleId="RetraitcorpsdetexteCar">
    <w:name w:val="Retrait corps de texte Car"/>
    <w:basedOn w:val="Policepardfaut"/>
    <w:link w:val="Retraitcorpsdetexte"/>
    <w:semiHidden/>
    <w:rsid w:val="00D26AFA"/>
    <w:rPr>
      <w:rFonts w:ascii="Times New Roman" w:eastAsia="Times New Roman" w:hAnsi="Times New Roman" w:cs="Times New Roman"/>
      <w:sz w:val="24"/>
      <w:szCs w:val="20"/>
    </w:rPr>
  </w:style>
  <w:style w:type="paragraph" w:styleId="Retraitcorpset1relig">
    <w:name w:val="Body Text First Indent 2"/>
    <w:basedOn w:val="Retraitcorpsdetexte"/>
    <w:link w:val="Retraitcorpset1religCar"/>
    <w:semiHidden/>
    <w:rsid w:val="00D26AFA"/>
    <w:pPr>
      <w:ind w:firstLine="210"/>
    </w:pPr>
  </w:style>
  <w:style w:type="character" w:customStyle="1" w:styleId="Retraitcorpset1religCar">
    <w:name w:val="Retrait corps et 1re lig. Car"/>
    <w:basedOn w:val="RetraitcorpsdetexteCar"/>
    <w:link w:val="Retraitcorpset1relig"/>
    <w:semiHidden/>
    <w:rsid w:val="00D26AFA"/>
    <w:rPr>
      <w:rFonts w:ascii="Times New Roman" w:eastAsia="Times New Roman" w:hAnsi="Times New Roman" w:cs="Times New Roman"/>
      <w:sz w:val="24"/>
      <w:szCs w:val="20"/>
    </w:rPr>
  </w:style>
  <w:style w:type="paragraph" w:styleId="Retraitcorpsdetexte2">
    <w:name w:val="Body Text Indent 2"/>
    <w:basedOn w:val="Normal"/>
    <w:link w:val="Retraitcorpsdetexte2Car"/>
    <w:semiHidden/>
    <w:rsid w:val="00D26AFA"/>
    <w:pPr>
      <w:spacing w:before="0" w:after="120" w:line="480" w:lineRule="auto"/>
      <w:ind w:left="360"/>
      <w:jc w:val="left"/>
    </w:pPr>
    <w:rPr>
      <w:rFonts w:ascii="Times New Roman" w:hAnsi="Times New Roman" w:cs="Times New Roman"/>
      <w:sz w:val="24"/>
      <w:szCs w:val="20"/>
    </w:rPr>
  </w:style>
  <w:style w:type="character" w:customStyle="1" w:styleId="Retraitcorpsdetexte2Car">
    <w:name w:val="Retrait corps de texte 2 Car"/>
    <w:basedOn w:val="Policepardfaut"/>
    <w:link w:val="Retraitcorpsdetexte2"/>
    <w:semiHidden/>
    <w:rsid w:val="00D26AFA"/>
    <w:rPr>
      <w:rFonts w:ascii="Times New Roman" w:eastAsia="Times New Roman" w:hAnsi="Times New Roman" w:cs="Times New Roman"/>
      <w:sz w:val="24"/>
      <w:szCs w:val="20"/>
    </w:rPr>
  </w:style>
  <w:style w:type="paragraph" w:styleId="Retraitcorpsdetexte3">
    <w:name w:val="Body Text Indent 3"/>
    <w:basedOn w:val="Normal"/>
    <w:link w:val="Retraitcorpsdetexte3Car"/>
    <w:semiHidden/>
    <w:rsid w:val="00D26AFA"/>
    <w:pPr>
      <w:spacing w:before="0" w:after="120" w:line="240" w:lineRule="auto"/>
      <w:ind w:left="360"/>
      <w:jc w:val="left"/>
    </w:pPr>
    <w:rPr>
      <w:rFonts w:ascii="Times New Roman" w:hAnsi="Times New Roman" w:cs="Times New Roman"/>
      <w:sz w:val="16"/>
      <w:szCs w:val="16"/>
    </w:rPr>
  </w:style>
  <w:style w:type="character" w:customStyle="1" w:styleId="Retraitcorpsdetexte3Car">
    <w:name w:val="Retrait corps de texte 3 Car"/>
    <w:basedOn w:val="Policepardfaut"/>
    <w:link w:val="Retraitcorpsdetexte3"/>
    <w:semiHidden/>
    <w:rsid w:val="00D26AFA"/>
    <w:rPr>
      <w:rFonts w:ascii="Times New Roman" w:eastAsia="Times New Roman" w:hAnsi="Times New Roman" w:cs="Times New Roman"/>
      <w:sz w:val="16"/>
      <w:szCs w:val="16"/>
    </w:rPr>
  </w:style>
  <w:style w:type="paragraph" w:styleId="Formuledepolitesse">
    <w:name w:val="Closing"/>
    <w:basedOn w:val="Normal"/>
    <w:link w:val="FormuledepolitesseCar"/>
    <w:semiHidden/>
    <w:rsid w:val="00D26AFA"/>
    <w:pPr>
      <w:spacing w:before="0" w:after="0" w:line="240" w:lineRule="auto"/>
      <w:ind w:left="4320"/>
      <w:jc w:val="left"/>
    </w:pPr>
    <w:rPr>
      <w:rFonts w:ascii="Times New Roman" w:hAnsi="Times New Roman" w:cs="Times New Roman"/>
      <w:sz w:val="24"/>
      <w:szCs w:val="20"/>
    </w:rPr>
  </w:style>
  <w:style w:type="character" w:customStyle="1" w:styleId="FormuledepolitesseCar">
    <w:name w:val="Formule de politesse Car"/>
    <w:basedOn w:val="Policepardfaut"/>
    <w:link w:val="Formuledepolitesse"/>
    <w:semiHidden/>
    <w:rsid w:val="00D26AFA"/>
    <w:rPr>
      <w:rFonts w:ascii="Times New Roman" w:eastAsia="Times New Roman" w:hAnsi="Times New Roman" w:cs="Times New Roman"/>
      <w:sz w:val="24"/>
      <w:szCs w:val="20"/>
    </w:rPr>
  </w:style>
  <w:style w:type="paragraph" w:styleId="Date">
    <w:name w:val="Date"/>
    <w:basedOn w:val="Normal"/>
    <w:next w:val="Normal"/>
    <w:link w:val="DateCar"/>
    <w:semiHidden/>
    <w:rsid w:val="00D26AFA"/>
    <w:pPr>
      <w:spacing w:before="0" w:after="0" w:line="240" w:lineRule="auto"/>
      <w:jc w:val="left"/>
    </w:pPr>
    <w:rPr>
      <w:rFonts w:ascii="Times New Roman" w:hAnsi="Times New Roman" w:cs="Times New Roman"/>
      <w:sz w:val="24"/>
      <w:szCs w:val="20"/>
    </w:rPr>
  </w:style>
  <w:style w:type="character" w:customStyle="1" w:styleId="DateCar">
    <w:name w:val="Date Car"/>
    <w:basedOn w:val="Policepardfaut"/>
    <w:link w:val="Date"/>
    <w:semiHidden/>
    <w:rsid w:val="00D26AFA"/>
    <w:rPr>
      <w:rFonts w:ascii="Times New Roman" w:eastAsia="Times New Roman" w:hAnsi="Times New Roman" w:cs="Times New Roman"/>
      <w:sz w:val="24"/>
      <w:szCs w:val="20"/>
    </w:rPr>
  </w:style>
  <w:style w:type="paragraph" w:styleId="Explorateurdedocuments">
    <w:name w:val="Document Map"/>
    <w:basedOn w:val="Normal"/>
    <w:link w:val="ExplorateurdedocumentsCar"/>
    <w:semiHidden/>
    <w:rsid w:val="00D26AFA"/>
    <w:pPr>
      <w:spacing w:before="0" w:after="0" w:line="240" w:lineRule="auto"/>
      <w:jc w:val="left"/>
    </w:pPr>
    <w:rPr>
      <w:rFonts w:ascii="Tahoma" w:hAnsi="Tahoma" w:cs="Tahoma"/>
      <w:sz w:val="16"/>
      <w:szCs w:val="16"/>
    </w:rPr>
  </w:style>
  <w:style w:type="character" w:customStyle="1" w:styleId="ExplorateurdedocumentsCar">
    <w:name w:val="Explorateur de documents Car"/>
    <w:basedOn w:val="Policepardfaut"/>
    <w:link w:val="Explorateurdedocuments"/>
    <w:semiHidden/>
    <w:rsid w:val="00D26AFA"/>
    <w:rPr>
      <w:rFonts w:ascii="Tahoma" w:eastAsia="Times New Roman" w:hAnsi="Tahoma" w:cs="Tahoma"/>
      <w:sz w:val="16"/>
      <w:szCs w:val="16"/>
    </w:rPr>
  </w:style>
  <w:style w:type="paragraph" w:styleId="Signaturelectronique">
    <w:name w:val="E-mail Signature"/>
    <w:basedOn w:val="Normal"/>
    <w:link w:val="SignaturelectroniqueCar"/>
    <w:semiHidden/>
    <w:rsid w:val="00D26AFA"/>
    <w:pPr>
      <w:spacing w:before="0" w:after="0" w:line="240" w:lineRule="auto"/>
      <w:jc w:val="left"/>
    </w:pPr>
    <w:rPr>
      <w:rFonts w:ascii="Times New Roman" w:hAnsi="Times New Roman" w:cs="Times New Roman"/>
      <w:sz w:val="24"/>
      <w:szCs w:val="20"/>
    </w:rPr>
  </w:style>
  <w:style w:type="character" w:customStyle="1" w:styleId="SignaturelectroniqueCar">
    <w:name w:val="Signature électronique Car"/>
    <w:basedOn w:val="Policepardfaut"/>
    <w:link w:val="Signaturelectronique"/>
    <w:semiHidden/>
    <w:rsid w:val="00D26AFA"/>
    <w:rPr>
      <w:rFonts w:ascii="Times New Roman" w:eastAsia="Times New Roman" w:hAnsi="Times New Roman" w:cs="Times New Roman"/>
      <w:sz w:val="24"/>
      <w:szCs w:val="20"/>
    </w:rPr>
  </w:style>
  <w:style w:type="paragraph" w:styleId="Notedefin">
    <w:name w:val="endnote text"/>
    <w:basedOn w:val="Normal"/>
    <w:link w:val="NotedefinCar"/>
    <w:semiHidden/>
    <w:rsid w:val="00D26AFA"/>
    <w:pPr>
      <w:spacing w:before="0" w:after="0" w:line="240" w:lineRule="auto"/>
      <w:jc w:val="left"/>
    </w:pPr>
    <w:rPr>
      <w:rFonts w:ascii="Times New Roman" w:hAnsi="Times New Roman" w:cs="Times New Roman"/>
      <w:sz w:val="20"/>
      <w:szCs w:val="20"/>
    </w:rPr>
  </w:style>
  <w:style w:type="character" w:customStyle="1" w:styleId="NotedefinCar">
    <w:name w:val="Note de fin Car"/>
    <w:basedOn w:val="Policepardfaut"/>
    <w:link w:val="Notedefin"/>
    <w:semiHidden/>
    <w:rsid w:val="00D26AFA"/>
    <w:rPr>
      <w:rFonts w:ascii="Times New Roman" w:eastAsia="Times New Roman" w:hAnsi="Times New Roman" w:cs="Times New Roman"/>
      <w:sz w:val="20"/>
      <w:szCs w:val="20"/>
    </w:rPr>
  </w:style>
  <w:style w:type="paragraph" w:styleId="Adressedestinataire">
    <w:name w:val="envelope address"/>
    <w:basedOn w:val="Normal"/>
    <w:semiHidden/>
    <w:rsid w:val="00D26AFA"/>
    <w:pPr>
      <w:framePr w:w="7920" w:h="1980" w:hRule="exact" w:hSpace="180" w:wrap="auto" w:hAnchor="page" w:xAlign="center" w:yAlign="bottom"/>
      <w:spacing w:before="0" w:after="0" w:line="240" w:lineRule="auto"/>
      <w:ind w:left="2880"/>
      <w:jc w:val="left"/>
    </w:pPr>
    <w:rPr>
      <w:rFonts w:ascii="Cambria" w:hAnsi="Cambria" w:cs="Times New Roman"/>
      <w:sz w:val="24"/>
    </w:rPr>
  </w:style>
  <w:style w:type="paragraph" w:styleId="Adresseexpditeur">
    <w:name w:val="envelope return"/>
    <w:basedOn w:val="Normal"/>
    <w:semiHidden/>
    <w:rsid w:val="00D26AFA"/>
    <w:pPr>
      <w:spacing w:before="0" w:after="0" w:line="240" w:lineRule="auto"/>
      <w:jc w:val="left"/>
    </w:pPr>
    <w:rPr>
      <w:rFonts w:ascii="Cambria" w:hAnsi="Cambria" w:cs="Times New Roman"/>
      <w:sz w:val="20"/>
      <w:szCs w:val="20"/>
    </w:rPr>
  </w:style>
  <w:style w:type="paragraph" w:styleId="AdresseHTML">
    <w:name w:val="HTML Address"/>
    <w:basedOn w:val="Normal"/>
    <w:link w:val="AdresseHTMLCar"/>
    <w:semiHidden/>
    <w:rsid w:val="00D26AFA"/>
    <w:pPr>
      <w:spacing w:before="0" w:after="0" w:line="240" w:lineRule="auto"/>
      <w:jc w:val="left"/>
    </w:pPr>
    <w:rPr>
      <w:rFonts w:ascii="Times New Roman" w:hAnsi="Times New Roman" w:cs="Times New Roman"/>
      <w:i/>
      <w:iCs/>
      <w:sz w:val="24"/>
      <w:szCs w:val="20"/>
    </w:rPr>
  </w:style>
  <w:style w:type="character" w:customStyle="1" w:styleId="AdresseHTMLCar">
    <w:name w:val="Adresse HTML Car"/>
    <w:basedOn w:val="Policepardfaut"/>
    <w:link w:val="AdresseHTML"/>
    <w:semiHidden/>
    <w:rsid w:val="00D26AFA"/>
    <w:rPr>
      <w:rFonts w:ascii="Times New Roman" w:eastAsia="Times New Roman" w:hAnsi="Times New Roman" w:cs="Times New Roman"/>
      <w:i/>
      <w:iCs/>
      <w:sz w:val="24"/>
      <w:szCs w:val="20"/>
    </w:rPr>
  </w:style>
  <w:style w:type="paragraph" w:styleId="PrformatHTML">
    <w:name w:val="HTML Preformatted"/>
    <w:basedOn w:val="Normal"/>
    <w:link w:val="PrformatHTMLCar"/>
    <w:semiHidden/>
    <w:rsid w:val="00D26AFA"/>
    <w:pPr>
      <w:spacing w:before="0" w:after="0" w:line="240" w:lineRule="auto"/>
      <w:jc w:val="left"/>
    </w:pPr>
    <w:rPr>
      <w:rFonts w:ascii="Courier New" w:hAnsi="Courier New" w:cs="Courier New"/>
      <w:sz w:val="20"/>
      <w:szCs w:val="20"/>
    </w:rPr>
  </w:style>
  <w:style w:type="character" w:customStyle="1" w:styleId="PrformatHTMLCar">
    <w:name w:val="Préformaté HTML Car"/>
    <w:basedOn w:val="Policepardfaut"/>
    <w:link w:val="PrformatHTML"/>
    <w:semiHidden/>
    <w:rsid w:val="00D26AFA"/>
    <w:rPr>
      <w:rFonts w:ascii="Courier New" w:eastAsia="Times New Roman" w:hAnsi="Courier New" w:cs="Courier New"/>
      <w:sz w:val="20"/>
      <w:szCs w:val="20"/>
    </w:rPr>
  </w:style>
  <w:style w:type="paragraph" w:styleId="Index1">
    <w:name w:val="index 1"/>
    <w:basedOn w:val="Normal"/>
    <w:next w:val="Normal"/>
    <w:autoRedefine/>
    <w:semiHidden/>
    <w:rsid w:val="00D26AFA"/>
    <w:pPr>
      <w:spacing w:before="0" w:after="0" w:line="240" w:lineRule="auto"/>
      <w:ind w:left="240" w:hanging="240"/>
      <w:jc w:val="left"/>
    </w:pPr>
    <w:rPr>
      <w:rFonts w:ascii="Times New Roman" w:hAnsi="Times New Roman" w:cs="Times New Roman"/>
      <w:sz w:val="24"/>
      <w:szCs w:val="20"/>
    </w:rPr>
  </w:style>
  <w:style w:type="paragraph" w:styleId="Index2">
    <w:name w:val="index 2"/>
    <w:basedOn w:val="Normal"/>
    <w:next w:val="Normal"/>
    <w:autoRedefine/>
    <w:semiHidden/>
    <w:rsid w:val="00D26AFA"/>
    <w:pPr>
      <w:spacing w:before="0" w:after="0" w:line="240" w:lineRule="auto"/>
      <w:ind w:left="480" w:hanging="240"/>
      <w:jc w:val="left"/>
    </w:pPr>
    <w:rPr>
      <w:rFonts w:ascii="Times New Roman" w:hAnsi="Times New Roman" w:cs="Times New Roman"/>
      <w:sz w:val="24"/>
      <w:szCs w:val="20"/>
    </w:rPr>
  </w:style>
  <w:style w:type="paragraph" w:styleId="Index3">
    <w:name w:val="index 3"/>
    <w:basedOn w:val="Normal"/>
    <w:next w:val="Normal"/>
    <w:autoRedefine/>
    <w:semiHidden/>
    <w:rsid w:val="00D26AFA"/>
    <w:pPr>
      <w:spacing w:before="0" w:after="0" w:line="240" w:lineRule="auto"/>
      <w:ind w:left="720" w:hanging="240"/>
      <w:jc w:val="left"/>
    </w:pPr>
    <w:rPr>
      <w:rFonts w:ascii="Times New Roman" w:hAnsi="Times New Roman" w:cs="Times New Roman"/>
      <w:sz w:val="24"/>
      <w:szCs w:val="20"/>
    </w:rPr>
  </w:style>
  <w:style w:type="paragraph" w:styleId="Index4">
    <w:name w:val="index 4"/>
    <w:basedOn w:val="Normal"/>
    <w:next w:val="Normal"/>
    <w:autoRedefine/>
    <w:semiHidden/>
    <w:rsid w:val="00D26AFA"/>
    <w:pPr>
      <w:spacing w:before="0" w:after="0" w:line="240" w:lineRule="auto"/>
      <w:ind w:left="960" w:hanging="240"/>
      <w:jc w:val="left"/>
    </w:pPr>
    <w:rPr>
      <w:rFonts w:ascii="Times New Roman" w:hAnsi="Times New Roman" w:cs="Times New Roman"/>
      <w:sz w:val="24"/>
      <w:szCs w:val="20"/>
    </w:rPr>
  </w:style>
  <w:style w:type="paragraph" w:styleId="Index5">
    <w:name w:val="index 5"/>
    <w:basedOn w:val="Normal"/>
    <w:next w:val="Normal"/>
    <w:autoRedefine/>
    <w:semiHidden/>
    <w:rsid w:val="00D26AFA"/>
    <w:pPr>
      <w:spacing w:before="0" w:after="0" w:line="240" w:lineRule="auto"/>
      <w:ind w:left="1200" w:hanging="240"/>
      <w:jc w:val="left"/>
    </w:pPr>
    <w:rPr>
      <w:rFonts w:ascii="Times New Roman" w:hAnsi="Times New Roman" w:cs="Times New Roman"/>
      <w:sz w:val="24"/>
      <w:szCs w:val="20"/>
    </w:rPr>
  </w:style>
  <w:style w:type="paragraph" w:styleId="Index6">
    <w:name w:val="index 6"/>
    <w:basedOn w:val="Normal"/>
    <w:next w:val="Normal"/>
    <w:autoRedefine/>
    <w:semiHidden/>
    <w:rsid w:val="00D26AFA"/>
    <w:pPr>
      <w:spacing w:before="0" w:after="0" w:line="240" w:lineRule="auto"/>
      <w:ind w:left="1440" w:hanging="240"/>
      <w:jc w:val="left"/>
    </w:pPr>
    <w:rPr>
      <w:rFonts w:ascii="Times New Roman" w:hAnsi="Times New Roman" w:cs="Times New Roman"/>
      <w:sz w:val="24"/>
      <w:szCs w:val="20"/>
    </w:rPr>
  </w:style>
  <w:style w:type="paragraph" w:styleId="Index7">
    <w:name w:val="index 7"/>
    <w:basedOn w:val="Normal"/>
    <w:next w:val="Normal"/>
    <w:autoRedefine/>
    <w:semiHidden/>
    <w:rsid w:val="00D26AFA"/>
    <w:pPr>
      <w:spacing w:before="0" w:after="0" w:line="240" w:lineRule="auto"/>
      <w:ind w:left="1680" w:hanging="240"/>
      <w:jc w:val="left"/>
    </w:pPr>
    <w:rPr>
      <w:rFonts w:ascii="Times New Roman" w:hAnsi="Times New Roman" w:cs="Times New Roman"/>
      <w:sz w:val="24"/>
      <w:szCs w:val="20"/>
    </w:rPr>
  </w:style>
  <w:style w:type="paragraph" w:styleId="Index8">
    <w:name w:val="index 8"/>
    <w:basedOn w:val="Normal"/>
    <w:next w:val="Normal"/>
    <w:autoRedefine/>
    <w:semiHidden/>
    <w:rsid w:val="00D26AFA"/>
    <w:pPr>
      <w:spacing w:before="0" w:after="0" w:line="240" w:lineRule="auto"/>
      <w:ind w:left="1920" w:hanging="240"/>
      <w:jc w:val="left"/>
    </w:pPr>
    <w:rPr>
      <w:rFonts w:ascii="Times New Roman" w:hAnsi="Times New Roman" w:cs="Times New Roman"/>
      <w:sz w:val="24"/>
      <w:szCs w:val="20"/>
    </w:rPr>
  </w:style>
  <w:style w:type="paragraph" w:styleId="Index9">
    <w:name w:val="index 9"/>
    <w:basedOn w:val="Normal"/>
    <w:next w:val="Normal"/>
    <w:autoRedefine/>
    <w:semiHidden/>
    <w:rsid w:val="00D26AFA"/>
    <w:pPr>
      <w:spacing w:before="0" w:after="0" w:line="240" w:lineRule="auto"/>
      <w:ind w:left="2160" w:hanging="240"/>
      <w:jc w:val="left"/>
    </w:pPr>
    <w:rPr>
      <w:rFonts w:ascii="Times New Roman" w:hAnsi="Times New Roman" w:cs="Times New Roman"/>
      <w:sz w:val="24"/>
      <w:szCs w:val="20"/>
    </w:rPr>
  </w:style>
  <w:style w:type="paragraph" w:styleId="Titreindex">
    <w:name w:val="index heading"/>
    <w:basedOn w:val="Normal"/>
    <w:next w:val="Index1"/>
    <w:semiHidden/>
    <w:rsid w:val="00D26AFA"/>
    <w:pPr>
      <w:spacing w:before="0" w:after="0" w:line="240" w:lineRule="auto"/>
      <w:jc w:val="left"/>
    </w:pPr>
    <w:rPr>
      <w:rFonts w:ascii="Cambria" w:hAnsi="Cambria" w:cs="Times New Roman"/>
      <w:b/>
      <w:bCs/>
      <w:sz w:val="24"/>
      <w:szCs w:val="20"/>
    </w:rPr>
  </w:style>
  <w:style w:type="paragraph" w:styleId="Citationintense">
    <w:name w:val="Intense Quote"/>
    <w:basedOn w:val="Normal"/>
    <w:next w:val="Normal"/>
    <w:link w:val="CitationintenseCar"/>
    <w:uiPriority w:val="30"/>
    <w:qFormat/>
    <w:rsid w:val="00D26AFA"/>
    <w:pPr>
      <w:pBdr>
        <w:bottom w:val="single" w:sz="4" w:space="4" w:color="4F81BD"/>
      </w:pBdr>
      <w:spacing w:before="200" w:after="280" w:line="240" w:lineRule="auto"/>
      <w:ind w:left="936" w:right="936"/>
      <w:jc w:val="left"/>
    </w:pPr>
    <w:rPr>
      <w:rFonts w:ascii="Times New Roman" w:hAnsi="Times New Roman" w:cs="Times New Roman"/>
      <w:b/>
      <w:bCs/>
      <w:i/>
      <w:iCs/>
      <w:color w:val="4F81BD"/>
      <w:sz w:val="24"/>
      <w:szCs w:val="20"/>
    </w:rPr>
  </w:style>
  <w:style w:type="character" w:customStyle="1" w:styleId="CitationintenseCar">
    <w:name w:val="Citation intense Car"/>
    <w:basedOn w:val="Policepardfaut"/>
    <w:link w:val="Citationintense"/>
    <w:uiPriority w:val="30"/>
    <w:rsid w:val="00D26AFA"/>
    <w:rPr>
      <w:rFonts w:ascii="Times New Roman" w:eastAsia="Times New Roman" w:hAnsi="Times New Roman" w:cs="Times New Roman"/>
      <w:b/>
      <w:bCs/>
      <w:i/>
      <w:iCs/>
      <w:color w:val="4F81BD"/>
      <w:sz w:val="24"/>
      <w:szCs w:val="20"/>
    </w:rPr>
  </w:style>
  <w:style w:type="paragraph" w:styleId="Liste">
    <w:name w:val="List"/>
    <w:basedOn w:val="Normal"/>
    <w:semiHidden/>
    <w:rsid w:val="00D26AFA"/>
    <w:pPr>
      <w:spacing w:before="0" w:after="0" w:line="240" w:lineRule="auto"/>
      <w:ind w:left="360" w:hanging="360"/>
      <w:contextualSpacing/>
      <w:jc w:val="left"/>
    </w:pPr>
    <w:rPr>
      <w:rFonts w:ascii="Times New Roman" w:hAnsi="Times New Roman" w:cs="Times New Roman"/>
      <w:sz w:val="24"/>
      <w:szCs w:val="20"/>
    </w:rPr>
  </w:style>
  <w:style w:type="paragraph" w:styleId="Liste2">
    <w:name w:val="List 2"/>
    <w:basedOn w:val="Normal"/>
    <w:semiHidden/>
    <w:rsid w:val="00D26AFA"/>
    <w:pPr>
      <w:spacing w:before="0" w:after="0" w:line="240" w:lineRule="auto"/>
      <w:ind w:left="720" w:hanging="360"/>
      <w:contextualSpacing/>
      <w:jc w:val="left"/>
    </w:pPr>
    <w:rPr>
      <w:rFonts w:ascii="Times New Roman" w:hAnsi="Times New Roman" w:cs="Times New Roman"/>
      <w:sz w:val="24"/>
      <w:szCs w:val="20"/>
    </w:rPr>
  </w:style>
  <w:style w:type="paragraph" w:styleId="Liste3">
    <w:name w:val="List 3"/>
    <w:basedOn w:val="Normal"/>
    <w:semiHidden/>
    <w:rsid w:val="00D26AFA"/>
    <w:pPr>
      <w:spacing w:before="0" w:after="0" w:line="240" w:lineRule="auto"/>
      <w:ind w:left="1080" w:hanging="360"/>
      <w:contextualSpacing/>
      <w:jc w:val="left"/>
    </w:pPr>
    <w:rPr>
      <w:rFonts w:ascii="Times New Roman" w:hAnsi="Times New Roman" w:cs="Times New Roman"/>
      <w:sz w:val="24"/>
      <w:szCs w:val="20"/>
    </w:rPr>
  </w:style>
  <w:style w:type="paragraph" w:styleId="Liste4">
    <w:name w:val="List 4"/>
    <w:basedOn w:val="Normal"/>
    <w:semiHidden/>
    <w:rsid w:val="00D26AFA"/>
    <w:pPr>
      <w:spacing w:before="0" w:after="0" w:line="240" w:lineRule="auto"/>
      <w:ind w:left="1440" w:hanging="360"/>
      <w:contextualSpacing/>
      <w:jc w:val="left"/>
    </w:pPr>
    <w:rPr>
      <w:rFonts w:ascii="Times New Roman" w:hAnsi="Times New Roman" w:cs="Times New Roman"/>
      <w:sz w:val="24"/>
      <w:szCs w:val="20"/>
    </w:rPr>
  </w:style>
  <w:style w:type="paragraph" w:styleId="Liste5">
    <w:name w:val="List 5"/>
    <w:basedOn w:val="Normal"/>
    <w:semiHidden/>
    <w:rsid w:val="00D26AFA"/>
    <w:pPr>
      <w:spacing w:before="0" w:after="0" w:line="240" w:lineRule="auto"/>
      <w:ind w:left="1800" w:hanging="360"/>
      <w:contextualSpacing/>
      <w:jc w:val="left"/>
    </w:pPr>
    <w:rPr>
      <w:rFonts w:ascii="Times New Roman" w:hAnsi="Times New Roman" w:cs="Times New Roman"/>
      <w:sz w:val="24"/>
      <w:szCs w:val="20"/>
    </w:rPr>
  </w:style>
  <w:style w:type="paragraph" w:styleId="Listepuces">
    <w:name w:val="List Bullet"/>
    <w:basedOn w:val="Normal"/>
    <w:semiHidden/>
    <w:rsid w:val="00D26AFA"/>
    <w:pPr>
      <w:numPr>
        <w:numId w:val="11"/>
      </w:numPr>
      <w:spacing w:before="0" w:after="0" w:line="240" w:lineRule="auto"/>
      <w:contextualSpacing/>
      <w:jc w:val="left"/>
    </w:pPr>
    <w:rPr>
      <w:rFonts w:ascii="Times New Roman" w:hAnsi="Times New Roman" w:cs="Times New Roman"/>
      <w:sz w:val="24"/>
      <w:szCs w:val="20"/>
    </w:rPr>
  </w:style>
  <w:style w:type="paragraph" w:styleId="Listepuces2">
    <w:name w:val="List Bullet 2"/>
    <w:basedOn w:val="Normal"/>
    <w:semiHidden/>
    <w:rsid w:val="00D26AFA"/>
    <w:pPr>
      <w:numPr>
        <w:numId w:val="12"/>
      </w:numPr>
      <w:spacing w:before="0" w:after="0" w:line="240" w:lineRule="auto"/>
      <w:contextualSpacing/>
      <w:jc w:val="left"/>
    </w:pPr>
    <w:rPr>
      <w:rFonts w:ascii="Times New Roman" w:hAnsi="Times New Roman" w:cs="Times New Roman"/>
      <w:sz w:val="24"/>
      <w:szCs w:val="20"/>
    </w:rPr>
  </w:style>
  <w:style w:type="paragraph" w:styleId="Listepuces3">
    <w:name w:val="List Bullet 3"/>
    <w:basedOn w:val="Normal"/>
    <w:semiHidden/>
    <w:rsid w:val="00D26AFA"/>
    <w:pPr>
      <w:numPr>
        <w:numId w:val="13"/>
      </w:numPr>
      <w:spacing w:before="0" w:after="0" w:line="240" w:lineRule="auto"/>
      <w:contextualSpacing/>
      <w:jc w:val="left"/>
    </w:pPr>
    <w:rPr>
      <w:rFonts w:ascii="Times New Roman" w:hAnsi="Times New Roman" w:cs="Times New Roman"/>
      <w:sz w:val="24"/>
      <w:szCs w:val="20"/>
    </w:rPr>
  </w:style>
  <w:style w:type="paragraph" w:styleId="Listepuces4">
    <w:name w:val="List Bullet 4"/>
    <w:basedOn w:val="Normal"/>
    <w:semiHidden/>
    <w:rsid w:val="00D26AFA"/>
    <w:pPr>
      <w:numPr>
        <w:numId w:val="14"/>
      </w:numPr>
      <w:spacing w:before="0" w:after="0" w:line="240" w:lineRule="auto"/>
      <w:contextualSpacing/>
      <w:jc w:val="left"/>
    </w:pPr>
    <w:rPr>
      <w:rFonts w:ascii="Times New Roman" w:hAnsi="Times New Roman" w:cs="Times New Roman"/>
      <w:sz w:val="24"/>
      <w:szCs w:val="20"/>
    </w:rPr>
  </w:style>
  <w:style w:type="paragraph" w:styleId="Listepuces5">
    <w:name w:val="List Bullet 5"/>
    <w:basedOn w:val="Normal"/>
    <w:semiHidden/>
    <w:rsid w:val="00D26AFA"/>
    <w:pPr>
      <w:numPr>
        <w:numId w:val="15"/>
      </w:numPr>
      <w:spacing w:before="0" w:after="0" w:line="240" w:lineRule="auto"/>
      <w:contextualSpacing/>
      <w:jc w:val="left"/>
    </w:pPr>
    <w:rPr>
      <w:rFonts w:ascii="Times New Roman" w:hAnsi="Times New Roman" w:cs="Times New Roman"/>
      <w:sz w:val="24"/>
      <w:szCs w:val="20"/>
    </w:rPr>
  </w:style>
  <w:style w:type="paragraph" w:styleId="Listecontinue">
    <w:name w:val="List Continue"/>
    <w:basedOn w:val="Normal"/>
    <w:semiHidden/>
    <w:rsid w:val="00D26AFA"/>
    <w:pPr>
      <w:spacing w:before="0" w:after="120" w:line="240" w:lineRule="auto"/>
      <w:ind w:left="360"/>
      <w:contextualSpacing/>
      <w:jc w:val="left"/>
    </w:pPr>
    <w:rPr>
      <w:rFonts w:ascii="Times New Roman" w:hAnsi="Times New Roman" w:cs="Times New Roman"/>
      <w:sz w:val="24"/>
      <w:szCs w:val="20"/>
    </w:rPr>
  </w:style>
  <w:style w:type="paragraph" w:styleId="Listecontinue2">
    <w:name w:val="List Continue 2"/>
    <w:basedOn w:val="Normal"/>
    <w:semiHidden/>
    <w:rsid w:val="00D26AFA"/>
    <w:pPr>
      <w:spacing w:before="0" w:after="120" w:line="240" w:lineRule="auto"/>
      <w:ind w:left="720"/>
      <w:contextualSpacing/>
      <w:jc w:val="left"/>
    </w:pPr>
    <w:rPr>
      <w:rFonts w:ascii="Times New Roman" w:hAnsi="Times New Roman" w:cs="Times New Roman"/>
      <w:sz w:val="24"/>
      <w:szCs w:val="20"/>
    </w:rPr>
  </w:style>
  <w:style w:type="paragraph" w:styleId="Listecontinue3">
    <w:name w:val="List Continue 3"/>
    <w:basedOn w:val="Normal"/>
    <w:semiHidden/>
    <w:rsid w:val="00D26AFA"/>
    <w:pPr>
      <w:spacing w:before="0" w:after="120" w:line="240" w:lineRule="auto"/>
      <w:ind w:left="1080"/>
      <w:contextualSpacing/>
      <w:jc w:val="left"/>
    </w:pPr>
    <w:rPr>
      <w:rFonts w:ascii="Times New Roman" w:hAnsi="Times New Roman" w:cs="Times New Roman"/>
      <w:sz w:val="24"/>
      <w:szCs w:val="20"/>
    </w:rPr>
  </w:style>
  <w:style w:type="paragraph" w:styleId="Listecontinue4">
    <w:name w:val="List Continue 4"/>
    <w:basedOn w:val="Normal"/>
    <w:semiHidden/>
    <w:rsid w:val="00D26AFA"/>
    <w:pPr>
      <w:spacing w:before="0" w:after="120" w:line="240" w:lineRule="auto"/>
      <w:ind w:left="1440"/>
      <w:contextualSpacing/>
      <w:jc w:val="left"/>
    </w:pPr>
    <w:rPr>
      <w:rFonts w:ascii="Times New Roman" w:hAnsi="Times New Roman" w:cs="Times New Roman"/>
      <w:sz w:val="24"/>
      <w:szCs w:val="20"/>
    </w:rPr>
  </w:style>
  <w:style w:type="paragraph" w:styleId="Listecontinue5">
    <w:name w:val="List Continue 5"/>
    <w:basedOn w:val="Normal"/>
    <w:semiHidden/>
    <w:rsid w:val="00D26AFA"/>
    <w:pPr>
      <w:spacing w:before="0" w:after="120" w:line="240" w:lineRule="auto"/>
      <w:ind w:left="1800"/>
      <w:contextualSpacing/>
      <w:jc w:val="left"/>
    </w:pPr>
    <w:rPr>
      <w:rFonts w:ascii="Times New Roman" w:hAnsi="Times New Roman" w:cs="Times New Roman"/>
      <w:sz w:val="24"/>
      <w:szCs w:val="20"/>
    </w:rPr>
  </w:style>
  <w:style w:type="paragraph" w:styleId="Listenumros">
    <w:name w:val="List Number"/>
    <w:basedOn w:val="Normal"/>
    <w:semiHidden/>
    <w:rsid w:val="00D26AFA"/>
    <w:pPr>
      <w:numPr>
        <w:numId w:val="16"/>
      </w:numPr>
      <w:spacing w:before="0" w:after="0" w:line="240" w:lineRule="auto"/>
      <w:contextualSpacing/>
      <w:jc w:val="left"/>
    </w:pPr>
    <w:rPr>
      <w:rFonts w:ascii="Times New Roman" w:hAnsi="Times New Roman" w:cs="Times New Roman"/>
      <w:sz w:val="24"/>
      <w:szCs w:val="20"/>
    </w:rPr>
  </w:style>
  <w:style w:type="paragraph" w:styleId="Listenumros2">
    <w:name w:val="List Number 2"/>
    <w:basedOn w:val="Normal"/>
    <w:semiHidden/>
    <w:rsid w:val="00D26AFA"/>
    <w:pPr>
      <w:numPr>
        <w:numId w:val="17"/>
      </w:numPr>
      <w:spacing w:before="0" w:after="0" w:line="240" w:lineRule="auto"/>
      <w:contextualSpacing/>
      <w:jc w:val="left"/>
    </w:pPr>
    <w:rPr>
      <w:rFonts w:ascii="Times New Roman" w:hAnsi="Times New Roman" w:cs="Times New Roman"/>
      <w:sz w:val="24"/>
      <w:szCs w:val="20"/>
    </w:rPr>
  </w:style>
  <w:style w:type="paragraph" w:styleId="Listenumros3">
    <w:name w:val="List Number 3"/>
    <w:basedOn w:val="Normal"/>
    <w:semiHidden/>
    <w:rsid w:val="00D26AFA"/>
    <w:pPr>
      <w:numPr>
        <w:numId w:val="18"/>
      </w:numPr>
      <w:spacing w:before="0" w:after="0" w:line="240" w:lineRule="auto"/>
      <w:contextualSpacing/>
      <w:jc w:val="left"/>
    </w:pPr>
    <w:rPr>
      <w:rFonts w:ascii="Times New Roman" w:hAnsi="Times New Roman" w:cs="Times New Roman"/>
      <w:sz w:val="24"/>
      <w:szCs w:val="20"/>
    </w:rPr>
  </w:style>
  <w:style w:type="paragraph" w:styleId="Listenumros4">
    <w:name w:val="List Number 4"/>
    <w:basedOn w:val="Normal"/>
    <w:semiHidden/>
    <w:rsid w:val="00D26AFA"/>
    <w:pPr>
      <w:numPr>
        <w:numId w:val="19"/>
      </w:numPr>
      <w:spacing w:before="0" w:after="0" w:line="240" w:lineRule="auto"/>
      <w:contextualSpacing/>
      <w:jc w:val="left"/>
    </w:pPr>
    <w:rPr>
      <w:rFonts w:ascii="Times New Roman" w:hAnsi="Times New Roman" w:cs="Times New Roman"/>
      <w:sz w:val="24"/>
      <w:szCs w:val="20"/>
    </w:rPr>
  </w:style>
  <w:style w:type="paragraph" w:styleId="Listenumros5">
    <w:name w:val="List Number 5"/>
    <w:basedOn w:val="Normal"/>
    <w:semiHidden/>
    <w:rsid w:val="00D26AFA"/>
    <w:pPr>
      <w:numPr>
        <w:numId w:val="20"/>
      </w:numPr>
      <w:spacing w:before="0" w:after="0" w:line="240" w:lineRule="auto"/>
      <w:contextualSpacing/>
      <w:jc w:val="left"/>
    </w:pPr>
    <w:rPr>
      <w:rFonts w:ascii="Times New Roman" w:hAnsi="Times New Roman" w:cs="Times New Roman"/>
      <w:sz w:val="24"/>
      <w:szCs w:val="20"/>
    </w:rPr>
  </w:style>
  <w:style w:type="paragraph" w:styleId="Textedemacro">
    <w:name w:val="macro"/>
    <w:link w:val="TextedemacroCar"/>
    <w:semiHidden/>
    <w:rsid w:val="00D26AF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TextedemacroCar">
    <w:name w:val="Texte de macro Car"/>
    <w:basedOn w:val="Policepardfaut"/>
    <w:link w:val="Textedemacro"/>
    <w:semiHidden/>
    <w:rsid w:val="00D26AFA"/>
    <w:rPr>
      <w:rFonts w:ascii="Courier New" w:eastAsia="Times New Roman" w:hAnsi="Courier New" w:cs="Courier New"/>
      <w:sz w:val="20"/>
      <w:szCs w:val="20"/>
    </w:rPr>
  </w:style>
  <w:style w:type="paragraph" w:styleId="En-ttedemessage">
    <w:name w:val="Message Header"/>
    <w:basedOn w:val="Normal"/>
    <w:link w:val="En-ttedemessageCar"/>
    <w:semiHidden/>
    <w:rsid w:val="00D26AFA"/>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jc w:val="left"/>
    </w:pPr>
    <w:rPr>
      <w:rFonts w:ascii="Cambria" w:hAnsi="Cambria" w:cs="Times New Roman"/>
      <w:sz w:val="24"/>
    </w:rPr>
  </w:style>
  <w:style w:type="character" w:customStyle="1" w:styleId="En-ttedemessageCar">
    <w:name w:val="En-tête de message Car"/>
    <w:basedOn w:val="Policepardfaut"/>
    <w:link w:val="En-ttedemessage"/>
    <w:semiHidden/>
    <w:rsid w:val="00D26AFA"/>
    <w:rPr>
      <w:rFonts w:ascii="Cambria" w:eastAsia="Times New Roman" w:hAnsi="Cambria" w:cs="Times New Roman"/>
      <w:sz w:val="24"/>
      <w:szCs w:val="24"/>
      <w:shd w:val="pct20" w:color="auto" w:fill="auto"/>
    </w:rPr>
  </w:style>
  <w:style w:type="paragraph" w:styleId="Retraitnormal">
    <w:name w:val="Normal Indent"/>
    <w:basedOn w:val="Normal"/>
    <w:semiHidden/>
    <w:rsid w:val="00D26AFA"/>
    <w:pPr>
      <w:spacing w:before="0" w:after="0" w:line="240" w:lineRule="auto"/>
      <w:ind w:left="720"/>
      <w:jc w:val="left"/>
    </w:pPr>
    <w:rPr>
      <w:rFonts w:ascii="Times New Roman" w:hAnsi="Times New Roman" w:cs="Times New Roman"/>
      <w:sz w:val="24"/>
      <w:szCs w:val="20"/>
    </w:rPr>
  </w:style>
  <w:style w:type="paragraph" w:styleId="Titredenote">
    <w:name w:val="Note Heading"/>
    <w:basedOn w:val="Normal"/>
    <w:next w:val="Normal"/>
    <w:link w:val="TitredenoteCar"/>
    <w:semiHidden/>
    <w:rsid w:val="00D26AFA"/>
    <w:pPr>
      <w:spacing w:before="0" w:after="0" w:line="240" w:lineRule="auto"/>
      <w:jc w:val="left"/>
    </w:pPr>
    <w:rPr>
      <w:rFonts w:ascii="Times New Roman" w:hAnsi="Times New Roman" w:cs="Times New Roman"/>
      <w:sz w:val="24"/>
      <w:szCs w:val="20"/>
    </w:rPr>
  </w:style>
  <w:style w:type="character" w:customStyle="1" w:styleId="TitredenoteCar">
    <w:name w:val="Titre de note Car"/>
    <w:basedOn w:val="Policepardfaut"/>
    <w:link w:val="Titredenote"/>
    <w:semiHidden/>
    <w:rsid w:val="00D26AFA"/>
    <w:rPr>
      <w:rFonts w:ascii="Times New Roman" w:eastAsia="Times New Roman" w:hAnsi="Times New Roman" w:cs="Times New Roman"/>
      <w:sz w:val="24"/>
      <w:szCs w:val="20"/>
    </w:rPr>
  </w:style>
  <w:style w:type="paragraph" w:styleId="Textebrut">
    <w:name w:val="Plain Text"/>
    <w:basedOn w:val="Normal"/>
    <w:link w:val="TextebrutCar"/>
    <w:semiHidden/>
    <w:rsid w:val="00D26AFA"/>
    <w:pPr>
      <w:spacing w:before="0" w:after="0" w:line="240" w:lineRule="auto"/>
      <w:jc w:val="left"/>
    </w:pPr>
    <w:rPr>
      <w:rFonts w:ascii="Courier New" w:hAnsi="Courier New" w:cs="Courier New"/>
      <w:sz w:val="20"/>
      <w:szCs w:val="20"/>
    </w:rPr>
  </w:style>
  <w:style w:type="character" w:customStyle="1" w:styleId="TextebrutCar">
    <w:name w:val="Texte brut Car"/>
    <w:basedOn w:val="Policepardfaut"/>
    <w:link w:val="Textebrut"/>
    <w:semiHidden/>
    <w:rsid w:val="00D26AFA"/>
    <w:rPr>
      <w:rFonts w:ascii="Courier New" w:eastAsia="Times New Roman" w:hAnsi="Courier New" w:cs="Courier New"/>
      <w:sz w:val="20"/>
      <w:szCs w:val="20"/>
    </w:rPr>
  </w:style>
  <w:style w:type="paragraph" w:styleId="Citation">
    <w:name w:val="Quote"/>
    <w:basedOn w:val="Normal"/>
    <w:next w:val="Normal"/>
    <w:link w:val="CitationCar"/>
    <w:uiPriority w:val="29"/>
    <w:qFormat/>
    <w:rsid w:val="00D26AFA"/>
    <w:pPr>
      <w:spacing w:before="0" w:after="0" w:line="240" w:lineRule="auto"/>
      <w:jc w:val="left"/>
    </w:pPr>
    <w:rPr>
      <w:rFonts w:ascii="Times New Roman" w:hAnsi="Times New Roman" w:cs="Times New Roman"/>
      <w:i/>
      <w:iCs/>
      <w:color w:val="000000"/>
      <w:sz w:val="24"/>
      <w:szCs w:val="20"/>
    </w:rPr>
  </w:style>
  <w:style w:type="character" w:customStyle="1" w:styleId="CitationCar">
    <w:name w:val="Citation Car"/>
    <w:basedOn w:val="Policepardfaut"/>
    <w:link w:val="Citation"/>
    <w:uiPriority w:val="29"/>
    <w:rsid w:val="00D26AFA"/>
    <w:rPr>
      <w:rFonts w:ascii="Times New Roman" w:eastAsia="Times New Roman" w:hAnsi="Times New Roman" w:cs="Times New Roman"/>
      <w:i/>
      <w:iCs/>
      <w:color w:val="000000"/>
      <w:sz w:val="24"/>
      <w:szCs w:val="20"/>
    </w:rPr>
  </w:style>
  <w:style w:type="paragraph" w:styleId="Salutations">
    <w:name w:val="Salutation"/>
    <w:basedOn w:val="Normal"/>
    <w:next w:val="Normal"/>
    <w:link w:val="SalutationsCar"/>
    <w:semiHidden/>
    <w:rsid w:val="00D26AFA"/>
    <w:pPr>
      <w:spacing w:before="0" w:after="0" w:line="240" w:lineRule="auto"/>
      <w:jc w:val="left"/>
    </w:pPr>
    <w:rPr>
      <w:rFonts w:ascii="Times New Roman" w:hAnsi="Times New Roman" w:cs="Times New Roman"/>
      <w:sz w:val="24"/>
      <w:szCs w:val="20"/>
    </w:rPr>
  </w:style>
  <w:style w:type="character" w:customStyle="1" w:styleId="SalutationsCar">
    <w:name w:val="Salutations Car"/>
    <w:basedOn w:val="Policepardfaut"/>
    <w:link w:val="Salutations"/>
    <w:semiHidden/>
    <w:rsid w:val="00D26AFA"/>
    <w:rPr>
      <w:rFonts w:ascii="Times New Roman" w:eastAsia="Times New Roman" w:hAnsi="Times New Roman" w:cs="Times New Roman"/>
      <w:sz w:val="24"/>
      <w:szCs w:val="20"/>
    </w:rPr>
  </w:style>
  <w:style w:type="paragraph" w:styleId="Signature">
    <w:name w:val="Signature"/>
    <w:basedOn w:val="Normal"/>
    <w:link w:val="SignatureCar"/>
    <w:semiHidden/>
    <w:rsid w:val="00D26AFA"/>
    <w:pPr>
      <w:spacing w:before="0" w:after="0" w:line="240" w:lineRule="auto"/>
      <w:ind w:left="4320"/>
      <w:jc w:val="left"/>
    </w:pPr>
    <w:rPr>
      <w:rFonts w:ascii="Times New Roman" w:hAnsi="Times New Roman" w:cs="Times New Roman"/>
      <w:sz w:val="24"/>
      <w:szCs w:val="20"/>
    </w:rPr>
  </w:style>
  <w:style w:type="character" w:customStyle="1" w:styleId="SignatureCar">
    <w:name w:val="Signature Car"/>
    <w:basedOn w:val="Policepardfaut"/>
    <w:link w:val="Signature"/>
    <w:semiHidden/>
    <w:rsid w:val="00D26AFA"/>
    <w:rPr>
      <w:rFonts w:ascii="Times New Roman" w:eastAsia="Times New Roman" w:hAnsi="Times New Roman" w:cs="Times New Roman"/>
      <w:sz w:val="24"/>
      <w:szCs w:val="20"/>
    </w:rPr>
  </w:style>
  <w:style w:type="paragraph" w:styleId="Sous-titre">
    <w:name w:val="Subtitle"/>
    <w:basedOn w:val="Normal"/>
    <w:next w:val="Normal"/>
    <w:link w:val="Sous-titreCar"/>
    <w:qFormat/>
    <w:rsid w:val="00D26AFA"/>
    <w:pPr>
      <w:spacing w:before="0" w:after="60" w:line="240" w:lineRule="auto"/>
      <w:jc w:val="center"/>
      <w:outlineLvl w:val="1"/>
    </w:pPr>
    <w:rPr>
      <w:rFonts w:ascii="Cambria" w:hAnsi="Cambria" w:cs="Times New Roman"/>
      <w:sz w:val="24"/>
    </w:rPr>
  </w:style>
  <w:style w:type="character" w:customStyle="1" w:styleId="Sous-titreCar">
    <w:name w:val="Sous-titre Car"/>
    <w:basedOn w:val="Policepardfaut"/>
    <w:link w:val="Sous-titre"/>
    <w:rsid w:val="00D26AFA"/>
    <w:rPr>
      <w:rFonts w:ascii="Cambria" w:eastAsia="Times New Roman" w:hAnsi="Cambria" w:cs="Times New Roman"/>
      <w:sz w:val="24"/>
      <w:szCs w:val="24"/>
    </w:rPr>
  </w:style>
  <w:style w:type="paragraph" w:styleId="Tabledesrfrencesjuridiques">
    <w:name w:val="table of authorities"/>
    <w:basedOn w:val="Normal"/>
    <w:next w:val="Normal"/>
    <w:semiHidden/>
    <w:rsid w:val="00D26AFA"/>
    <w:pPr>
      <w:spacing w:before="0" w:after="0" w:line="240" w:lineRule="auto"/>
      <w:ind w:left="240" w:hanging="240"/>
      <w:jc w:val="left"/>
    </w:pPr>
    <w:rPr>
      <w:rFonts w:ascii="Times New Roman" w:hAnsi="Times New Roman" w:cs="Times New Roman"/>
      <w:sz w:val="24"/>
      <w:szCs w:val="20"/>
    </w:rPr>
  </w:style>
  <w:style w:type="paragraph" w:styleId="Tabledesillustrations">
    <w:name w:val="table of figures"/>
    <w:basedOn w:val="Normal"/>
    <w:next w:val="Normal"/>
    <w:semiHidden/>
    <w:rsid w:val="00D26AFA"/>
    <w:pPr>
      <w:spacing w:before="0" w:after="0" w:line="240" w:lineRule="auto"/>
      <w:jc w:val="left"/>
    </w:pPr>
    <w:rPr>
      <w:rFonts w:ascii="Times New Roman" w:hAnsi="Times New Roman" w:cs="Times New Roman"/>
      <w:sz w:val="24"/>
      <w:szCs w:val="20"/>
    </w:rPr>
  </w:style>
  <w:style w:type="paragraph" w:styleId="Titre">
    <w:name w:val="Title"/>
    <w:basedOn w:val="Normal"/>
    <w:next w:val="Normal"/>
    <w:link w:val="TitreCar"/>
    <w:qFormat/>
    <w:rsid w:val="00D26AFA"/>
    <w:pPr>
      <w:spacing w:after="60" w:line="240" w:lineRule="auto"/>
      <w:jc w:val="center"/>
      <w:outlineLvl w:val="0"/>
    </w:pPr>
    <w:rPr>
      <w:rFonts w:ascii="Cambria" w:hAnsi="Cambria" w:cs="Times New Roman"/>
      <w:b/>
      <w:bCs/>
      <w:kern w:val="28"/>
      <w:sz w:val="32"/>
      <w:szCs w:val="32"/>
    </w:rPr>
  </w:style>
  <w:style w:type="character" w:customStyle="1" w:styleId="TitreCar">
    <w:name w:val="Titre Car"/>
    <w:basedOn w:val="Policepardfaut"/>
    <w:link w:val="Titre"/>
    <w:rsid w:val="00D26AFA"/>
    <w:rPr>
      <w:rFonts w:ascii="Cambria" w:eastAsia="Times New Roman" w:hAnsi="Cambria" w:cs="Times New Roman"/>
      <w:b/>
      <w:bCs/>
      <w:kern w:val="28"/>
      <w:sz w:val="32"/>
      <w:szCs w:val="32"/>
    </w:rPr>
  </w:style>
  <w:style w:type="paragraph" w:styleId="TitreTR">
    <w:name w:val="toa heading"/>
    <w:basedOn w:val="Normal"/>
    <w:next w:val="Normal"/>
    <w:semiHidden/>
    <w:rsid w:val="00D26AFA"/>
    <w:pPr>
      <w:spacing w:before="120" w:after="0" w:line="240" w:lineRule="auto"/>
      <w:jc w:val="left"/>
    </w:pPr>
    <w:rPr>
      <w:rFonts w:ascii="Cambria" w:hAnsi="Cambria" w:cs="Times New Roman"/>
      <w:b/>
      <w:bCs/>
      <w:sz w:val="24"/>
    </w:rPr>
  </w:style>
  <w:style w:type="paragraph" w:styleId="TM1">
    <w:name w:val="toc 1"/>
    <w:basedOn w:val="Normal"/>
    <w:next w:val="Normal"/>
    <w:autoRedefine/>
    <w:semiHidden/>
    <w:rsid w:val="00D26AFA"/>
    <w:pPr>
      <w:spacing w:before="0" w:after="0" w:line="240" w:lineRule="auto"/>
      <w:jc w:val="left"/>
    </w:pPr>
    <w:rPr>
      <w:rFonts w:ascii="Times New Roman" w:hAnsi="Times New Roman" w:cs="Times New Roman"/>
      <w:sz w:val="24"/>
      <w:szCs w:val="20"/>
    </w:rPr>
  </w:style>
  <w:style w:type="paragraph" w:styleId="TM2">
    <w:name w:val="toc 2"/>
    <w:basedOn w:val="Normal"/>
    <w:next w:val="Normal"/>
    <w:autoRedefine/>
    <w:semiHidden/>
    <w:rsid w:val="00D26AFA"/>
    <w:pPr>
      <w:spacing w:before="0" w:after="0" w:line="240" w:lineRule="auto"/>
      <w:ind w:left="240"/>
      <w:jc w:val="left"/>
    </w:pPr>
    <w:rPr>
      <w:rFonts w:ascii="Times New Roman" w:hAnsi="Times New Roman" w:cs="Times New Roman"/>
      <w:sz w:val="24"/>
      <w:szCs w:val="20"/>
    </w:rPr>
  </w:style>
  <w:style w:type="paragraph" w:styleId="TM3">
    <w:name w:val="toc 3"/>
    <w:basedOn w:val="Normal"/>
    <w:next w:val="Normal"/>
    <w:autoRedefine/>
    <w:semiHidden/>
    <w:rsid w:val="00D26AFA"/>
    <w:pPr>
      <w:spacing w:before="0" w:after="0" w:line="240" w:lineRule="auto"/>
      <w:ind w:left="480"/>
      <w:jc w:val="left"/>
    </w:pPr>
    <w:rPr>
      <w:rFonts w:ascii="Times New Roman" w:hAnsi="Times New Roman" w:cs="Times New Roman"/>
      <w:sz w:val="24"/>
      <w:szCs w:val="20"/>
    </w:rPr>
  </w:style>
  <w:style w:type="paragraph" w:styleId="TM4">
    <w:name w:val="toc 4"/>
    <w:basedOn w:val="Normal"/>
    <w:next w:val="Normal"/>
    <w:autoRedefine/>
    <w:semiHidden/>
    <w:rsid w:val="00D26AFA"/>
    <w:pPr>
      <w:spacing w:before="0" w:after="0" w:line="240" w:lineRule="auto"/>
      <w:ind w:left="720"/>
      <w:jc w:val="left"/>
    </w:pPr>
    <w:rPr>
      <w:rFonts w:ascii="Times New Roman" w:hAnsi="Times New Roman" w:cs="Times New Roman"/>
      <w:sz w:val="24"/>
      <w:szCs w:val="20"/>
    </w:rPr>
  </w:style>
  <w:style w:type="paragraph" w:styleId="TM5">
    <w:name w:val="toc 5"/>
    <w:basedOn w:val="Normal"/>
    <w:next w:val="Normal"/>
    <w:autoRedefine/>
    <w:semiHidden/>
    <w:rsid w:val="00D26AFA"/>
    <w:pPr>
      <w:spacing w:before="0" w:after="0" w:line="240" w:lineRule="auto"/>
      <w:ind w:left="960"/>
      <w:jc w:val="left"/>
    </w:pPr>
    <w:rPr>
      <w:rFonts w:ascii="Times New Roman" w:hAnsi="Times New Roman" w:cs="Times New Roman"/>
      <w:sz w:val="24"/>
      <w:szCs w:val="20"/>
    </w:rPr>
  </w:style>
  <w:style w:type="paragraph" w:styleId="TM6">
    <w:name w:val="toc 6"/>
    <w:basedOn w:val="Normal"/>
    <w:next w:val="Normal"/>
    <w:autoRedefine/>
    <w:semiHidden/>
    <w:rsid w:val="00D26AFA"/>
    <w:pPr>
      <w:spacing w:before="0" w:after="0" w:line="240" w:lineRule="auto"/>
      <w:ind w:left="1200"/>
      <w:jc w:val="left"/>
    </w:pPr>
    <w:rPr>
      <w:rFonts w:ascii="Times New Roman" w:hAnsi="Times New Roman" w:cs="Times New Roman"/>
      <w:sz w:val="24"/>
      <w:szCs w:val="20"/>
    </w:rPr>
  </w:style>
  <w:style w:type="paragraph" w:styleId="TM7">
    <w:name w:val="toc 7"/>
    <w:basedOn w:val="Normal"/>
    <w:next w:val="Normal"/>
    <w:autoRedefine/>
    <w:semiHidden/>
    <w:rsid w:val="00D26AFA"/>
    <w:pPr>
      <w:spacing w:before="0" w:after="0" w:line="240" w:lineRule="auto"/>
      <w:ind w:left="1440"/>
      <w:jc w:val="left"/>
    </w:pPr>
    <w:rPr>
      <w:rFonts w:ascii="Times New Roman" w:hAnsi="Times New Roman" w:cs="Times New Roman"/>
      <w:sz w:val="24"/>
      <w:szCs w:val="20"/>
    </w:rPr>
  </w:style>
  <w:style w:type="paragraph" w:styleId="TM8">
    <w:name w:val="toc 8"/>
    <w:basedOn w:val="Normal"/>
    <w:next w:val="Normal"/>
    <w:autoRedefine/>
    <w:semiHidden/>
    <w:rsid w:val="00D26AFA"/>
    <w:pPr>
      <w:spacing w:before="0" w:after="0" w:line="240" w:lineRule="auto"/>
      <w:ind w:left="1680"/>
      <w:jc w:val="left"/>
    </w:pPr>
    <w:rPr>
      <w:rFonts w:ascii="Times New Roman" w:hAnsi="Times New Roman" w:cs="Times New Roman"/>
      <w:sz w:val="24"/>
      <w:szCs w:val="20"/>
    </w:rPr>
  </w:style>
  <w:style w:type="paragraph" w:styleId="TM9">
    <w:name w:val="toc 9"/>
    <w:basedOn w:val="Normal"/>
    <w:next w:val="Normal"/>
    <w:autoRedefine/>
    <w:semiHidden/>
    <w:rsid w:val="00D26AFA"/>
    <w:pPr>
      <w:spacing w:before="0" w:after="0" w:line="240" w:lineRule="auto"/>
      <w:ind w:left="1920"/>
      <w:jc w:val="left"/>
    </w:pPr>
    <w:rPr>
      <w:rFonts w:ascii="Times New Roman" w:hAnsi="Times New Roman" w:cs="Times New Roman"/>
      <w:sz w:val="24"/>
      <w:szCs w:val="20"/>
    </w:rPr>
  </w:style>
  <w:style w:type="paragraph" w:styleId="En-ttedetabledesmatires">
    <w:name w:val="TOC Heading"/>
    <w:basedOn w:val="Titre1"/>
    <w:next w:val="Normal"/>
    <w:uiPriority w:val="39"/>
    <w:semiHidden/>
    <w:unhideWhenUsed/>
    <w:qFormat/>
    <w:rsid w:val="00D26AFA"/>
    <w:pPr>
      <w:keepNext/>
      <w:spacing w:before="240" w:after="60"/>
      <w:jc w:val="left"/>
      <w:outlineLvl w:val="9"/>
    </w:pPr>
    <w:rPr>
      <w:rFonts w:ascii="Cambria" w:eastAsia="Times New Roman" w:hAnsi="Cambria" w:cs="Times New Roman"/>
      <w:b w:val="0"/>
      <w:bCs/>
      <w:kern w:val="32"/>
      <w:sz w:val="32"/>
      <w:szCs w:val="32"/>
    </w:rPr>
  </w:style>
  <w:style w:type="character" w:styleId="Accentuation">
    <w:name w:val="Emphasis"/>
    <w:basedOn w:val="Policepardfaut"/>
    <w:uiPriority w:val="20"/>
    <w:qFormat/>
    <w:rsid w:val="00D26AFA"/>
    <w:rPr>
      <w:i/>
      <w:iCs/>
    </w:rPr>
  </w:style>
  <w:style w:type="paragraph" w:customStyle="1" w:styleId="Rvision1">
    <w:name w:val="Révision1"/>
    <w:next w:val="Rvision"/>
    <w:hidden/>
    <w:uiPriority w:val="99"/>
    <w:semiHidden/>
    <w:rsid w:val="00D26AFA"/>
    <w:pPr>
      <w:spacing w:after="0" w:line="240" w:lineRule="auto"/>
    </w:pPr>
    <w:rPr>
      <w:rFonts w:eastAsia="Batang"/>
      <w:lang w:val="fr-FR"/>
    </w:rPr>
  </w:style>
  <w:style w:type="paragraph" w:customStyle="1" w:styleId="oa1">
    <w:name w:val="oa1"/>
    <w:basedOn w:val="Normal"/>
    <w:rsid w:val="00D26AFA"/>
    <w:pPr>
      <w:pBdr>
        <w:bottom w:val="single" w:sz="4" w:space="0" w:color="000000"/>
      </w:pBdr>
      <w:spacing w:before="100" w:beforeAutospacing="1" w:after="100" w:afterAutospacing="1" w:line="240" w:lineRule="auto"/>
      <w:jc w:val="left"/>
    </w:pPr>
    <w:rPr>
      <w:rFonts w:ascii="Times New Roman" w:hAnsi="Times New Roman" w:cs="Times New Roman"/>
      <w:sz w:val="24"/>
    </w:rPr>
  </w:style>
  <w:style w:type="paragraph" w:customStyle="1" w:styleId="oa2">
    <w:name w:val="oa2"/>
    <w:basedOn w:val="Normal"/>
    <w:rsid w:val="00D26AFA"/>
    <w:pPr>
      <w:pBdr>
        <w:top w:val="single" w:sz="4" w:space="0" w:color="000000"/>
        <w:bottom w:val="single" w:sz="4" w:space="0" w:color="000000"/>
      </w:pBdr>
      <w:spacing w:before="100" w:beforeAutospacing="1" w:after="100" w:afterAutospacing="1" w:line="240" w:lineRule="auto"/>
      <w:jc w:val="center"/>
    </w:pPr>
    <w:rPr>
      <w:rFonts w:ascii="Times New Roman" w:hAnsi="Times New Roman" w:cs="Times New Roman"/>
      <w:sz w:val="24"/>
    </w:rPr>
  </w:style>
  <w:style w:type="paragraph" w:customStyle="1" w:styleId="oa3">
    <w:name w:val="oa3"/>
    <w:basedOn w:val="Normal"/>
    <w:rsid w:val="00D26AFA"/>
    <w:pPr>
      <w:spacing w:before="100" w:beforeAutospacing="1" w:after="100" w:afterAutospacing="1" w:line="240" w:lineRule="auto"/>
      <w:jc w:val="left"/>
      <w:textAlignment w:val="top"/>
    </w:pPr>
    <w:rPr>
      <w:rFonts w:ascii="Times New Roman" w:hAnsi="Times New Roman" w:cs="Times New Roman"/>
      <w:sz w:val="24"/>
    </w:rPr>
  </w:style>
  <w:style w:type="paragraph" w:customStyle="1" w:styleId="oa4">
    <w:name w:val="oa4"/>
    <w:basedOn w:val="Normal"/>
    <w:rsid w:val="00D26AFA"/>
    <w:pPr>
      <w:pBdr>
        <w:top w:val="single" w:sz="4" w:space="0" w:color="000000"/>
        <w:bottom w:val="single" w:sz="4" w:space="0" w:color="000000"/>
      </w:pBdr>
      <w:spacing w:before="100" w:beforeAutospacing="1" w:after="100" w:afterAutospacing="1" w:line="240" w:lineRule="auto"/>
      <w:jc w:val="center"/>
      <w:textAlignment w:val="center"/>
    </w:pPr>
    <w:rPr>
      <w:rFonts w:ascii="Times New Roman" w:hAnsi="Times New Roman" w:cs="Times New Roman"/>
      <w:sz w:val="24"/>
    </w:rPr>
  </w:style>
  <w:style w:type="paragraph" w:customStyle="1" w:styleId="oa5">
    <w:name w:val="oa5"/>
    <w:basedOn w:val="Normal"/>
    <w:rsid w:val="00D26AFA"/>
    <w:pPr>
      <w:pBdr>
        <w:top w:val="single" w:sz="4" w:space="0" w:color="000000"/>
      </w:pBdr>
      <w:spacing w:before="100" w:beforeAutospacing="1" w:after="100" w:afterAutospacing="1" w:line="240" w:lineRule="auto"/>
      <w:jc w:val="center"/>
      <w:textAlignment w:val="center"/>
    </w:pPr>
    <w:rPr>
      <w:rFonts w:ascii="Times New Roman" w:hAnsi="Times New Roman" w:cs="Times New Roman"/>
      <w:sz w:val="24"/>
    </w:rPr>
  </w:style>
  <w:style w:type="paragraph" w:customStyle="1" w:styleId="oa6">
    <w:name w:val="oa6"/>
    <w:basedOn w:val="Normal"/>
    <w:rsid w:val="00D26AFA"/>
    <w:pPr>
      <w:pBdr>
        <w:bottom w:val="single" w:sz="4" w:space="0" w:color="000000"/>
      </w:pBdr>
      <w:spacing w:before="100" w:beforeAutospacing="1" w:after="100" w:afterAutospacing="1" w:line="240" w:lineRule="auto"/>
      <w:jc w:val="center"/>
      <w:textAlignment w:val="center"/>
    </w:pPr>
    <w:rPr>
      <w:rFonts w:ascii="Times New Roman" w:hAnsi="Times New Roman" w:cs="Times New Roman"/>
      <w:sz w:val="24"/>
    </w:rPr>
  </w:style>
  <w:style w:type="paragraph" w:customStyle="1" w:styleId="oa7">
    <w:name w:val="oa7"/>
    <w:basedOn w:val="Normal"/>
    <w:rsid w:val="00D26AFA"/>
    <w:pPr>
      <w:spacing w:before="100" w:beforeAutospacing="1" w:after="100" w:afterAutospacing="1" w:line="240" w:lineRule="auto"/>
      <w:jc w:val="center"/>
      <w:textAlignment w:val="center"/>
    </w:pPr>
    <w:rPr>
      <w:rFonts w:ascii="Times New Roman" w:hAnsi="Times New Roman" w:cs="Times New Roman"/>
      <w:sz w:val="24"/>
    </w:rPr>
  </w:style>
  <w:style w:type="character" w:customStyle="1" w:styleId="citation-select">
    <w:name w:val="citation-select"/>
    <w:basedOn w:val="Policepardfaut"/>
    <w:rsid w:val="00D26AFA"/>
  </w:style>
  <w:style w:type="numbering" w:customStyle="1" w:styleId="Aucuneliste4">
    <w:name w:val="Aucune liste4"/>
    <w:next w:val="Aucuneliste"/>
    <w:uiPriority w:val="99"/>
    <w:semiHidden/>
    <w:unhideWhenUsed/>
    <w:rsid w:val="004C2810"/>
  </w:style>
  <w:style w:type="numbering" w:customStyle="1" w:styleId="Aucuneliste13">
    <w:name w:val="Aucune liste13"/>
    <w:next w:val="Aucuneliste"/>
    <w:uiPriority w:val="99"/>
    <w:semiHidden/>
    <w:unhideWhenUsed/>
    <w:rsid w:val="004C2810"/>
  </w:style>
  <w:style w:type="numbering" w:customStyle="1" w:styleId="Aucuneliste111">
    <w:name w:val="Aucune liste111"/>
    <w:next w:val="Aucuneliste"/>
    <w:uiPriority w:val="99"/>
    <w:semiHidden/>
    <w:unhideWhenUsed/>
    <w:rsid w:val="004C2810"/>
  </w:style>
  <w:style w:type="numbering" w:customStyle="1" w:styleId="Aucuneliste5">
    <w:name w:val="Aucune liste5"/>
    <w:next w:val="Aucuneliste"/>
    <w:uiPriority w:val="99"/>
    <w:semiHidden/>
    <w:unhideWhenUsed/>
    <w:rsid w:val="007E6902"/>
  </w:style>
  <w:style w:type="table" w:styleId="Grilledutableau">
    <w:name w:val="Table Grid"/>
    <w:basedOn w:val="TableauNormal"/>
    <w:uiPriority w:val="39"/>
    <w:rsid w:val="007E6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
    <w:name w:val="Aucune liste14"/>
    <w:next w:val="Aucuneliste"/>
    <w:uiPriority w:val="99"/>
    <w:semiHidden/>
    <w:unhideWhenUsed/>
    <w:rsid w:val="007E6902"/>
  </w:style>
  <w:style w:type="table" w:customStyle="1" w:styleId="Grilledutableau1">
    <w:name w:val="Grille du tableau1"/>
    <w:basedOn w:val="TableauNormal"/>
    <w:next w:val="Grilledutableau"/>
    <w:uiPriority w:val="39"/>
    <w:rsid w:val="007E6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3">
    <w:name w:val="Plain Table 3"/>
    <w:basedOn w:val="TableauNormal"/>
    <w:uiPriority w:val="43"/>
    <w:rsid w:val="007E690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VarianteTitre">
    <w:name w:val="Variante_Titre"/>
    <w:basedOn w:val="NormalManu"/>
    <w:qFormat/>
    <w:rsid w:val="00D61562"/>
    <w:pPr>
      <w:spacing w:before="120" w:after="120" w:line="240" w:lineRule="auto"/>
    </w:pPr>
    <w:rPr>
      <w:b/>
    </w:rPr>
  </w:style>
  <w:style w:type="numbering" w:customStyle="1" w:styleId="Aucuneliste6">
    <w:name w:val="Aucune liste6"/>
    <w:next w:val="Aucuneliste"/>
    <w:uiPriority w:val="99"/>
    <w:semiHidden/>
    <w:unhideWhenUsed/>
    <w:rsid w:val="00257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8627">
      <w:bodyDiv w:val="1"/>
      <w:marLeft w:val="0"/>
      <w:marRight w:val="0"/>
      <w:marTop w:val="0"/>
      <w:marBottom w:val="0"/>
      <w:divBdr>
        <w:top w:val="none" w:sz="0" w:space="0" w:color="auto"/>
        <w:left w:val="none" w:sz="0" w:space="0" w:color="auto"/>
        <w:bottom w:val="none" w:sz="0" w:space="0" w:color="auto"/>
        <w:right w:val="none" w:sz="0" w:space="0" w:color="auto"/>
      </w:divBdr>
      <w:divsChild>
        <w:div w:id="1311592327">
          <w:marLeft w:val="0"/>
          <w:marRight w:val="0"/>
          <w:marTop w:val="0"/>
          <w:marBottom w:val="0"/>
          <w:divBdr>
            <w:top w:val="none" w:sz="0" w:space="0" w:color="auto"/>
            <w:left w:val="none" w:sz="0" w:space="0" w:color="auto"/>
            <w:bottom w:val="none" w:sz="0" w:space="0" w:color="auto"/>
            <w:right w:val="none" w:sz="0" w:space="0" w:color="auto"/>
          </w:divBdr>
          <w:divsChild>
            <w:div w:id="127004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3696">
      <w:bodyDiv w:val="1"/>
      <w:marLeft w:val="0"/>
      <w:marRight w:val="0"/>
      <w:marTop w:val="0"/>
      <w:marBottom w:val="0"/>
      <w:divBdr>
        <w:top w:val="none" w:sz="0" w:space="0" w:color="auto"/>
        <w:left w:val="none" w:sz="0" w:space="0" w:color="auto"/>
        <w:bottom w:val="none" w:sz="0" w:space="0" w:color="auto"/>
        <w:right w:val="none" w:sz="0" w:space="0" w:color="auto"/>
      </w:divBdr>
    </w:div>
    <w:div w:id="509416610">
      <w:bodyDiv w:val="1"/>
      <w:marLeft w:val="0"/>
      <w:marRight w:val="0"/>
      <w:marTop w:val="0"/>
      <w:marBottom w:val="0"/>
      <w:divBdr>
        <w:top w:val="none" w:sz="0" w:space="0" w:color="auto"/>
        <w:left w:val="none" w:sz="0" w:space="0" w:color="auto"/>
        <w:bottom w:val="none" w:sz="0" w:space="0" w:color="auto"/>
        <w:right w:val="none" w:sz="0" w:space="0" w:color="auto"/>
      </w:divBdr>
      <w:divsChild>
        <w:div w:id="784731595">
          <w:marLeft w:val="0"/>
          <w:marRight w:val="0"/>
          <w:marTop w:val="0"/>
          <w:marBottom w:val="0"/>
          <w:divBdr>
            <w:top w:val="none" w:sz="0" w:space="0" w:color="auto"/>
            <w:left w:val="none" w:sz="0" w:space="0" w:color="auto"/>
            <w:bottom w:val="none" w:sz="0" w:space="0" w:color="auto"/>
            <w:right w:val="none" w:sz="0" w:space="0" w:color="auto"/>
          </w:divBdr>
        </w:div>
      </w:divsChild>
    </w:div>
    <w:div w:id="683870259">
      <w:bodyDiv w:val="1"/>
      <w:marLeft w:val="0"/>
      <w:marRight w:val="0"/>
      <w:marTop w:val="0"/>
      <w:marBottom w:val="0"/>
      <w:divBdr>
        <w:top w:val="none" w:sz="0" w:space="0" w:color="auto"/>
        <w:left w:val="none" w:sz="0" w:space="0" w:color="auto"/>
        <w:bottom w:val="none" w:sz="0" w:space="0" w:color="auto"/>
        <w:right w:val="none" w:sz="0" w:space="0" w:color="auto"/>
      </w:divBdr>
      <w:divsChild>
        <w:div w:id="423382589">
          <w:marLeft w:val="0"/>
          <w:marRight w:val="0"/>
          <w:marTop w:val="0"/>
          <w:marBottom w:val="0"/>
          <w:divBdr>
            <w:top w:val="none" w:sz="0" w:space="0" w:color="auto"/>
            <w:left w:val="none" w:sz="0" w:space="0" w:color="auto"/>
            <w:bottom w:val="none" w:sz="0" w:space="0" w:color="auto"/>
            <w:right w:val="none" w:sz="0" w:space="0" w:color="auto"/>
          </w:divBdr>
        </w:div>
      </w:divsChild>
    </w:div>
    <w:div w:id="715739323">
      <w:bodyDiv w:val="1"/>
      <w:marLeft w:val="0"/>
      <w:marRight w:val="0"/>
      <w:marTop w:val="0"/>
      <w:marBottom w:val="0"/>
      <w:divBdr>
        <w:top w:val="none" w:sz="0" w:space="0" w:color="auto"/>
        <w:left w:val="none" w:sz="0" w:space="0" w:color="auto"/>
        <w:bottom w:val="none" w:sz="0" w:space="0" w:color="auto"/>
        <w:right w:val="none" w:sz="0" w:space="0" w:color="auto"/>
      </w:divBdr>
    </w:div>
    <w:div w:id="1105661118">
      <w:bodyDiv w:val="1"/>
      <w:marLeft w:val="0"/>
      <w:marRight w:val="0"/>
      <w:marTop w:val="0"/>
      <w:marBottom w:val="0"/>
      <w:divBdr>
        <w:top w:val="none" w:sz="0" w:space="0" w:color="auto"/>
        <w:left w:val="none" w:sz="0" w:space="0" w:color="auto"/>
        <w:bottom w:val="none" w:sz="0" w:space="0" w:color="auto"/>
        <w:right w:val="none" w:sz="0" w:space="0" w:color="auto"/>
      </w:divBdr>
    </w:div>
    <w:div w:id="1142846331">
      <w:bodyDiv w:val="1"/>
      <w:marLeft w:val="0"/>
      <w:marRight w:val="0"/>
      <w:marTop w:val="0"/>
      <w:marBottom w:val="0"/>
      <w:divBdr>
        <w:top w:val="none" w:sz="0" w:space="0" w:color="auto"/>
        <w:left w:val="none" w:sz="0" w:space="0" w:color="auto"/>
        <w:bottom w:val="none" w:sz="0" w:space="0" w:color="auto"/>
        <w:right w:val="none" w:sz="0" w:space="0" w:color="auto"/>
      </w:divBdr>
    </w:div>
    <w:div w:id="1393238384">
      <w:bodyDiv w:val="1"/>
      <w:marLeft w:val="0"/>
      <w:marRight w:val="0"/>
      <w:marTop w:val="0"/>
      <w:marBottom w:val="0"/>
      <w:divBdr>
        <w:top w:val="none" w:sz="0" w:space="0" w:color="auto"/>
        <w:left w:val="none" w:sz="0" w:space="0" w:color="auto"/>
        <w:bottom w:val="none" w:sz="0" w:space="0" w:color="auto"/>
        <w:right w:val="none" w:sz="0" w:space="0" w:color="auto"/>
      </w:divBdr>
    </w:div>
    <w:div w:id="191746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in.charcosset@inrae.fr" TargetMode="External"/><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tif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header" Target="header2.xml"/><Relationship Id="rId28"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image" Target="media/image10.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tiff"/><Relationship Id="rId22" Type="http://schemas.openxmlformats.org/officeDocument/2006/relationships/header" Target="header1.xml"/><Relationship Id="rId27" Type="http://schemas.openxmlformats.org/officeDocument/2006/relationships/image" Target="media/image14.png"/><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C9D9-89A3-43D2-B24F-ACC998B2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3843</Words>
  <Characters>21140</Characters>
  <Application>Microsoft Office Word</Application>
  <DocSecurity>0</DocSecurity>
  <Lines>176</Lines>
  <Paragraphs>49</Paragraphs>
  <ScaleCrop>false</ScaleCrop>
  <HeadingPairs>
    <vt:vector size="2" baseType="variant">
      <vt:variant>
        <vt:lpstr>Titre</vt:lpstr>
      </vt:variant>
      <vt:variant>
        <vt:i4>1</vt:i4>
      </vt:variant>
    </vt:vector>
  </HeadingPairs>
  <TitlesOfParts>
    <vt:vector size="1" baseType="lpstr">
      <vt:lpstr/>
    </vt:vector>
  </TitlesOfParts>
  <Company>Euralis</Company>
  <LinksUpToDate>false</LinksUpToDate>
  <CharactersWithSpaces>24934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 SANCHEZ</dc:creator>
  <cp:keywords/>
  <dc:description/>
  <cp:lastModifiedBy>Alain</cp:lastModifiedBy>
  <cp:revision>3</cp:revision>
  <cp:lastPrinted>2023-06-16T10:33:00Z</cp:lastPrinted>
  <dcterms:created xsi:type="dcterms:W3CDTF">2025-08-05T08:23:00Z</dcterms:created>
  <dcterms:modified xsi:type="dcterms:W3CDTF">2025-08-05T08:23:00Z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id="owEU3Jox"/&gt;&lt;style id="http://www.zotero.org/styles/theoretical-and-applied-genetics" hasBibliography="1" bibliographyStyleHasBeenSet="1"/&gt;&lt;prefs&gt;&lt;pref name="fieldType" value="Field"/&gt;&lt;/prefs&gt;&lt;/da</vt:lpwstr>
  </property>
  <property fmtid="{D5CDD505-2E9C-101B-9397-08002B2CF9AE}" pid="3" name="ZOTERO_PREF_2">
    <vt:lpwstr>ta&gt;</vt:lpwstr>
  </property>
</Properties>
</file>