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AE96A" w14:textId="77777777" w:rsidR="007352A3" w:rsidRDefault="007352A3" w:rsidP="005001FC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7352A3">
        <w:rPr>
          <w:rFonts w:ascii="Calibri" w:hAnsi="Calibri" w:cs="Calibri"/>
          <w:b/>
          <w:bCs/>
          <w:sz w:val="32"/>
          <w:szCs w:val="32"/>
        </w:rPr>
        <w:t xml:space="preserve">Dissecting the genetic architecture of early root-related traits in grapevine rootstocks across propagation methods and different scions </w:t>
      </w:r>
    </w:p>
    <w:p w14:paraId="243159DB" w14:textId="701BE7DC" w:rsidR="00421E8A" w:rsidRPr="005001FC" w:rsidRDefault="005001FC" w:rsidP="005001FC">
      <w:pPr>
        <w:jc w:val="center"/>
        <w:rPr>
          <w:rFonts w:ascii="Calibri" w:hAnsi="Calibri" w:cs="Calibri"/>
          <w:sz w:val="32"/>
          <w:szCs w:val="32"/>
        </w:rPr>
      </w:pPr>
      <w:r w:rsidRPr="005001FC">
        <w:rPr>
          <w:rFonts w:ascii="Calibri" w:hAnsi="Calibri" w:cs="Calibri"/>
          <w:sz w:val="32"/>
          <w:szCs w:val="32"/>
        </w:rPr>
        <w:t>Theoretical and Applied Genetics</w:t>
      </w:r>
    </w:p>
    <w:p w14:paraId="1D5CAF6A" w14:textId="77777777" w:rsidR="005001FC" w:rsidRPr="006B40B8" w:rsidRDefault="005001FC" w:rsidP="005001FC">
      <w:pPr>
        <w:spacing w:line="240" w:lineRule="auto"/>
        <w:rPr>
          <w:rFonts w:ascii="Calibri" w:hAnsi="Calibri" w:cs="Calibri"/>
          <w:sz w:val="14"/>
          <w:szCs w:val="14"/>
        </w:rPr>
      </w:pPr>
    </w:p>
    <w:p w14:paraId="3DBB98D1" w14:textId="07995A2D" w:rsidR="005001FC" w:rsidRPr="00FA35D5" w:rsidRDefault="005001FC" w:rsidP="005001FC">
      <w:pPr>
        <w:spacing w:line="240" w:lineRule="auto"/>
        <w:rPr>
          <w:rFonts w:ascii="Calibri" w:hAnsi="Calibri" w:cs="Calibri"/>
          <w:sz w:val="24"/>
          <w:szCs w:val="24"/>
        </w:rPr>
      </w:pPr>
      <w:r w:rsidRPr="00FA35D5">
        <w:rPr>
          <w:rFonts w:ascii="Calibri" w:hAnsi="Calibri" w:cs="Calibri"/>
          <w:sz w:val="24"/>
          <w:szCs w:val="24"/>
        </w:rPr>
        <w:t>Marine Morel</w:t>
      </w:r>
      <w:r w:rsidRPr="00FA35D5">
        <w:rPr>
          <w:rFonts w:ascii="Calibri" w:hAnsi="Calibri" w:cs="Calibri"/>
          <w:sz w:val="24"/>
          <w:szCs w:val="24"/>
          <w:vertAlign w:val="superscript"/>
        </w:rPr>
        <w:t>1</w:t>
      </w:r>
      <w:r w:rsidR="000736E1" w:rsidRPr="00FA35D5">
        <w:rPr>
          <w:rFonts w:ascii="Calibri" w:hAnsi="Calibri" w:cs="Calibri"/>
          <w:sz w:val="24"/>
          <w:szCs w:val="24"/>
          <w:vertAlign w:val="superscript"/>
        </w:rPr>
        <w:t>*</w:t>
      </w:r>
      <w:r w:rsidRPr="00FA35D5">
        <w:rPr>
          <w:rFonts w:ascii="Calibri" w:hAnsi="Calibri" w:cs="Calibri"/>
          <w:sz w:val="24"/>
          <w:szCs w:val="24"/>
        </w:rPr>
        <w:t>, Nabil Girollet</w:t>
      </w:r>
      <w:r w:rsidRPr="00FA35D5">
        <w:rPr>
          <w:rFonts w:ascii="Calibri" w:hAnsi="Calibri" w:cs="Calibri"/>
          <w:sz w:val="24"/>
          <w:szCs w:val="24"/>
          <w:vertAlign w:val="superscript"/>
        </w:rPr>
        <w:t>1</w:t>
      </w:r>
      <w:r w:rsidRPr="00FA35D5">
        <w:rPr>
          <w:rFonts w:ascii="Calibri" w:hAnsi="Calibri" w:cs="Calibri"/>
          <w:sz w:val="24"/>
          <w:szCs w:val="24"/>
        </w:rPr>
        <w:t>, Pierre-François Bert</w:t>
      </w:r>
      <w:r w:rsidRPr="00FA35D5">
        <w:rPr>
          <w:rFonts w:ascii="Calibri" w:hAnsi="Calibri" w:cs="Calibri"/>
          <w:sz w:val="24"/>
          <w:szCs w:val="24"/>
          <w:vertAlign w:val="superscript"/>
        </w:rPr>
        <w:t>1</w:t>
      </w:r>
      <w:r w:rsidRPr="00FA35D5">
        <w:rPr>
          <w:rFonts w:ascii="Calibri" w:hAnsi="Calibri" w:cs="Calibri"/>
          <w:sz w:val="24"/>
          <w:szCs w:val="24"/>
        </w:rPr>
        <w:t>, Marina de Miguel</w:t>
      </w:r>
      <w:r w:rsidRPr="00FA35D5">
        <w:rPr>
          <w:rFonts w:ascii="Calibri" w:hAnsi="Calibri" w:cs="Calibri"/>
          <w:sz w:val="24"/>
          <w:szCs w:val="24"/>
          <w:vertAlign w:val="superscript"/>
        </w:rPr>
        <w:t>1</w:t>
      </w:r>
      <w:r w:rsidRPr="00FA35D5">
        <w:rPr>
          <w:rFonts w:ascii="Calibri" w:hAnsi="Calibri" w:cs="Calibri"/>
          <w:sz w:val="24"/>
          <w:szCs w:val="24"/>
        </w:rPr>
        <w:t>, Elisa Marguerit</w:t>
      </w:r>
      <w:r w:rsidRPr="00FA35D5">
        <w:rPr>
          <w:rFonts w:ascii="Calibri" w:hAnsi="Calibri" w:cs="Calibri"/>
          <w:sz w:val="24"/>
          <w:szCs w:val="24"/>
          <w:vertAlign w:val="superscript"/>
        </w:rPr>
        <w:t>1</w:t>
      </w:r>
    </w:p>
    <w:p w14:paraId="60E26D81" w14:textId="77777777" w:rsidR="005001FC" w:rsidRPr="005001FC" w:rsidRDefault="005001FC" w:rsidP="005001FC">
      <w:pPr>
        <w:spacing w:line="240" w:lineRule="auto"/>
        <w:rPr>
          <w:rFonts w:ascii="Calibri" w:hAnsi="Calibri" w:cs="Calibri"/>
          <w:sz w:val="24"/>
          <w:szCs w:val="24"/>
        </w:rPr>
      </w:pPr>
      <w:r w:rsidRPr="005001FC">
        <w:rPr>
          <w:rFonts w:ascii="Calibri" w:hAnsi="Calibri" w:cs="Calibri"/>
          <w:sz w:val="24"/>
          <w:szCs w:val="24"/>
          <w:vertAlign w:val="superscript"/>
        </w:rPr>
        <w:t>1</w:t>
      </w:r>
      <w:r w:rsidRPr="005001FC">
        <w:rPr>
          <w:rFonts w:ascii="Calibri" w:hAnsi="Calibri" w:cs="Calibri"/>
          <w:sz w:val="24"/>
          <w:szCs w:val="24"/>
        </w:rPr>
        <w:t xml:space="preserve">EGFV, Univ. Bordeaux, Bordeaux Sciences Agro, INRAE, ISVV, F-33882 </w:t>
      </w:r>
      <w:proofErr w:type="spellStart"/>
      <w:r w:rsidRPr="005001FC">
        <w:rPr>
          <w:rFonts w:ascii="Calibri" w:hAnsi="Calibri" w:cs="Calibri"/>
          <w:sz w:val="24"/>
          <w:szCs w:val="24"/>
        </w:rPr>
        <w:t>Villenave</w:t>
      </w:r>
      <w:proofErr w:type="spellEnd"/>
      <w:r w:rsidRPr="005001F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001FC">
        <w:rPr>
          <w:rFonts w:ascii="Calibri" w:hAnsi="Calibri" w:cs="Calibri"/>
          <w:sz w:val="24"/>
          <w:szCs w:val="24"/>
        </w:rPr>
        <w:t>d’Ornon</w:t>
      </w:r>
      <w:proofErr w:type="spellEnd"/>
      <w:r w:rsidRPr="005001FC">
        <w:rPr>
          <w:rFonts w:ascii="Calibri" w:hAnsi="Calibri" w:cs="Calibri"/>
          <w:sz w:val="24"/>
          <w:szCs w:val="24"/>
        </w:rPr>
        <w:t>, France</w:t>
      </w:r>
    </w:p>
    <w:p w14:paraId="52B25A14" w14:textId="2A545C02" w:rsidR="005001FC" w:rsidRDefault="000736E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*</w:t>
      </w:r>
      <w:r w:rsidR="005001FC" w:rsidRPr="005001FC">
        <w:rPr>
          <w:rFonts w:ascii="Calibri" w:hAnsi="Calibri" w:cs="Calibri"/>
          <w:sz w:val="24"/>
          <w:szCs w:val="24"/>
        </w:rPr>
        <w:t>Corresponding author</w:t>
      </w:r>
      <w:r w:rsidR="003D5171">
        <w:rPr>
          <w:rFonts w:ascii="Calibri" w:hAnsi="Calibri" w:cs="Calibri"/>
          <w:sz w:val="24"/>
          <w:szCs w:val="24"/>
        </w:rPr>
        <w:t xml:space="preserve"> email</w:t>
      </w:r>
      <w:r w:rsidR="005001FC" w:rsidRPr="005001FC">
        <w:rPr>
          <w:rFonts w:ascii="Calibri" w:hAnsi="Calibri" w:cs="Calibri"/>
          <w:sz w:val="24"/>
          <w:szCs w:val="24"/>
        </w:rPr>
        <w:t xml:space="preserve">: </w:t>
      </w:r>
      <w:hyperlink r:id="rId4" w:history="1">
        <w:r w:rsidR="005001FC" w:rsidRPr="002722B2">
          <w:rPr>
            <w:rStyle w:val="Lienhypertexte"/>
            <w:rFonts w:ascii="Calibri" w:hAnsi="Calibri" w:cs="Calibri"/>
            <w:sz w:val="24"/>
            <w:szCs w:val="24"/>
          </w:rPr>
          <w:t>marinemorel15@gmail.com</w:t>
        </w:r>
      </w:hyperlink>
    </w:p>
    <w:p w14:paraId="1593627D" w14:textId="015A7DD1" w:rsidR="006B40B8" w:rsidRDefault="000736E1" w:rsidP="006B40B8">
      <w:pPr>
        <w:rPr>
          <w:rFonts w:ascii="Calibri" w:hAnsi="Calibri" w:cs="Calibri"/>
          <w:sz w:val="24"/>
          <w:szCs w:val="24"/>
        </w:rPr>
      </w:pPr>
      <w:bookmarkStart w:id="0" w:name="_Hlk214011038"/>
      <w:r>
        <w:rPr>
          <w:rFonts w:ascii="Calibri" w:hAnsi="Calibri" w:cs="Calibri"/>
          <w:sz w:val="24"/>
          <w:szCs w:val="24"/>
        </w:rPr>
        <w:t>*</w:t>
      </w:r>
      <w:r w:rsidR="003D5171">
        <w:rPr>
          <w:rFonts w:ascii="Calibri" w:hAnsi="Calibri" w:cs="Calibri"/>
          <w:sz w:val="24"/>
          <w:szCs w:val="24"/>
        </w:rPr>
        <w:t xml:space="preserve">Corresponding author ORCID: </w:t>
      </w:r>
      <w:hyperlink r:id="rId5" w:history="1">
        <w:r w:rsidR="003D5171" w:rsidRPr="002722B2">
          <w:rPr>
            <w:rStyle w:val="Lienhypertexte"/>
            <w:rFonts w:ascii="Calibri" w:hAnsi="Calibri" w:cs="Calibri"/>
            <w:sz w:val="24"/>
            <w:szCs w:val="24"/>
          </w:rPr>
          <w:t>https://orcid.org/0009-0003-0566-3479</w:t>
        </w:r>
      </w:hyperlink>
      <w:r w:rsidR="003D5171">
        <w:rPr>
          <w:rFonts w:ascii="Calibri" w:hAnsi="Calibri" w:cs="Calibri"/>
          <w:sz w:val="24"/>
          <w:szCs w:val="24"/>
        </w:rPr>
        <w:t xml:space="preserve"> </w:t>
      </w:r>
    </w:p>
    <w:bookmarkEnd w:id="0"/>
    <w:p w14:paraId="2F7B4BC4" w14:textId="43F26198" w:rsidR="006B40B8" w:rsidRPr="006B40B8" w:rsidRDefault="006B40B8" w:rsidP="006B40B8">
      <w:pPr>
        <w:rPr>
          <w:rFonts w:ascii="Calibri" w:hAnsi="Calibri" w:cs="Calibri"/>
          <w:b/>
          <w:bCs/>
          <w:sz w:val="28"/>
          <w:szCs w:val="28"/>
        </w:rPr>
      </w:pPr>
      <w:r w:rsidRPr="006B40B8">
        <w:rPr>
          <w:rFonts w:ascii="Calibri" w:hAnsi="Calibri" w:cs="Calibri"/>
          <w:b/>
          <w:bCs/>
          <w:sz w:val="28"/>
          <w:szCs w:val="28"/>
        </w:rPr>
        <w:t>Supplementary Figures</w:t>
      </w:r>
    </w:p>
    <w:p w14:paraId="4B560E2F" w14:textId="754BF40C" w:rsidR="006B40B8" w:rsidRDefault="007352A3">
      <w:pPr>
        <w:rPr>
          <w:rFonts w:ascii="Calibri" w:hAnsi="Calibri" w:cs="Calibri"/>
          <w:noProof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lastRenderedPageBreak/>
        <w:drawing>
          <wp:inline distT="0" distB="0" distL="0" distR="0" wp14:anchorId="7DDE60F9" wp14:editId="3E0910F6">
            <wp:extent cx="5231724" cy="7441508"/>
            <wp:effectExtent l="0" t="0" r="7620" b="7620"/>
            <wp:docPr id="143445907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459079" name="Image 143445907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7085" cy="744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2ED2D" w14:textId="2B205F90" w:rsidR="006B40B8" w:rsidRPr="006B40B8" w:rsidRDefault="006B40B8" w:rsidP="006B40B8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213319740"/>
      <w:r w:rsidRPr="006B40B8">
        <w:rPr>
          <w:rFonts w:ascii="Times New Roman" w:hAnsi="Times New Roman" w:cs="Times New Roman"/>
          <w:b/>
          <w:bCs/>
          <w:sz w:val="20"/>
          <w:szCs w:val="20"/>
        </w:rPr>
        <w:t>Fig. S1</w:t>
      </w:r>
      <w:r w:rsidRPr="006B40B8">
        <w:rPr>
          <w:rFonts w:ascii="Times New Roman" w:hAnsi="Times New Roman" w:cs="Times New Roman"/>
          <w:sz w:val="20"/>
          <w:szCs w:val="20"/>
        </w:rPr>
        <w:t xml:space="preserve"> Scatter plots showing relationships across years for hardwood cuttings (</w:t>
      </w:r>
      <w:r w:rsidR="00FA35D5">
        <w:rPr>
          <w:rFonts w:ascii="Times New Roman" w:hAnsi="Times New Roman" w:cs="Times New Roman"/>
          <w:sz w:val="20"/>
          <w:szCs w:val="20"/>
        </w:rPr>
        <w:t>a</w:t>
      </w:r>
      <w:r w:rsidRPr="006B40B8">
        <w:rPr>
          <w:rFonts w:ascii="Times New Roman" w:hAnsi="Times New Roman" w:cs="Times New Roman"/>
          <w:sz w:val="20"/>
          <w:szCs w:val="20"/>
        </w:rPr>
        <w:t xml:space="preserve">, </w:t>
      </w:r>
      <w:r w:rsidR="00FA35D5">
        <w:rPr>
          <w:rFonts w:ascii="Times New Roman" w:hAnsi="Times New Roman" w:cs="Times New Roman"/>
          <w:sz w:val="20"/>
          <w:szCs w:val="20"/>
        </w:rPr>
        <w:t>d</w:t>
      </w:r>
      <w:r w:rsidRPr="006B40B8">
        <w:rPr>
          <w:rFonts w:ascii="Times New Roman" w:hAnsi="Times New Roman" w:cs="Times New Roman"/>
          <w:sz w:val="20"/>
          <w:szCs w:val="20"/>
        </w:rPr>
        <w:t>) and graft</w:t>
      </w:r>
      <w:r w:rsidR="00621D84">
        <w:rPr>
          <w:rFonts w:ascii="Times New Roman" w:hAnsi="Times New Roman" w:cs="Times New Roman"/>
          <w:sz w:val="20"/>
          <w:szCs w:val="20"/>
        </w:rPr>
        <w:t>ed plants</w:t>
      </w:r>
      <w:r w:rsidRPr="006B40B8">
        <w:rPr>
          <w:rFonts w:ascii="Times New Roman" w:hAnsi="Times New Roman" w:cs="Times New Roman"/>
          <w:sz w:val="20"/>
          <w:szCs w:val="20"/>
        </w:rPr>
        <w:t xml:space="preserve"> (</w:t>
      </w:r>
      <w:r w:rsidR="00FA35D5">
        <w:rPr>
          <w:rFonts w:ascii="Times New Roman" w:hAnsi="Times New Roman" w:cs="Times New Roman"/>
          <w:sz w:val="20"/>
          <w:szCs w:val="20"/>
        </w:rPr>
        <w:t>b</w:t>
      </w:r>
      <w:r w:rsidRPr="006B40B8">
        <w:rPr>
          <w:rFonts w:ascii="Times New Roman" w:hAnsi="Times New Roman" w:cs="Times New Roman"/>
          <w:sz w:val="20"/>
          <w:szCs w:val="20"/>
        </w:rPr>
        <w:t xml:space="preserve">, </w:t>
      </w:r>
      <w:r w:rsidR="00FA35D5">
        <w:rPr>
          <w:rFonts w:ascii="Times New Roman" w:hAnsi="Times New Roman" w:cs="Times New Roman"/>
          <w:sz w:val="20"/>
          <w:szCs w:val="20"/>
        </w:rPr>
        <w:t>e</w:t>
      </w:r>
      <w:r w:rsidRPr="006B40B8">
        <w:rPr>
          <w:rFonts w:ascii="Times New Roman" w:hAnsi="Times New Roman" w:cs="Times New Roman"/>
          <w:sz w:val="20"/>
          <w:szCs w:val="20"/>
        </w:rPr>
        <w:t>), and scion effect (</w:t>
      </w:r>
      <w:r w:rsidR="00FA35D5">
        <w:rPr>
          <w:rFonts w:ascii="Times New Roman" w:hAnsi="Times New Roman" w:cs="Times New Roman"/>
          <w:sz w:val="20"/>
          <w:szCs w:val="20"/>
        </w:rPr>
        <w:t>c</w:t>
      </w:r>
      <w:r w:rsidRPr="006B40B8">
        <w:rPr>
          <w:rFonts w:ascii="Times New Roman" w:hAnsi="Times New Roman" w:cs="Times New Roman"/>
          <w:sz w:val="20"/>
          <w:szCs w:val="20"/>
        </w:rPr>
        <w:t xml:space="preserve">, </w:t>
      </w:r>
      <w:r w:rsidR="00FA35D5">
        <w:rPr>
          <w:rFonts w:ascii="Times New Roman" w:hAnsi="Times New Roman" w:cs="Times New Roman"/>
          <w:sz w:val="20"/>
          <w:szCs w:val="20"/>
        </w:rPr>
        <w:t>f</w:t>
      </w:r>
      <w:r w:rsidRPr="006B40B8">
        <w:rPr>
          <w:rFonts w:ascii="Times New Roman" w:hAnsi="Times New Roman" w:cs="Times New Roman"/>
          <w:sz w:val="20"/>
          <w:szCs w:val="20"/>
        </w:rPr>
        <w:t xml:space="preserve">). Panels </w:t>
      </w:r>
      <w:r w:rsidR="00FA35D5">
        <w:rPr>
          <w:rFonts w:ascii="Times New Roman" w:hAnsi="Times New Roman" w:cs="Times New Roman"/>
          <w:sz w:val="20"/>
          <w:szCs w:val="20"/>
        </w:rPr>
        <w:t>a</w:t>
      </w:r>
      <w:r w:rsidRPr="006B40B8">
        <w:rPr>
          <w:rFonts w:ascii="Times New Roman" w:hAnsi="Times New Roman" w:cs="Times New Roman"/>
          <w:sz w:val="20"/>
          <w:szCs w:val="20"/>
        </w:rPr>
        <w:t>-</w:t>
      </w:r>
      <w:r w:rsidR="00FA35D5">
        <w:rPr>
          <w:rFonts w:ascii="Times New Roman" w:hAnsi="Times New Roman" w:cs="Times New Roman"/>
          <w:sz w:val="20"/>
          <w:szCs w:val="20"/>
        </w:rPr>
        <w:t>c</w:t>
      </w:r>
      <w:r w:rsidRPr="006B40B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6B40B8">
        <w:rPr>
          <w:rFonts w:ascii="Times New Roman" w:hAnsi="Times New Roman" w:cs="Times New Roman"/>
          <w:sz w:val="20"/>
          <w:szCs w:val="20"/>
        </w:rPr>
        <w:t>depict</w:t>
      </w:r>
      <w:proofErr w:type="gramEnd"/>
      <w:r w:rsidRPr="006B40B8">
        <w:rPr>
          <w:rFonts w:ascii="Times New Roman" w:hAnsi="Times New Roman" w:cs="Times New Roman"/>
          <w:sz w:val="20"/>
          <w:szCs w:val="20"/>
        </w:rPr>
        <w:t xml:space="preserve"> correlations for the total biomass, and panels </w:t>
      </w:r>
      <w:r w:rsidR="00FA35D5">
        <w:rPr>
          <w:rFonts w:ascii="Times New Roman" w:hAnsi="Times New Roman" w:cs="Times New Roman"/>
          <w:sz w:val="20"/>
          <w:szCs w:val="20"/>
        </w:rPr>
        <w:t>d</w:t>
      </w:r>
      <w:r w:rsidRPr="006B40B8">
        <w:rPr>
          <w:rFonts w:ascii="Times New Roman" w:hAnsi="Times New Roman" w:cs="Times New Roman"/>
          <w:sz w:val="20"/>
          <w:szCs w:val="20"/>
        </w:rPr>
        <w:t>-</w:t>
      </w:r>
      <w:r w:rsidR="00FA35D5">
        <w:rPr>
          <w:rFonts w:ascii="Times New Roman" w:hAnsi="Times New Roman" w:cs="Times New Roman"/>
          <w:sz w:val="20"/>
          <w:szCs w:val="20"/>
        </w:rPr>
        <w:t>f</w:t>
      </w:r>
      <w:r w:rsidRPr="006B40B8">
        <w:rPr>
          <w:rFonts w:ascii="Times New Roman" w:hAnsi="Times New Roman" w:cs="Times New Roman"/>
          <w:sz w:val="20"/>
          <w:szCs w:val="20"/>
        </w:rPr>
        <w:t xml:space="preserve"> depict correlations for the root number trait. Correlation coefficients</w:t>
      </w:r>
      <w:r w:rsidR="003D5171">
        <w:rPr>
          <w:rFonts w:ascii="Times New Roman" w:hAnsi="Times New Roman" w:cs="Times New Roman"/>
          <w:sz w:val="20"/>
          <w:szCs w:val="20"/>
        </w:rPr>
        <w:t xml:space="preserve"> (r)</w:t>
      </w:r>
      <w:r w:rsidRPr="006B40B8">
        <w:rPr>
          <w:rFonts w:ascii="Times New Roman" w:hAnsi="Times New Roman" w:cs="Times New Roman"/>
          <w:sz w:val="20"/>
          <w:szCs w:val="20"/>
        </w:rPr>
        <w:t xml:space="preserve"> and significance</w:t>
      </w:r>
      <w:r w:rsidR="003D5171">
        <w:rPr>
          <w:rFonts w:ascii="Times New Roman" w:hAnsi="Times New Roman" w:cs="Times New Roman"/>
          <w:sz w:val="20"/>
          <w:szCs w:val="20"/>
        </w:rPr>
        <w:t xml:space="preserve"> (p)</w:t>
      </w:r>
      <w:r w:rsidRPr="006B40B8">
        <w:rPr>
          <w:rFonts w:ascii="Times New Roman" w:hAnsi="Times New Roman" w:cs="Times New Roman"/>
          <w:sz w:val="20"/>
          <w:szCs w:val="20"/>
        </w:rPr>
        <w:t xml:space="preserve"> are shown only when the relationship was significant</w:t>
      </w:r>
      <w:r w:rsidR="003D5171">
        <w:rPr>
          <w:rFonts w:ascii="Times New Roman" w:hAnsi="Times New Roman" w:cs="Times New Roman"/>
          <w:sz w:val="20"/>
          <w:szCs w:val="20"/>
        </w:rPr>
        <w:t xml:space="preserve"> (</w:t>
      </w:r>
      <w:r w:rsidR="003D5171" w:rsidRPr="003D5171">
        <w:rPr>
          <w:rFonts w:ascii="Times New Roman" w:hAnsi="Times New Roman" w:cs="Times New Roman"/>
          <w:i/>
          <w:iCs/>
          <w:sz w:val="20"/>
          <w:szCs w:val="20"/>
        </w:rPr>
        <w:t>p-value</w:t>
      </w:r>
      <w:r w:rsidR="003D5171" w:rsidRPr="003D5171">
        <w:rPr>
          <w:rFonts w:ascii="Times New Roman" w:hAnsi="Times New Roman" w:cs="Times New Roman"/>
          <w:sz w:val="20"/>
          <w:szCs w:val="20"/>
        </w:rPr>
        <w:t xml:space="preserve"> </w:t>
      </w:r>
      <w:r w:rsidR="003D5171">
        <w:rPr>
          <w:rFonts w:ascii="Times New Roman" w:hAnsi="Times New Roman" w:cs="Times New Roman"/>
          <w:sz w:val="20"/>
          <w:szCs w:val="20"/>
        </w:rPr>
        <w:t>&lt;0.05). Scions are indicated by CS for Cabernet-Sauvignon and R for Riesling</w:t>
      </w:r>
    </w:p>
    <w:bookmarkEnd w:id="1"/>
    <w:p w14:paraId="3D23AFFA" w14:textId="77777777" w:rsidR="006B40B8" w:rsidRPr="006B40B8" w:rsidRDefault="006B40B8" w:rsidP="006B40B8">
      <w:pPr>
        <w:ind w:firstLine="708"/>
        <w:rPr>
          <w:rFonts w:ascii="Calibri" w:hAnsi="Calibri" w:cs="Calibri"/>
          <w:sz w:val="24"/>
          <w:szCs w:val="24"/>
        </w:rPr>
      </w:pPr>
    </w:p>
    <w:p w14:paraId="0E711081" w14:textId="77777777" w:rsidR="006B40B8" w:rsidRDefault="006B40B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lastRenderedPageBreak/>
        <w:drawing>
          <wp:inline distT="0" distB="0" distL="0" distR="0" wp14:anchorId="1E78E5ED" wp14:editId="37C3E096">
            <wp:extent cx="5760720" cy="3277235"/>
            <wp:effectExtent l="0" t="0" r="0" b="0"/>
            <wp:docPr id="2625967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9679" name="Image 2625967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2DB57" w14:textId="77777777" w:rsidR="006B40B8" w:rsidRDefault="006B40B8" w:rsidP="006B40B8">
      <w:pPr>
        <w:jc w:val="both"/>
        <w:rPr>
          <w:rFonts w:ascii="Times New Roman" w:hAnsi="Times New Roman" w:cs="Times New Roman"/>
          <w:sz w:val="20"/>
          <w:szCs w:val="20"/>
        </w:rPr>
      </w:pPr>
      <w:r w:rsidRPr="006B40B8">
        <w:rPr>
          <w:rFonts w:ascii="Times New Roman" w:hAnsi="Times New Roman" w:cs="Times New Roman"/>
          <w:b/>
          <w:bCs/>
          <w:sz w:val="20"/>
          <w:szCs w:val="20"/>
        </w:rPr>
        <w:t>Fig. S2</w:t>
      </w:r>
      <w:r w:rsidRPr="006B40B8">
        <w:rPr>
          <w:rFonts w:ascii="Times New Roman" w:hAnsi="Times New Roman" w:cs="Times New Roman"/>
          <w:sz w:val="20"/>
          <w:szCs w:val="20"/>
        </w:rPr>
        <w:t xml:space="preserve"> Graph of individuals obtained from the PCA analyses. Commercial rootstocks are labelled in black and outperformers of 2022 in red on the PCA plot</w:t>
      </w:r>
    </w:p>
    <w:p w14:paraId="7441F39D" w14:textId="7DDE9EF8" w:rsidR="006B40B8" w:rsidRDefault="006B40B8">
      <w:pPr>
        <w:spacing w:line="278" w:lineRule="auto"/>
        <w:rPr>
          <w:rFonts w:ascii="Calibri" w:hAnsi="Calibri" w:cs="Calibri"/>
          <w:b/>
          <w:bCs/>
          <w:sz w:val="28"/>
          <w:szCs w:val="28"/>
        </w:rPr>
      </w:pPr>
    </w:p>
    <w:sectPr w:rsidR="006B40B8" w:rsidSect="004F6E4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8A"/>
    <w:rsid w:val="000736E1"/>
    <w:rsid w:val="003D5171"/>
    <w:rsid w:val="00421E8A"/>
    <w:rsid w:val="00450C45"/>
    <w:rsid w:val="004F6E4B"/>
    <w:rsid w:val="005001FC"/>
    <w:rsid w:val="00621D84"/>
    <w:rsid w:val="006B40B8"/>
    <w:rsid w:val="007273BD"/>
    <w:rsid w:val="007352A3"/>
    <w:rsid w:val="00946105"/>
    <w:rsid w:val="00FA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4A27"/>
  <w15:chartTrackingRefBased/>
  <w15:docId w15:val="{B56724CA-0A43-48D6-83D2-B2A37E90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1FC"/>
    <w:pPr>
      <w:spacing w:line="259" w:lineRule="auto"/>
    </w:pPr>
    <w:rPr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421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21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21E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21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21E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21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21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21E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21E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21E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21E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21E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21E8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21E8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21E8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21E8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21E8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21E8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21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21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21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21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21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21E8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21E8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21E8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21E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21E8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21E8A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5001FC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001FC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5001FC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2">
    <w:name w:val="Plain Table 2"/>
    <w:basedOn w:val="TableauNormal"/>
    <w:uiPriority w:val="42"/>
    <w:rsid w:val="005001FC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tandard">
    <w:name w:val="Standard"/>
    <w:rsid w:val="005001FC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lang w:eastAsia="zh-CN" w:bidi="hi-IN"/>
      <w14:ligatures w14:val="none"/>
    </w:rPr>
  </w:style>
  <w:style w:type="table" w:styleId="Tableausimple5">
    <w:name w:val="Plain Table 5"/>
    <w:basedOn w:val="TableauNormal"/>
    <w:uiPriority w:val="45"/>
    <w:rsid w:val="005001FC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simple3">
    <w:name w:val="Plain Table 3"/>
    <w:basedOn w:val="TableauNormal"/>
    <w:uiPriority w:val="43"/>
    <w:rsid w:val="005001FC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orcid.org/0009-0003-0566-3479" TargetMode="External"/><Relationship Id="rId4" Type="http://schemas.openxmlformats.org/officeDocument/2006/relationships/hyperlink" Target="mailto:marinemorel15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MOREL</dc:creator>
  <cp:keywords/>
  <dc:description/>
  <cp:lastModifiedBy>Marine MOREL</cp:lastModifiedBy>
  <cp:revision>6</cp:revision>
  <cp:lastPrinted>2025-11-14T12:52:00Z</cp:lastPrinted>
  <dcterms:created xsi:type="dcterms:W3CDTF">2025-11-14T10:19:00Z</dcterms:created>
  <dcterms:modified xsi:type="dcterms:W3CDTF">2026-02-09T18:09:00Z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6fc6baa7-89e7-483d-94d2-be0c83d26a53</vt:lpwstr>
  </property>
</Properties>
</file>