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5E52A" w14:textId="143E65A5" w:rsidR="00B97D73" w:rsidRPr="00AE09A8" w:rsidRDefault="00683858" w:rsidP="00AE09A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E09A8">
        <w:rPr>
          <w:rFonts w:ascii="Times New Roman" w:hAnsi="Times New Roman" w:cs="Times New Roman"/>
          <w:b/>
          <w:sz w:val="28"/>
          <w:szCs w:val="28"/>
        </w:rPr>
        <w:t>Supplementary information</w:t>
      </w:r>
    </w:p>
    <w:p w14:paraId="3E0CD44E" w14:textId="06C8DD79" w:rsidR="00AE09A8" w:rsidRPr="00AE09A8" w:rsidRDefault="00AE09A8" w:rsidP="00AE09A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9A8">
        <w:rPr>
          <w:rFonts w:ascii="Times New Roman" w:hAnsi="Times New Roman" w:cs="Times New Roman"/>
          <w:sz w:val="28"/>
          <w:szCs w:val="28"/>
        </w:rPr>
        <w:t>Genesis of Devonian volcanic-associated Lahn</w:t>
      </w:r>
      <w:r w:rsidR="005B0679">
        <w:rPr>
          <w:rFonts w:ascii="Times New Roman" w:hAnsi="Times New Roman" w:cs="Times New Roman"/>
          <w:sz w:val="28"/>
          <w:szCs w:val="28"/>
        </w:rPr>
        <w:t>-Dill-type iron ores – Part I: iron mobili</w:t>
      </w:r>
      <w:r w:rsidR="00C8647C">
        <w:rPr>
          <w:rFonts w:ascii="Times New Roman" w:hAnsi="Times New Roman" w:cs="Times New Roman"/>
          <w:sz w:val="28"/>
          <w:szCs w:val="28"/>
        </w:rPr>
        <w:t>sation and mineralisation style</w:t>
      </w:r>
    </w:p>
    <w:p w14:paraId="0D3991DA" w14:textId="77777777" w:rsidR="00AE09A8" w:rsidRPr="00AE09A8" w:rsidRDefault="00AE09A8" w:rsidP="00AE09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9CFFAE" w14:textId="2332F9BF" w:rsidR="00AE09A8" w:rsidRPr="00AE09A8" w:rsidRDefault="00AE09A8" w:rsidP="00AE09A8">
      <w:pPr>
        <w:spacing w:line="240" w:lineRule="auto"/>
        <w:jc w:val="center"/>
        <w:rPr>
          <w:rFonts w:ascii="Times New Roman" w:hAnsi="Times New Roman" w:cs="Times New Roman"/>
          <w:vertAlign w:val="superscript"/>
          <w:lang w:val="de-DE"/>
        </w:rPr>
      </w:pPr>
      <w:r w:rsidRPr="00AE09A8">
        <w:rPr>
          <w:rFonts w:ascii="Times New Roman" w:hAnsi="Times New Roman" w:cs="Times New Roman"/>
          <w:lang w:val="de-DE"/>
        </w:rPr>
        <w:t>Leanne Schmitt</w:t>
      </w:r>
      <w:r w:rsidRPr="00AE09A8">
        <w:rPr>
          <w:rFonts w:ascii="Times New Roman" w:hAnsi="Times New Roman" w:cs="Times New Roman"/>
          <w:vertAlign w:val="superscript"/>
          <w:lang w:val="de-DE"/>
        </w:rPr>
        <w:t>1,2</w:t>
      </w:r>
      <w:r w:rsidRPr="00AE09A8">
        <w:rPr>
          <w:rFonts w:ascii="Times New Roman" w:hAnsi="Times New Roman" w:cs="Times New Roman"/>
          <w:lang w:val="de-DE"/>
        </w:rPr>
        <w:t>*, Thomas Kirnbauer</w:t>
      </w:r>
      <w:r w:rsidR="00A6172A">
        <w:rPr>
          <w:rFonts w:ascii="Times New Roman" w:hAnsi="Times New Roman" w:cs="Times New Roman"/>
          <w:vertAlign w:val="superscript"/>
          <w:lang w:val="de-DE"/>
        </w:rPr>
        <w:t>1</w:t>
      </w:r>
      <w:r w:rsidRPr="00AE09A8">
        <w:rPr>
          <w:rFonts w:ascii="Times New Roman" w:hAnsi="Times New Roman" w:cs="Times New Roman"/>
          <w:lang w:val="de-DE"/>
        </w:rPr>
        <w:t>, Thomas Angerer</w:t>
      </w:r>
      <w:r w:rsidRPr="00AE09A8">
        <w:rPr>
          <w:rFonts w:ascii="Times New Roman" w:hAnsi="Times New Roman" w:cs="Times New Roman"/>
          <w:vertAlign w:val="superscript"/>
          <w:lang w:val="de-DE"/>
        </w:rPr>
        <w:t>3</w:t>
      </w:r>
      <w:r w:rsidRPr="00AE09A8">
        <w:rPr>
          <w:rFonts w:ascii="Times New Roman" w:hAnsi="Times New Roman" w:cs="Times New Roman"/>
          <w:lang w:val="de-DE"/>
        </w:rPr>
        <w:t>, Rebecca Volkmann</w:t>
      </w:r>
      <w:r w:rsidRPr="00AE09A8">
        <w:rPr>
          <w:rFonts w:ascii="Times New Roman" w:hAnsi="Times New Roman" w:cs="Times New Roman"/>
          <w:vertAlign w:val="superscript"/>
          <w:lang w:val="de-DE"/>
        </w:rPr>
        <w:t>1,4</w:t>
      </w:r>
      <w:r w:rsidRPr="00AE09A8">
        <w:rPr>
          <w:rFonts w:ascii="Times New Roman" w:hAnsi="Times New Roman" w:cs="Times New Roman"/>
          <w:lang w:val="de-DE"/>
        </w:rPr>
        <w:t>, Vladimir Roddatis</w:t>
      </w:r>
      <w:r w:rsidRPr="00AE09A8">
        <w:rPr>
          <w:rFonts w:ascii="Times New Roman" w:hAnsi="Times New Roman" w:cs="Times New Roman"/>
          <w:vertAlign w:val="superscript"/>
          <w:lang w:val="de-DE"/>
        </w:rPr>
        <w:t>4</w:t>
      </w:r>
      <w:r w:rsidRPr="00AE09A8">
        <w:rPr>
          <w:rFonts w:ascii="Times New Roman" w:hAnsi="Times New Roman" w:cs="Times New Roman"/>
          <w:lang w:val="de-DE"/>
        </w:rPr>
        <w:t>, Richard Wirth</w:t>
      </w:r>
      <w:r w:rsidRPr="00AE09A8">
        <w:rPr>
          <w:rFonts w:ascii="Times New Roman" w:hAnsi="Times New Roman" w:cs="Times New Roman"/>
          <w:vertAlign w:val="superscript"/>
          <w:lang w:val="de-DE"/>
        </w:rPr>
        <w:t>4</w:t>
      </w:r>
      <w:r w:rsidRPr="00AE09A8">
        <w:rPr>
          <w:rFonts w:ascii="Times New Roman" w:hAnsi="Times New Roman" w:cs="Times New Roman"/>
          <w:lang w:val="de-DE"/>
        </w:rPr>
        <w:t>, Sabine Klein</w:t>
      </w:r>
      <w:r w:rsidRPr="00AE09A8">
        <w:rPr>
          <w:rFonts w:ascii="Times New Roman" w:hAnsi="Times New Roman" w:cs="Times New Roman"/>
          <w:vertAlign w:val="superscript"/>
          <w:lang w:val="de-DE"/>
        </w:rPr>
        <w:t>1,5</w:t>
      </w:r>
    </w:p>
    <w:p w14:paraId="4609ABD9" w14:textId="77777777" w:rsidR="00AE09A8" w:rsidRPr="00AE09A8" w:rsidRDefault="00AE09A8" w:rsidP="00AE09A8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AE09A8">
        <w:rPr>
          <w:rFonts w:ascii="Times New Roman" w:hAnsi="Times New Roman" w:cs="Times New Roman"/>
          <w:iCs/>
          <w:sz w:val="20"/>
          <w:szCs w:val="20"/>
          <w:vertAlign w:val="superscript"/>
        </w:rPr>
        <w:t>1</w:t>
      </w:r>
      <w:r w:rsidRPr="00AE09A8">
        <w:rPr>
          <w:rFonts w:ascii="Times New Roman" w:hAnsi="Times New Roman" w:cs="Times New Roman"/>
          <w:iCs/>
          <w:sz w:val="20"/>
          <w:szCs w:val="20"/>
        </w:rPr>
        <w:t>Institute of Geology, Mineralogy and Geophysics, Ruhr University Bochum, 44801 Bochum, Germany</w:t>
      </w:r>
    </w:p>
    <w:p w14:paraId="7C128490" w14:textId="77777777" w:rsidR="00AE09A8" w:rsidRPr="00AE09A8" w:rsidRDefault="00AE09A8" w:rsidP="00AE09A8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AE09A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E09A8">
        <w:rPr>
          <w:rFonts w:ascii="Times New Roman" w:hAnsi="Times New Roman" w:cs="Times New Roman"/>
          <w:iCs/>
          <w:sz w:val="20"/>
          <w:szCs w:val="20"/>
        </w:rPr>
        <w:t xml:space="preserve">Faculty of Georesources and Process Engineering, Technische Hochschule Georg Agricola, 44787 Bochum, Germany </w:t>
      </w:r>
    </w:p>
    <w:p w14:paraId="6D747541" w14:textId="77777777" w:rsidR="00AE09A8" w:rsidRPr="00AE09A8" w:rsidRDefault="00AE09A8" w:rsidP="00AE09A8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AE09A8">
        <w:rPr>
          <w:rFonts w:ascii="Times New Roman" w:hAnsi="Times New Roman" w:cs="Times New Roman"/>
          <w:iCs/>
          <w:sz w:val="20"/>
          <w:szCs w:val="20"/>
          <w:vertAlign w:val="superscript"/>
        </w:rPr>
        <w:t>3</w:t>
      </w:r>
      <w:r w:rsidRPr="00AE09A8">
        <w:rPr>
          <w:rFonts w:ascii="Times New Roman" w:hAnsi="Times New Roman" w:cs="Times New Roman"/>
          <w:iCs/>
          <w:sz w:val="20"/>
          <w:szCs w:val="20"/>
        </w:rPr>
        <w:t>Department of Mineral Resources and Geoenergy, GeoSphere Austria, 1190 Wien, Austria</w:t>
      </w:r>
    </w:p>
    <w:p w14:paraId="27C34303" w14:textId="77777777" w:rsidR="00AE09A8" w:rsidRPr="00AE09A8" w:rsidRDefault="00AE09A8" w:rsidP="00AE09A8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AE09A8">
        <w:rPr>
          <w:rFonts w:ascii="Times New Roman" w:hAnsi="Times New Roman" w:cs="Times New Roman"/>
          <w:iCs/>
          <w:sz w:val="20"/>
          <w:szCs w:val="20"/>
          <w:vertAlign w:val="superscript"/>
        </w:rPr>
        <w:t>4</w:t>
      </w:r>
      <w:r w:rsidRPr="00AE09A8">
        <w:rPr>
          <w:rFonts w:ascii="Times New Roman" w:hAnsi="Times New Roman" w:cs="Times New Roman"/>
          <w:iCs/>
          <w:sz w:val="20"/>
          <w:szCs w:val="20"/>
        </w:rPr>
        <w:t>GFZ German Research Centre for Geosciences, 14473 Potsdam, Germany</w:t>
      </w:r>
    </w:p>
    <w:p w14:paraId="08EEA26F" w14:textId="77777777" w:rsidR="00AE09A8" w:rsidRPr="00AE09A8" w:rsidRDefault="00AE09A8" w:rsidP="00AE09A8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:lang w:val="de-DE"/>
        </w:rPr>
      </w:pPr>
      <w:r w:rsidRPr="00AE09A8">
        <w:rPr>
          <w:rFonts w:ascii="Times New Roman" w:hAnsi="Times New Roman" w:cs="Times New Roman"/>
          <w:iCs/>
          <w:sz w:val="20"/>
          <w:szCs w:val="20"/>
          <w:vertAlign w:val="superscript"/>
          <w:lang w:val="de-DE"/>
        </w:rPr>
        <w:t xml:space="preserve">5 </w:t>
      </w:r>
      <w:r w:rsidRPr="00AE09A8">
        <w:rPr>
          <w:rFonts w:ascii="Times New Roman" w:hAnsi="Times New Roman" w:cs="Times New Roman"/>
          <w:iCs/>
          <w:sz w:val="20"/>
          <w:szCs w:val="20"/>
          <w:lang w:val="de-DE"/>
        </w:rPr>
        <w:t>Deutsches Bergbau-Museum Bochum, 44791 Bochum, Germany</w:t>
      </w:r>
    </w:p>
    <w:p w14:paraId="45DA35B8" w14:textId="77777777" w:rsidR="00AE09A8" w:rsidRPr="00AE09A8" w:rsidRDefault="00AE09A8" w:rsidP="00AE09A8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:lang w:val="de-DE"/>
        </w:rPr>
      </w:pPr>
    </w:p>
    <w:p w14:paraId="5F4BB2ED" w14:textId="43BE756E" w:rsidR="00AE09A8" w:rsidRPr="00AE09A8" w:rsidRDefault="00AE09A8" w:rsidP="00AE09A8">
      <w:pPr>
        <w:spacing w:after="0" w:line="240" w:lineRule="auto"/>
        <w:rPr>
          <w:rFonts w:ascii="Times New Roman" w:hAnsi="Times New Roman" w:cs="Times New Roman"/>
          <w:iCs/>
          <w:sz w:val="20"/>
        </w:rPr>
      </w:pPr>
      <w:r w:rsidRPr="00AE09A8">
        <w:rPr>
          <w:rFonts w:ascii="Times New Roman" w:hAnsi="Times New Roman" w:cs="Times New Roman"/>
          <w:iCs/>
          <w:sz w:val="20"/>
          <w:szCs w:val="20"/>
        </w:rPr>
        <w:t>*corresponding author: Leanne Schmitt</w:t>
      </w:r>
      <w:r w:rsidR="00A6172A">
        <w:rPr>
          <w:rFonts w:ascii="Times New Roman" w:hAnsi="Times New Roman" w:cs="Times New Roman"/>
          <w:iCs/>
          <w:sz w:val="20"/>
          <w:szCs w:val="20"/>
        </w:rPr>
        <w:t>. Email: leanne.schmitt@ruhr-uni-bochum.de</w:t>
      </w:r>
    </w:p>
    <w:p w14:paraId="4A29EBF6" w14:textId="307F16EC" w:rsidR="00DF6317" w:rsidRPr="00DF6317" w:rsidRDefault="00DF6317" w:rsidP="00486EA5">
      <w:pPr>
        <w:pStyle w:val="NormalIndent1"/>
        <w:spacing w:line="276" w:lineRule="auto"/>
        <w:ind w:firstLine="0"/>
        <w:rPr>
          <w:lang w:val="en-GB"/>
        </w:rPr>
      </w:pPr>
    </w:p>
    <w:p w14:paraId="55D57C01" w14:textId="302F932D" w:rsidR="00DE5C60" w:rsidRPr="00DF6317" w:rsidRDefault="00DF6317" w:rsidP="00DF6317">
      <w:pPr>
        <w:pStyle w:val="NormalIndent1"/>
        <w:spacing w:line="276" w:lineRule="auto"/>
        <w:ind w:firstLine="0"/>
        <w:rPr>
          <w:b/>
        </w:rPr>
      </w:pPr>
      <w:r w:rsidRPr="00DF6317">
        <w:rPr>
          <w:b/>
        </w:rPr>
        <w:t>1. WDXRF</w:t>
      </w:r>
    </w:p>
    <w:p w14:paraId="1C24732D" w14:textId="38A07A7C" w:rsidR="00DE5C60" w:rsidRDefault="00D42637" w:rsidP="00486EA5">
      <w:pPr>
        <w:pStyle w:val="NormalIndent1"/>
        <w:spacing w:line="276" w:lineRule="auto"/>
      </w:pPr>
      <w:r>
        <w:rPr>
          <w:lang w:val="en-GB"/>
        </w:rPr>
        <w:t>Major element</w:t>
      </w:r>
      <w:r w:rsidR="00DE5C60" w:rsidRPr="00DE5C60">
        <w:rPr>
          <w:lang w:val="en-GB"/>
        </w:rPr>
        <w:t xml:space="preserve"> analysis of Si, </w:t>
      </w:r>
      <w:r w:rsidR="00DE5C60" w:rsidRPr="00DE5C60">
        <w:t xml:space="preserve">Ti, Al, Fe, Mn, Mg, Ca, Na, K and P was conducted using </w:t>
      </w:r>
      <w:r w:rsidR="000829AF">
        <w:t>WD</w:t>
      </w:r>
      <w:r w:rsidR="00DE5C60" w:rsidRPr="00DE5C60">
        <w:t>XRF.</w:t>
      </w:r>
      <w:r w:rsidR="00DE5C60" w:rsidRPr="00DE5C60">
        <w:rPr>
          <w:lang w:val="en-GB"/>
        </w:rPr>
        <w:t xml:space="preserve"> </w:t>
      </w:r>
      <w:r w:rsidR="00BB44EB" w:rsidRPr="00DE5C60">
        <w:rPr>
          <w:lang w:val="en-GB"/>
        </w:rPr>
        <w:t>For cal</w:t>
      </w:r>
      <w:r w:rsidR="00DE5C60" w:rsidRPr="00DE5C60">
        <w:rPr>
          <w:lang w:val="en-GB"/>
        </w:rPr>
        <w:t xml:space="preserve">ibration, a </w:t>
      </w:r>
      <w:r w:rsidR="00BB44EB" w:rsidRPr="00DE5C60">
        <w:rPr>
          <w:lang w:val="en-GB"/>
        </w:rPr>
        <w:t xml:space="preserve">selection of certified geological rock standards, which cover preferably most large concentration ranges of elements were measured. </w:t>
      </w:r>
      <w:r w:rsidR="00BB44EB" w:rsidRPr="00DE5C60">
        <w:t xml:space="preserve">Statistically, linear regression lines were modelled for each element to re-calculate the concentrations in the unknown sample from detected intensities. Totals range between </w:t>
      </w:r>
      <w:r w:rsidR="002161D0">
        <w:t>98.01 and 100.53</w:t>
      </w:r>
      <w:r w:rsidR="00BB44EB" w:rsidRPr="00DE5C60">
        <w:t xml:space="preserve"> wt.% for footwall volcaniclastic rocks. </w:t>
      </w:r>
      <w:r w:rsidR="00B644C1">
        <w:t>Additionally, Fe</w:t>
      </w:r>
      <w:r w:rsidR="00B644C1">
        <w:rPr>
          <w:vertAlign w:val="superscript"/>
        </w:rPr>
        <w:t>2+</w:t>
      </w:r>
      <w:r w:rsidR="00BB44EB" w:rsidRPr="00DE5C60">
        <w:t xml:space="preserve"> was determined using potentiometric titration (method after</w:t>
      </w:r>
      <w:r w:rsidR="0005183C">
        <w:t xml:space="preserve"> Ungethüm 1965</w:t>
      </w:r>
      <w:r w:rsidR="00BB44EB" w:rsidRPr="00DE5C60">
        <w:t>). For H</w:t>
      </w:r>
      <w:r w:rsidR="00BB44EB" w:rsidRPr="00FA3933">
        <w:rPr>
          <w:vertAlign w:val="subscript"/>
        </w:rPr>
        <w:t>2</w:t>
      </w:r>
      <w:r w:rsidR="00BB44EB" w:rsidRPr="00DE5C60">
        <w:t>O determination, samples were heated in a high frequency heating apparatus coupled with an oven at 1000 °C, whereas for CO</w:t>
      </w:r>
      <w:r w:rsidR="00BB44EB" w:rsidRPr="00FA3933">
        <w:rPr>
          <w:vertAlign w:val="subscript"/>
        </w:rPr>
        <w:t>2</w:t>
      </w:r>
      <w:r w:rsidR="00BB44EB" w:rsidRPr="00DE5C60">
        <w:t xml:space="preserve"> an Eltra CS-500 Carbon Determinator Anayser was used. However, for some footwall volcaniclastic rocks, loss on ignition (LOI) was determined at 1050 °C following standard procedure</w:t>
      </w:r>
      <w:r w:rsidR="0052739E">
        <w:t xml:space="preserve"> instead of separate CO</w:t>
      </w:r>
      <w:r w:rsidR="0052739E" w:rsidRPr="00FA3933">
        <w:rPr>
          <w:vertAlign w:val="subscript"/>
        </w:rPr>
        <w:t>2</w:t>
      </w:r>
      <w:r w:rsidR="0052739E">
        <w:t xml:space="preserve"> and H</w:t>
      </w:r>
      <w:r w:rsidR="0052739E" w:rsidRPr="00FA3933">
        <w:rPr>
          <w:vertAlign w:val="subscript"/>
        </w:rPr>
        <w:t>2</w:t>
      </w:r>
      <w:r w:rsidR="0052739E">
        <w:t>O determination</w:t>
      </w:r>
      <w:r w:rsidR="00BB44EB" w:rsidRPr="00DE5C60">
        <w:t>, due to breakdown of the Carbon Determinator Analyser.</w:t>
      </w:r>
    </w:p>
    <w:p w14:paraId="2D279F5C" w14:textId="77777777" w:rsidR="00F974A9" w:rsidRDefault="00F974A9" w:rsidP="00F974A9">
      <w:pPr>
        <w:pStyle w:val="NormalIndent1"/>
        <w:spacing w:line="276" w:lineRule="auto"/>
        <w:ind w:firstLine="0"/>
      </w:pPr>
    </w:p>
    <w:p w14:paraId="25144AF8" w14:textId="3A23FA64" w:rsidR="00DE5C60" w:rsidRPr="00D33EA8" w:rsidRDefault="00F974A9" w:rsidP="00F974A9">
      <w:pPr>
        <w:pStyle w:val="NormalIndent1"/>
        <w:spacing w:line="276" w:lineRule="auto"/>
        <w:ind w:firstLine="0"/>
        <w:rPr>
          <w:b/>
          <w:lang w:val="en-GB"/>
        </w:rPr>
      </w:pPr>
      <w:r>
        <w:rPr>
          <w:b/>
        </w:rPr>
        <w:t>2</w:t>
      </w:r>
      <w:r w:rsidRPr="00F974A9">
        <w:rPr>
          <w:b/>
        </w:rPr>
        <w:t>.</w:t>
      </w:r>
      <w:r>
        <w:t xml:space="preserve"> </w:t>
      </w:r>
      <w:r w:rsidR="00DE5C60" w:rsidRPr="00D33EA8">
        <w:rPr>
          <w:b/>
          <w:lang w:val="en-GB"/>
        </w:rPr>
        <w:t>ICP-MS</w:t>
      </w:r>
    </w:p>
    <w:p w14:paraId="3E25883F" w14:textId="39479122" w:rsidR="002C450A" w:rsidRDefault="00ED4E5E" w:rsidP="00356DA1">
      <w:pPr>
        <w:pStyle w:val="NormalIndent1"/>
        <w:spacing w:line="276" w:lineRule="auto"/>
        <w:rPr>
          <w:lang w:val="en-GB"/>
        </w:rPr>
      </w:pPr>
      <w:r w:rsidRPr="00ED4E5E">
        <w:t>Elements including Y, Zr,</w:t>
      </w:r>
      <w:r w:rsidR="009335AC">
        <w:t xml:space="preserve"> and</w:t>
      </w:r>
      <w:r w:rsidRPr="00ED4E5E">
        <w:t xml:space="preserve"> Nb</w:t>
      </w:r>
      <w:r>
        <w:t xml:space="preserve"> were analysed with ICP-MS. </w:t>
      </w:r>
      <w:r w:rsidR="00DE5C60" w:rsidRPr="00ED1A77">
        <w:t>For analysis, mixed acid digestion was applied using 3 ml concentrated HCl, 1 ml concentrated HNO</w:t>
      </w:r>
      <w:r w:rsidR="00DE5C60" w:rsidRPr="00DE5C60">
        <w:t>3</w:t>
      </w:r>
      <w:r w:rsidR="00DE5C60" w:rsidRPr="00ED1A77">
        <w:t xml:space="preserve"> and 1 ml concentrated HF. </w:t>
      </w:r>
      <w:r w:rsidR="00DE5C60">
        <w:t>A</w:t>
      </w:r>
      <w:r w:rsidR="00DE5C60" w:rsidRPr="00ED1A77">
        <w:t xml:space="preserve">liquots of 50 mg </w:t>
      </w:r>
      <w:r w:rsidR="00DE5C60">
        <w:t xml:space="preserve">powder </w:t>
      </w:r>
      <w:r w:rsidR="00DE5C60" w:rsidRPr="00ED1A77">
        <w:t xml:space="preserve">for each sample were placed in </w:t>
      </w:r>
      <w:r w:rsidR="00DE5C60">
        <w:t xml:space="preserve">acid-cleaned </w:t>
      </w:r>
      <w:r w:rsidR="00DE5C60" w:rsidRPr="00ED1A77">
        <w:t>PTFE (Teflon) vessels and digested in supra-pure acids under pressure with reagent blanks being constantly checked for contamination. After heating closed vessels up for 12h on a heating block, samples were opened, checked for complete digestion (no remaining residues) and put under a fume hood to evaporate acids. Sam</w:t>
      </w:r>
      <w:r w:rsidR="00DE5C60">
        <w:t>ples were evaporated thrice until</w:t>
      </w:r>
      <w:r w:rsidR="00DE5C60" w:rsidRPr="00ED1A77">
        <w:t xml:space="preserve"> incipient dryness and filled twice with 5 ml </w:t>
      </w:r>
      <w:r w:rsidR="00DE5C60">
        <w:t xml:space="preserve">concentrated </w:t>
      </w:r>
      <w:r w:rsidR="00DE5C60" w:rsidRPr="00ED1A77">
        <w:t xml:space="preserve">HCl. After reaching incipient dryness for the third time, </w:t>
      </w:r>
      <w:r w:rsidR="00DE5C60">
        <w:t xml:space="preserve">vessels with </w:t>
      </w:r>
      <w:r w:rsidR="00DE5C60" w:rsidRPr="00ED1A77">
        <w:t xml:space="preserve">samples were filled with </w:t>
      </w:r>
      <w:r w:rsidR="00DE5C60">
        <w:t xml:space="preserve">around 5 ml </w:t>
      </w:r>
      <w:r w:rsidR="00DE5C60" w:rsidRPr="00ED1A77">
        <w:t>0.5 M HNO</w:t>
      </w:r>
      <w:r w:rsidR="00DE5C60" w:rsidRPr="00BC32CA">
        <w:rPr>
          <w:vertAlign w:val="subscript"/>
        </w:rPr>
        <w:t>3</w:t>
      </w:r>
      <w:r w:rsidR="00DE5C60" w:rsidRPr="00ED1A77">
        <w:t xml:space="preserve"> and left on a hot plate for 30 min. Subsequently, each sample solution was transferred to a 60 ml bottle and filled up with 0.5 M HNO</w:t>
      </w:r>
      <w:r w:rsidR="00DE5C60" w:rsidRPr="00BC32CA">
        <w:rPr>
          <w:vertAlign w:val="subscript"/>
        </w:rPr>
        <w:t>3</w:t>
      </w:r>
      <w:r w:rsidR="00DE5C60" w:rsidRPr="00ED1A77">
        <w:t>. Trace amounts of</w:t>
      </w:r>
      <w:r w:rsidR="00DE5C60">
        <w:t xml:space="preserve"> HF were added to stabilize high field strength elements (HFSE)</w:t>
      </w:r>
      <w:r w:rsidR="00DE5C60" w:rsidRPr="00ED1A77">
        <w:t xml:space="preserve"> in solution. For ICP-MS analysis, sample solutions were further diluted and </w:t>
      </w:r>
      <w:r w:rsidR="00DE5C60">
        <w:t xml:space="preserve">1 ppb of </w:t>
      </w:r>
      <w:r w:rsidR="00DE5C60" w:rsidRPr="00ED1A77">
        <w:t xml:space="preserve">Ru-Rh-Re-Bi </w:t>
      </w:r>
      <w:r w:rsidR="00DE5C60">
        <w:t xml:space="preserve">internal </w:t>
      </w:r>
      <w:r w:rsidR="00DE5C60" w:rsidRPr="00ED1A77">
        <w:t xml:space="preserve">standard was added to correct for matrix </w:t>
      </w:r>
      <w:r w:rsidR="00DE5C60">
        <w:t xml:space="preserve">effects and instrumental drift. </w:t>
      </w:r>
    </w:p>
    <w:p w14:paraId="11B8A62C" w14:textId="4EAEE78C" w:rsidR="00FA43AF" w:rsidRDefault="00FA43AF" w:rsidP="0005183C">
      <w:pPr>
        <w:pStyle w:val="CitaviBibliographyEntry"/>
      </w:pPr>
    </w:p>
    <w:p w14:paraId="26F5BC8E" w14:textId="3DA77CE7" w:rsidR="00B644C1" w:rsidRPr="00B644C1" w:rsidRDefault="00B644C1" w:rsidP="00B644C1">
      <w:pPr>
        <w:pStyle w:val="CitaviBibliographyEntry"/>
        <w:spacing w:after="0"/>
        <w:rPr>
          <w:b/>
          <w:lang w:val="de-DE"/>
        </w:rPr>
      </w:pPr>
      <w:r w:rsidRPr="00B644C1">
        <w:rPr>
          <w:b/>
          <w:lang w:val="de-DE"/>
        </w:rPr>
        <w:t>References</w:t>
      </w:r>
    </w:p>
    <w:p w14:paraId="73CBAA64" w14:textId="3EFB6DC5" w:rsidR="00FA43AF" w:rsidRPr="00B644C1" w:rsidRDefault="00B644C1" w:rsidP="00B644C1">
      <w:pPr>
        <w:spacing w:after="0"/>
        <w:rPr>
          <w:rFonts w:ascii="Times New Roman" w:eastAsia="Arial Unicode MS" w:hAnsi="Times New Roman" w:cs="Times New Roman"/>
          <w:kern w:val="24"/>
          <w:szCs w:val="20"/>
          <w:lang w:val="de-DE" w:eastAsia="de-DE"/>
        </w:rPr>
      </w:pPr>
      <w:r w:rsidRPr="00B644C1">
        <w:rPr>
          <w:rFonts w:ascii="Times New Roman" w:eastAsia="Arial Unicode MS" w:hAnsi="Times New Roman" w:cs="Times New Roman"/>
          <w:kern w:val="24"/>
          <w:szCs w:val="20"/>
          <w:lang w:val="de-DE" w:eastAsia="de-DE"/>
        </w:rPr>
        <w:t>Ungethüm H (1965) Eine neue Methode zur Bestimmung von Eisen(II) in Gesteinen und Mineralen, insbesondere auch in bitumenhaltigen Proben. Zeitschrift für angewandte Geologie 11:500–504</w:t>
      </w:r>
    </w:p>
    <w:sectPr w:rsidR="00FA43AF" w:rsidRPr="00B644C1" w:rsidSect="00B029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932CB"/>
    <w:multiLevelType w:val="multilevel"/>
    <w:tmpl w:val="A65822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56" w:hanging="1440"/>
      </w:pPr>
      <w:rPr>
        <w:rFonts w:hint="default"/>
      </w:rPr>
    </w:lvl>
  </w:abstractNum>
  <w:abstractNum w:abstractNumId="1" w15:restartNumberingAfterBreak="0">
    <w:nsid w:val="10194E65"/>
    <w:multiLevelType w:val="hybridMultilevel"/>
    <w:tmpl w:val="221C01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97B7D"/>
    <w:multiLevelType w:val="hybridMultilevel"/>
    <w:tmpl w:val="9EB887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97D32"/>
    <w:multiLevelType w:val="hybridMultilevel"/>
    <w:tmpl w:val="4364D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F300D"/>
    <w:multiLevelType w:val="hybridMultilevel"/>
    <w:tmpl w:val="B6F445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D5FE3"/>
    <w:multiLevelType w:val="hybridMultilevel"/>
    <w:tmpl w:val="9C96AC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C69BD"/>
    <w:multiLevelType w:val="hybridMultilevel"/>
    <w:tmpl w:val="6DFE15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686383"/>
    <w:multiLevelType w:val="hybridMultilevel"/>
    <w:tmpl w:val="96387D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815138">
    <w:abstractNumId w:val="0"/>
  </w:num>
  <w:num w:numId="2" w16cid:durableId="14768202">
    <w:abstractNumId w:val="6"/>
  </w:num>
  <w:num w:numId="3" w16cid:durableId="1792901061">
    <w:abstractNumId w:val="2"/>
  </w:num>
  <w:num w:numId="4" w16cid:durableId="2108037907">
    <w:abstractNumId w:val="1"/>
  </w:num>
  <w:num w:numId="5" w16cid:durableId="807405144">
    <w:abstractNumId w:val="7"/>
  </w:num>
  <w:num w:numId="6" w16cid:durableId="1246838118">
    <w:abstractNumId w:val="3"/>
  </w:num>
  <w:num w:numId="7" w16cid:durableId="91509371">
    <w:abstractNumId w:val="5"/>
  </w:num>
  <w:num w:numId="8" w16cid:durableId="894050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08E"/>
    <w:rsid w:val="00000A58"/>
    <w:rsid w:val="00021596"/>
    <w:rsid w:val="00025C66"/>
    <w:rsid w:val="00030D76"/>
    <w:rsid w:val="0005183C"/>
    <w:rsid w:val="000829AF"/>
    <w:rsid w:val="00087DBC"/>
    <w:rsid w:val="000A2646"/>
    <w:rsid w:val="000F7DE3"/>
    <w:rsid w:val="001523E5"/>
    <w:rsid w:val="0015384F"/>
    <w:rsid w:val="00170782"/>
    <w:rsid w:val="00172DCB"/>
    <w:rsid w:val="001A3E05"/>
    <w:rsid w:val="001B00A1"/>
    <w:rsid w:val="001C3019"/>
    <w:rsid w:val="001F1FCA"/>
    <w:rsid w:val="002161D0"/>
    <w:rsid w:val="002252E3"/>
    <w:rsid w:val="002461F4"/>
    <w:rsid w:val="00297C78"/>
    <w:rsid w:val="002C050D"/>
    <w:rsid w:val="002C450A"/>
    <w:rsid w:val="003272F7"/>
    <w:rsid w:val="00332BF6"/>
    <w:rsid w:val="00356DA1"/>
    <w:rsid w:val="003D7693"/>
    <w:rsid w:val="004159D4"/>
    <w:rsid w:val="004235D2"/>
    <w:rsid w:val="004523CF"/>
    <w:rsid w:val="00486EA5"/>
    <w:rsid w:val="00495E91"/>
    <w:rsid w:val="004D20CB"/>
    <w:rsid w:val="004E28D0"/>
    <w:rsid w:val="0052739E"/>
    <w:rsid w:val="0054742A"/>
    <w:rsid w:val="00560A90"/>
    <w:rsid w:val="005B0679"/>
    <w:rsid w:val="005F59DF"/>
    <w:rsid w:val="00632FAE"/>
    <w:rsid w:val="00636FBC"/>
    <w:rsid w:val="0066262D"/>
    <w:rsid w:val="00683858"/>
    <w:rsid w:val="006E3F13"/>
    <w:rsid w:val="0073429F"/>
    <w:rsid w:val="0074431E"/>
    <w:rsid w:val="00770B07"/>
    <w:rsid w:val="00791F72"/>
    <w:rsid w:val="007A0ED6"/>
    <w:rsid w:val="007F53DB"/>
    <w:rsid w:val="00824554"/>
    <w:rsid w:val="00907D36"/>
    <w:rsid w:val="009335AC"/>
    <w:rsid w:val="00985841"/>
    <w:rsid w:val="009E6CC6"/>
    <w:rsid w:val="00A16996"/>
    <w:rsid w:val="00A4138F"/>
    <w:rsid w:val="00A6172A"/>
    <w:rsid w:val="00A619C1"/>
    <w:rsid w:val="00AE09A8"/>
    <w:rsid w:val="00B029CD"/>
    <w:rsid w:val="00B16256"/>
    <w:rsid w:val="00B501DB"/>
    <w:rsid w:val="00B61BFA"/>
    <w:rsid w:val="00B644C1"/>
    <w:rsid w:val="00B97D73"/>
    <w:rsid w:val="00BB44EB"/>
    <w:rsid w:val="00BC32CA"/>
    <w:rsid w:val="00C14B05"/>
    <w:rsid w:val="00C8647C"/>
    <w:rsid w:val="00C96478"/>
    <w:rsid w:val="00CB612E"/>
    <w:rsid w:val="00D33EA8"/>
    <w:rsid w:val="00D4208E"/>
    <w:rsid w:val="00D420A5"/>
    <w:rsid w:val="00D42637"/>
    <w:rsid w:val="00DA27F0"/>
    <w:rsid w:val="00DE54BD"/>
    <w:rsid w:val="00DE5C60"/>
    <w:rsid w:val="00DF53AD"/>
    <w:rsid w:val="00DF6317"/>
    <w:rsid w:val="00E2599F"/>
    <w:rsid w:val="00E54713"/>
    <w:rsid w:val="00E876EB"/>
    <w:rsid w:val="00EB1258"/>
    <w:rsid w:val="00EB3675"/>
    <w:rsid w:val="00ED4E5E"/>
    <w:rsid w:val="00F55730"/>
    <w:rsid w:val="00F743D5"/>
    <w:rsid w:val="00F82F7E"/>
    <w:rsid w:val="00F974A9"/>
    <w:rsid w:val="00FA3933"/>
    <w:rsid w:val="00FA43AF"/>
    <w:rsid w:val="00FC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3DD102"/>
  <w15:chartTrackingRefBased/>
  <w15:docId w15:val="{BAE97576-D5B7-4B0E-9D58-8CB5CB01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43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3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3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3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3A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3A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3A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3A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3A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Indent1">
    <w:name w:val="Normal Indent1"/>
    <w:basedOn w:val="Normal"/>
    <w:link w:val="NormalIndent1Zchn"/>
    <w:qFormat/>
    <w:rsid w:val="00BB44EB"/>
    <w:pPr>
      <w:widowControl w:val="0"/>
      <w:suppressAutoHyphens/>
      <w:spacing w:after="0" w:line="240" w:lineRule="auto"/>
      <w:ind w:firstLine="227"/>
      <w:jc w:val="both"/>
    </w:pPr>
    <w:rPr>
      <w:rFonts w:ascii="Times New Roman" w:eastAsia="Arial Unicode MS" w:hAnsi="Times New Roman" w:cs="Times New Roman"/>
      <w:kern w:val="24"/>
      <w:szCs w:val="20"/>
      <w:lang w:val="en-US" w:eastAsia="de-DE"/>
    </w:rPr>
  </w:style>
  <w:style w:type="character" w:styleId="PlaceholderText">
    <w:name w:val="Placeholder Text"/>
    <w:basedOn w:val="DefaultParagraphFont"/>
    <w:uiPriority w:val="99"/>
    <w:semiHidden/>
    <w:rsid w:val="00FA43AF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FA43AF"/>
    <w:pPr>
      <w:spacing w:after="120"/>
    </w:pPr>
    <w:rPr>
      <w:rFonts w:ascii="Times New Roman" w:eastAsia="Arial Unicode MS" w:hAnsi="Times New Roman" w:cs="Times New Roman"/>
      <w:kern w:val="24"/>
      <w:szCs w:val="20"/>
      <w:lang w:eastAsia="de-DE"/>
    </w:rPr>
  </w:style>
  <w:style w:type="character" w:customStyle="1" w:styleId="NormalIndent1Zchn">
    <w:name w:val="Normal Indent1 Zchn"/>
    <w:basedOn w:val="DefaultParagraphFont"/>
    <w:link w:val="NormalIndent1"/>
    <w:rsid w:val="00FA43AF"/>
    <w:rPr>
      <w:rFonts w:ascii="Times New Roman" w:eastAsia="Arial Unicode MS" w:hAnsi="Times New Roman" w:cs="Times New Roman"/>
      <w:kern w:val="24"/>
      <w:szCs w:val="20"/>
      <w:lang w:eastAsia="de-DE"/>
    </w:rPr>
  </w:style>
  <w:style w:type="character" w:customStyle="1" w:styleId="CitaviBibliographyEntryZchn">
    <w:name w:val="Citavi Bibliography Entry Zchn"/>
    <w:basedOn w:val="NormalIndent1Zchn"/>
    <w:link w:val="CitaviBibliographyEntry"/>
    <w:uiPriority w:val="99"/>
    <w:rsid w:val="00FA43AF"/>
    <w:rPr>
      <w:rFonts w:ascii="Times New Roman" w:eastAsia="Arial Unicode MS" w:hAnsi="Times New Roman" w:cs="Times New Roman"/>
      <w:kern w:val="24"/>
      <w:szCs w:val="20"/>
      <w:lang w:val="en-GB" w:eastAsia="de-DE"/>
    </w:rPr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FA43AF"/>
  </w:style>
  <w:style w:type="character" w:customStyle="1" w:styleId="CitaviBibliographyHeadingZchn">
    <w:name w:val="Citavi Bibliography Heading Zchn"/>
    <w:basedOn w:val="NormalIndent1Zchn"/>
    <w:link w:val="CitaviBibliographyHeading"/>
    <w:uiPriority w:val="99"/>
    <w:rsid w:val="00FA43AF"/>
    <w:rPr>
      <w:rFonts w:asciiTheme="majorHAnsi" w:eastAsiaTheme="majorEastAsia" w:hAnsiTheme="majorHAnsi" w:cstheme="majorBidi"/>
      <w:color w:val="2F5496" w:themeColor="accent1" w:themeShade="BF"/>
      <w:kern w:val="24"/>
      <w:sz w:val="32"/>
      <w:szCs w:val="32"/>
      <w:lang w:val="en-GB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FA43A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FA43AF"/>
  </w:style>
  <w:style w:type="character" w:customStyle="1" w:styleId="CitaviChapterBibliographyHeadingZchn">
    <w:name w:val="Citavi Chapter Bibliography Heading Zchn"/>
    <w:basedOn w:val="NormalIndent1Zchn"/>
    <w:link w:val="CitaviChapterBibliographyHeading"/>
    <w:uiPriority w:val="99"/>
    <w:rsid w:val="00FA43AF"/>
    <w:rPr>
      <w:rFonts w:asciiTheme="majorHAnsi" w:eastAsiaTheme="majorEastAsia" w:hAnsiTheme="majorHAnsi" w:cstheme="majorBidi"/>
      <w:color w:val="2F5496" w:themeColor="accent1" w:themeShade="BF"/>
      <w:kern w:val="24"/>
      <w:sz w:val="26"/>
      <w:szCs w:val="26"/>
      <w:lang w:val="en-GB" w:eastAsia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3A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FA43AF"/>
    <w:pPr>
      <w:spacing w:line="276" w:lineRule="auto"/>
      <w:outlineLvl w:val="9"/>
    </w:pPr>
    <w:rPr>
      <w:kern w:val="24"/>
      <w:lang w:eastAsia="de-DE"/>
    </w:rPr>
  </w:style>
  <w:style w:type="character" w:customStyle="1" w:styleId="CitaviBibliographySubheading1Zchn">
    <w:name w:val="Citavi Bibliography Subheading 1 Zchn"/>
    <w:basedOn w:val="NormalIndent1Zchn"/>
    <w:link w:val="CitaviBibliographySubheading1"/>
    <w:uiPriority w:val="99"/>
    <w:rsid w:val="00FA43AF"/>
    <w:rPr>
      <w:rFonts w:asciiTheme="majorHAnsi" w:eastAsiaTheme="majorEastAsia" w:hAnsiTheme="majorHAnsi" w:cstheme="majorBidi"/>
      <w:color w:val="2F5496" w:themeColor="accent1" w:themeShade="BF"/>
      <w:kern w:val="24"/>
      <w:sz w:val="26"/>
      <w:szCs w:val="26"/>
      <w:lang w:val="en-GB" w:eastAsia="de-DE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FA43AF"/>
    <w:pPr>
      <w:spacing w:line="276" w:lineRule="auto"/>
      <w:outlineLvl w:val="9"/>
    </w:pPr>
    <w:rPr>
      <w:kern w:val="24"/>
      <w:lang w:eastAsia="de-DE"/>
    </w:rPr>
  </w:style>
  <w:style w:type="character" w:customStyle="1" w:styleId="CitaviBibliographySubheading2Zchn">
    <w:name w:val="Citavi Bibliography Subheading 2 Zchn"/>
    <w:basedOn w:val="NormalIndent1Zchn"/>
    <w:link w:val="CitaviBibliographySubheading2"/>
    <w:uiPriority w:val="99"/>
    <w:rsid w:val="00FA43AF"/>
    <w:rPr>
      <w:rFonts w:asciiTheme="majorHAnsi" w:eastAsiaTheme="majorEastAsia" w:hAnsiTheme="majorHAnsi" w:cstheme="majorBidi"/>
      <w:color w:val="1F3763" w:themeColor="accent1" w:themeShade="7F"/>
      <w:kern w:val="24"/>
      <w:sz w:val="24"/>
      <w:szCs w:val="24"/>
      <w:lang w:val="en-GB" w:eastAsia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3A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FA43AF"/>
    <w:pPr>
      <w:spacing w:line="276" w:lineRule="auto"/>
      <w:outlineLvl w:val="9"/>
    </w:pPr>
    <w:rPr>
      <w:kern w:val="24"/>
      <w:szCs w:val="20"/>
      <w:lang w:eastAsia="de-DE"/>
    </w:rPr>
  </w:style>
  <w:style w:type="character" w:customStyle="1" w:styleId="CitaviBibliographySubheading3Zchn">
    <w:name w:val="Citavi Bibliography Subheading 3 Zchn"/>
    <w:basedOn w:val="NormalIndent1Zchn"/>
    <w:link w:val="CitaviBibliographySubheading3"/>
    <w:uiPriority w:val="99"/>
    <w:rsid w:val="00FA43AF"/>
    <w:rPr>
      <w:rFonts w:asciiTheme="majorHAnsi" w:eastAsiaTheme="majorEastAsia" w:hAnsiTheme="majorHAnsi" w:cstheme="majorBidi"/>
      <w:i/>
      <w:iCs/>
      <w:color w:val="2F5496" w:themeColor="accent1" w:themeShade="BF"/>
      <w:kern w:val="24"/>
      <w:szCs w:val="20"/>
      <w:lang w:val="en-GB" w:eastAsia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3AF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FA43AF"/>
    <w:pPr>
      <w:spacing w:line="276" w:lineRule="auto"/>
      <w:outlineLvl w:val="9"/>
    </w:pPr>
    <w:rPr>
      <w:kern w:val="24"/>
      <w:szCs w:val="20"/>
      <w:lang w:eastAsia="de-DE"/>
    </w:rPr>
  </w:style>
  <w:style w:type="character" w:customStyle="1" w:styleId="CitaviBibliographySubheading4Zchn">
    <w:name w:val="Citavi Bibliography Subheading 4 Zchn"/>
    <w:basedOn w:val="NormalIndent1Zchn"/>
    <w:link w:val="CitaviBibliographySubheading4"/>
    <w:uiPriority w:val="99"/>
    <w:rsid w:val="00FA43AF"/>
    <w:rPr>
      <w:rFonts w:asciiTheme="majorHAnsi" w:eastAsiaTheme="majorEastAsia" w:hAnsiTheme="majorHAnsi" w:cstheme="majorBidi"/>
      <w:color w:val="2F5496" w:themeColor="accent1" w:themeShade="BF"/>
      <w:kern w:val="24"/>
      <w:szCs w:val="20"/>
      <w:lang w:val="en-GB" w:eastAsia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3AF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FA43AF"/>
    <w:pPr>
      <w:spacing w:line="276" w:lineRule="auto"/>
      <w:outlineLvl w:val="9"/>
    </w:pPr>
    <w:rPr>
      <w:kern w:val="24"/>
      <w:szCs w:val="20"/>
      <w:lang w:eastAsia="de-DE"/>
    </w:rPr>
  </w:style>
  <w:style w:type="character" w:customStyle="1" w:styleId="CitaviBibliographySubheading5Zchn">
    <w:name w:val="Citavi Bibliography Subheading 5 Zchn"/>
    <w:basedOn w:val="NormalIndent1Zchn"/>
    <w:link w:val="CitaviBibliographySubheading5"/>
    <w:uiPriority w:val="99"/>
    <w:rsid w:val="00FA43AF"/>
    <w:rPr>
      <w:rFonts w:asciiTheme="majorHAnsi" w:eastAsiaTheme="majorEastAsia" w:hAnsiTheme="majorHAnsi" w:cstheme="majorBidi"/>
      <w:color w:val="1F3763" w:themeColor="accent1" w:themeShade="7F"/>
      <w:kern w:val="24"/>
      <w:szCs w:val="20"/>
      <w:lang w:val="en-GB" w:eastAsia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3AF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FA43AF"/>
    <w:pPr>
      <w:spacing w:line="276" w:lineRule="auto"/>
      <w:outlineLvl w:val="9"/>
    </w:pPr>
    <w:rPr>
      <w:kern w:val="24"/>
      <w:szCs w:val="20"/>
      <w:lang w:eastAsia="de-DE"/>
    </w:rPr>
  </w:style>
  <w:style w:type="character" w:customStyle="1" w:styleId="CitaviBibliographySubheading6Zchn">
    <w:name w:val="Citavi Bibliography Subheading 6 Zchn"/>
    <w:basedOn w:val="NormalIndent1Zchn"/>
    <w:link w:val="CitaviBibliographySubheading6"/>
    <w:uiPriority w:val="99"/>
    <w:rsid w:val="00FA43AF"/>
    <w:rPr>
      <w:rFonts w:asciiTheme="majorHAnsi" w:eastAsiaTheme="majorEastAsia" w:hAnsiTheme="majorHAnsi" w:cstheme="majorBidi"/>
      <w:i/>
      <w:iCs/>
      <w:color w:val="1F3763" w:themeColor="accent1" w:themeShade="7F"/>
      <w:kern w:val="24"/>
      <w:szCs w:val="20"/>
      <w:lang w:val="en-GB" w:eastAsia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3AF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FA43AF"/>
    <w:pPr>
      <w:spacing w:line="276" w:lineRule="auto"/>
      <w:outlineLvl w:val="9"/>
    </w:pPr>
    <w:rPr>
      <w:kern w:val="24"/>
      <w:lang w:eastAsia="de-DE"/>
    </w:rPr>
  </w:style>
  <w:style w:type="character" w:customStyle="1" w:styleId="CitaviBibliographySubheading7Zchn">
    <w:name w:val="Citavi Bibliography Subheading 7 Zchn"/>
    <w:basedOn w:val="NormalIndent1Zchn"/>
    <w:link w:val="CitaviBibliographySubheading7"/>
    <w:uiPriority w:val="99"/>
    <w:rsid w:val="00FA43AF"/>
    <w:rPr>
      <w:rFonts w:asciiTheme="majorHAnsi" w:eastAsiaTheme="majorEastAsia" w:hAnsiTheme="majorHAnsi" w:cstheme="majorBidi"/>
      <w:color w:val="272727" w:themeColor="text1" w:themeTint="D8"/>
      <w:kern w:val="24"/>
      <w:sz w:val="21"/>
      <w:szCs w:val="21"/>
      <w:lang w:val="en-GB" w:eastAsia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3A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FA43AF"/>
    <w:pPr>
      <w:spacing w:line="276" w:lineRule="auto"/>
      <w:outlineLvl w:val="9"/>
    </w:pPr>
    <w:rPr>
      <w:kern w:val="24"/>
      <w:lang w:eastAsia="de-DE"/>
    </w:rPr>
  </w:style>
  <w:style w:type="character" w:customStyle="1" w:styleId="CitaviBibliographySubheading8Zchn">
    <w:name w:val="Citavi Bibliography Subheading 8 Zchn"/>
    <w:basedOn w:val="NormalIndent1Zchn"/>
    <w:link w:val="CitaviBibliographySubheading8"/>
    <w:uiPriority w:val="99"/>
    <w:rsid w:val="00FA43AF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1"/>
      <w:szCs w:val="21"/>
      <w:lang w:val="en-GB" w:eastAsia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3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858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58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584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8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841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8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841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Schmitt, Leanne</dc:creator>
  <cp:keywords/>
  <dc:description/>
  <cp:lastModifiedBy>Schmitt, Leanne</cp:lastModifiedBy>
  <cp:revision>66</cp:revision>
  <dcterms:created xsi:type="dcterms:W3CDTF">2022-02-01T09:14:00Z</dcterms:created>
  <dcterms:modified xsi:type="dcterms:W3CDTF">2023-10-09T12:50:00Z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CloudProjectKey=mqqb7uxymvqgjdwgyw2221ljtv2of3nlb6crign3y2; ProjectName=PhD_Fe-deposits_all</vt:lpwstr>
  </property>
  <property fmtid="{D5CDD505-2E9C-101B-9397-08002B2CF9AE}" pid="3" name="CitaviDocumentProperty_7">
    <vt:lpwstr>PhD_Fe-deposits_all</vt:lpwstr>
  </property>
  <property fmtid="{D5CDD505-2E9C-101B-9397-08002B2CF9AE}" pid="4" name="CitaviDocumentProperty_0">
    <vt:lpwstr>f1ed8f7d-1c65-4f06-ad48-3e96e725bea1</vt:lpwstr>
  </property>
  <property fmtid="{D5CDD505-2E9C-101B-9397-08002B2CF9AE}" pid="5" name="CitaviDocumentProperty_6">
    <vt:lpwstr>True</vt:lpwstr>
  </property>
  <property fmtid="{D5CDD505-2E9C-101B-9397-08002B2CF9AE}" pid="6" name="CitaviDocumentProperty_1">
    <vt:lpwstr>6.14.0.0</vt:lpwstr>
  </property>
</Properties>
</file>