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A5AD7B" w14:textId="797C27D5" w:rsidR="0005632D" w:rsidRPr="000E6F35" w:rsidRDefault="0005632D" w:rsidP="000E6F35">
      <w:pPr>
        <w:pStyle w:val="Heading2"/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NZ"/>
        </w:rPr>
      </w:pPr>
      <w:r w:rsidRPr="000E6F3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NZ"/>
        </w:rPr>
        <w:t>ESM 2. SUPPLEMENTARY MATERIAL</w:t>
      </w:r>
    </w:p>
    <w:p w14:paraId="4ADE1564" w14:textId="5F62C7BC" w:rsidR="0005632D" w:rsidRPr="000E6F35" w:rsidRDefault="0005632D" w:rsidP="000E6F35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NZ"/>
        </w:rPr>
      </w:pPr>
      <w:r w:rsidRPr="000E6F3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NZ"/>
        </w:rPr>
        <w:t>Analytical methods – Obtained from EGRU Advanced Geochemical &amp; Isotopic Services, James Cook University.</w:t>
      </w:r>
    </w:p>
    <w:p w14:paraId="0F33A8B5" w14:textId="0B98C9BA" w:rsidR="0005632D" w:rsidRPr="000E6F35" w:rsidRDefault="0005632D" w:rsidP="000E6F35">
      <w:pPr>
        <w:pStyle w:val="Heading3"/>
        <w:spacing w:line="480" w:lineRule="auto"/>
        <w:jc w:val="both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val="en-NZ"/>
        </w:rPr>
      </w:pPr>
      <w:r w:rsidRPr="000E6F35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val="en-NZ"/>
        </w:rPr>
        <w:t>Sample Preparation</w:t>
      </w:r>
    </w:p>
    <w:p w14:paraId="2B9C5C7F" w14:textId="311EA64D" w:rsidR="0005632D" w:rsidRPr="0005632D" w:rsidRDefault="0005632D" w:rsidP="000E6F3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NZ"/>
        </w:rPr>
      </w:pPr>
      <w:r w:rsidRPr="0005632D">
        <w:rPr>
          <w:rFonts w:ascii="Times New Roman" w:hAnsi="Times New Roman" w:cs="Times New Roman"/>
          <w:sz w:val="24"/>
          <w:szCs w:val="24"/>
          <w:lang w:val="en-NZ"/>
        </w:rPr>
        <w:t xml:space="preserve">Rock samples were washed, and oven dried before being crushed using a rock splitter equipped with a set of tungsten carbide jaws and plates. The crushed rock chips were milled using a Rocklabs ring mill to rock powders, which were then sieved to &lt;300 </w:t>
      </w:r>
      <w:r w:rsidRPr="0005632D">
        <w:rPr>
          <w:rFonts w:ascii="Times New Roman" w:hAnsi="Times New Roman" w:cs="Times New Roman"/>
          <w:sz w:val="24"/>
          <w:szCs w:val="24"/>
        </w:rPr>
        <w:t>μ</w:t>
      </w:r>
      <w:r w:rsidRPr="0005632D">
        <w:rPr>
          <w:rFonts w:ascii="Times New Roman" w:hAnsi="Times New Roman" w:cs="Times New Roman"/>
          <w:sz w:val="24"/>
          <w:szCs w:val="24"/>
          <w:lang w:val="en-NZ"/>
        </w:rPr>
        <w:t xml:space="preserve">m for heavy mineral concentration using a Wilfley table. Heavy concentrates were examined under stereo microscope to understand what heavy minerals may be present and suitable for dating. The mineral(s) suitable for dating may be </w:t>
      </w:r>
      <w:r w:rsidR="0070328A" w:rsidRPr="000E6F35">
        <w:rPr>
          <w:rFonts w:ascii="Times New Roman" w:hAnsi="Times New Roman" w:cs="Times New Roman"/>
          <w:sz w:val="24"/>
          <w:szCs w:val="24"/>
          <w:lang w:val="en-NZ"/>
        </w:rPr>
        <w:t>hand-picked</w:t>
      </w:r>
      <w:r w:rsidRPr="0005632D">
        <w:rPr>
          <w:rFonts w:ascii="Times New Roman" w:hAnsi="Times New Roman" w:cs="Times New Roman"/>
          <w:sz w:val="24"/>
          <w:szCs w:val="24"/>
          <w:lang w:val="en-NZ"/>
        </w:rPr>
        <w:t xml:space="preserve"> straight away if it is rich in the concentrates, or otherwise concentrated further using Frantz magnetic separator and heavy liquid before hand picking. </w:t>
      </w:r>
    </w:p>
    <w:p w14:paraId="289535A0" w14:textId="40685E8A" w:rsidR="0005632D" w:rsidRPr="0005632D" w:rsidRDefault="000E6F35" w:rsidP="000E6F3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NZ"/>
        </w:rPr>
      </w:pPr>
      <w:r w:rsidRPr="0005632D">
        <w:rPr>
          <w:rFonts w:ascii="Times New Roman" w:hAnsi="Times New Roman" w:cs="Times New Roman"/>
          <w:sz w:val="24"/>
          <w:szCs w:val="24"/>
          <w:lang w:val="en-NZ"/>
        </w:rPr>
        <w:t>Hand-picked</w:t>
      </w:r>
      <w:r w:rsidR="0005632D" w:rsidRPr="0005632D">
        <w:rPr>
          <w:rFonts w:ascii="Times New Roman" w:hAnsi="Times New Roman" w:cs="Times New Roman"/>
          <w:sz w:val="24"/>
          <w:szCs w:val="24"/>
          <w:lang w:val="en-NZ"/>
        </w:rPr>
        <w:t xml:space="preserve"> minerals were carefully laid in lines on flat double-sided adhesive tape glued to glass plates. Epoxy resin (Struers branded Epofix) was poured into a 1-inch diameter mould to hold mineral grains in place. After curing, mineral pucks can be ground </w:t>
      </w:r>
      <w:r w:rsidR="0070328A" w:rsidRPr="000E6F35">
        <w:rPr>
          <w:rFonts w:ascii="Times New Roman" w:hAnsi="Times New Roman" w:cs="Times New Roman"/>
          <w:sz w:val="24"/>
          <w:szCs w:val="24"/>
          <w:lang w:val="en-NZ"/>
        </w:rPr>
        <w:t>gently</w:t>
      </w:r>
      <w:r w:rsidR="0005632D" w:rsidRPr="0005632D">
        <w:rPr>
          <w:rFonts w:ascii="Times New Roman" w:hAnsi="Times New Roman" w:cs="Times New Roman"/>
          <w:sz w:val="24"/>
          <w:szCs w:val="24"/>
          <w:lang w:val="en-NZ"/>
        </w:rPr>
        <w:t xml:space="preserve"> to expose mounted minerals and their interior. All samples were polished to a 1 </w:t>
      </w:r>
      <w:r w:rsidR="0005632D" w:rsidRPr="0005632D">
        <w:rPr>
          <w:rFonts w:ascii="Times New Roman" w:hAnsi="Times New Roman" w:cs="Times New Roman"/>
          <w:sz w:val="24"/>
          <w:szCs w:val="24"/>
        </w:rPr>
        <w:t>μ</w:t>
      </w:r>
      <w:r w:rsidR="0005632D" w:rsidRPr="0005632D">
        <w:rPr>
          <w:rFonts w:ascii="Times New Roman" w:hAnsi="Times New Roman" w:cs="Times New Roman"/>
          <w:sz w:val="24"/>
          <w:szCs w:val="24"/>
          <w:lang w:val="en-NZ"/>
        </w:rPr>
        <w:t xml:space="preserve">m finish and cleaned in an ultrasonic bath. </w:t>
      </w:r>
    </w:p>
    <w:p w14:paraId="3C7EB83D" w14:textId="37F686D8" w:rsidR="0005632D" w:rsidRPr="000E6F35" w:rsidRDefault="0005632D" w:rsidP="000E6F3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NZ"/>
        </w:rPr>
      </w:pPr>
      <w:r w:rsidRPr="000E6F35">
        <w:rPr>
          <w:rFonts w:ascii="Times New Roman" w:hAnsi="Times New Roman" w:cs="Times New Roman"/>
          <w:sz w:val="24"/>
          <w:szCs w:val="24"/>
          <w:lang w:val="en-NZ"/>
        </w:rPr>
        <w:t xml:space="preserve">Samples were examined for surface and internal (e.g., polish and inclusions) properties using reflected and </w:t>
      </w:r>
      <w:r w:rsidR="0070328A" w:rsidRPr="000E6F35">
        <w:rPr>
          <w:rFonts w:ascii="Times New Roman" w:hAnsi="Times New Roman" w:cs="Times New Roman"/>
          <w:sz w:val="24"/>
          <w:szCs w:val="24"/>
          <w:lang w:val="en-NZ"/>
        </w:rPr>
        <w:t>transmitted</w:t>
      </w:r>
      <w:r w:rsidRPr="000E6F35">
        <w:rPr>
          <w:rFonts w:ascii="Times New Roman" w:hAnsi="Times New Roman" w:cs="Times New Roman"/>
          <w:sz w:val="24"/>
          <w:szCs w:val="24"/>
          <w:lang w:val="en-NZ"/>
        </w:rPr>
        <w:t xml:space="preserve"> lights of a polarized microscope. A microscope camera was used to take photos and document the above observations.</w:t>
      </w:r>
    </w:p>
    <w:p w14:paraId="4E21ACE0" w14:textId="321DBBC5" w:rsidR="0005632D" w:rsidRPr="000E6F35" w:rsidRDefault="0005632D" w:rsidP="000E6F35">
      <w:pPr>
        <w:pStyle w:val="Heading3"/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NZ"/>
        </w:rPr>
      </w:pPr>
      <w:r w:rsidRPr="000E6F3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NZ"/>
        </w:rPr>
        <w:lastRenderedPageBreak/>
        <w:t>CL imaging</w:t>
      </w:r>
    </w:p>
    <w:p w14:paraId="64211617" w14:textId="4C82C206" w:rsidR="0005632D" w:rsidRPr="000E6F35" w:rsidRDefault="0005632D" w:rsidP="000E6F35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 w:rsidRPr="000E6F35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Sample surface was cleaned using </w:t>
      </w:r>
      <w:r w:rsidR="0070328A" w:rsidRPr="000E6F35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ethanol</w:t>
      </w:r>
      <w:r w:rsidRPr="000E6F35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 and Kimwipes, before being carbon coated for CL (</w:t>
      </w:r>
      <w:r w:rsidR="0070328A" w:rsidRPr="000E6F35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cathodoluminescence</w:t>
      </w:r>
      <w:r w:rsidRPr="000E6F35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) imaging. CL images were taken using a field emission scanning electron microscope (FE-SEM, HITACHI, SU5000) </w:t>
      </w:r>
      <w:r w:rsidR="0070328A" w:rsidRPr="000E6F35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equipped</w:t>
      </w:r>
      <w:r w:rsidRPr="000E6F35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 with a panchromatic CL. A representative example is shown in</w:t>
      </w:r>
      <w:r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 </w:t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fldChar w:fldCharType="begin"/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instrText xml:space="preserve"> REF _Ref177189546 \h </w:instrText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instrText xml:space="preserve"> \* MERGEFORMAT </w:instrText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fldChar w:fldCharType="separate"/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ESM 2 Fig 1</w:t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fldChar w:fldCharType="end"/>
      </w:r>
      <w:r w:rsid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a</w:t>
      </w:r>
      <w:r w:rsidRPr="000E6F35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 below for illustration. It is noted that zircons show a large variation in luminescence between samples, and even within samples in a few cases.</w:t>
      </w:r>
    </w:p>
    <w:p w14:paraId="3588F317" w14:textId="19A8AA96" w:rsidR="005F2120" w:rsidRPr="005F2120" w:rsidRDefault="005F2120" w:rsidP="000E6F35">
      <w:pPr>
        <w:pStyle w:val="Heading3"/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6F3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LA-ICP-MS methodology</w:t>
      </w:r>
      <w:r w:rsidRPr="005F212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61E28063" w14:textId="77777777" w:rsidR="005F2120" w:rsidRPr="005F2120" w:rsidRDefault="005F2120" w:rsidP="000E6F35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 w:rsidRPr="005F2120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Data acquisition was carried out at the Advanced Analytical Centre of James Cook University, using a Teledyne Cetac Analyte.G2 193 nm ArF Excimer laser ablation system connected to a Thermo iCAP-RQ ICP-MS. The ablation cell was connected to the iCAP-RQ via Tygon tubing. Ablation was conducted in a HelEx II Active 2-Volume Cell using high-purity He as the carrier gas, which was subsequently mixed with ~0.7 L/min Ar and ~7 ml/min N2 prior to introduction into the ICP-MS. The ICP-MS was optimized using auto tune on a solution basis. It was tuned further for maximum sensitivity in laser ablation mode using standard glass NIST 612 under robust plasma conditions (U/Th = 0.9-1) while maintaining oxide production rates (ThO/Th) to &lt; 0.3%. RSD of U and Th signals of NIST 612 are typically better than 3% when laser fluence was set to ~3 J/cm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 at the sample surface with a laser repetition rate and a beam diameter of 10 Hz and 50 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</w:rPr>
        <w:t>μ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m, respectively. Detailed method is similar to that described in Huang et al. (2021). </w:t>
      </w:r>
    </w:p>
    <w:p w14:paraId="4964374C" w14:textId="77777777" w:rsidR="005F2120" w:rsidRPr="005F2120" w:rsidRDefault="005F2120" w:rsidP="000E6F35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 w:rsidRPr="005F2120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Conventional round spot analyses were used for data acquisition with a spot size of 20 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</w:rPr>
        <w:t>μ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m only for zircon samples. A laser fluence of 3 J/cm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 and a rate of repetition of 7 Hz were 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lastRenderedPageBreak/>
        <w:t xml:space="preserve">applied. Analytes include 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29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Si, 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49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Ti, 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56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Fe, 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206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Pb, 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207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Pb, 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208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Pb, 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232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Th, and 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238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U. Zircon samples were intercalated with NIST612 glass and 91500, GJ-1, and Temora 2 zircon references. </w:t>
      </w:r>
    </w:p>
    <w:p w14:paraId="24AA3694" w14:textId="5FC95188" w:rsidR="005F2120" w:rsidRPr="000E6F35" w:rsidRDefault="005F2120" w:rsidP="000E6F35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 w:rsidRPr="005F2120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A larger spot size of 30 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</w:rPr>
        <w:t>μ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m and higher repetition rate of 10 Hz were applied for the dating of apatite samples due to their lower U and radiogenic Pb. Apatite dating was repeated in a second session aiming to test reproducibility and to improve precision. A spot size of 25 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</w:rPr>
        <w:t>μ</w:t>
      </w:r>
      <w:r w:rsidRPr="005F2120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m and a repetition rate of 8 Hz were applied in this session as limited by the sample size. Same conditions were applied for the dating of titanite sample.</w:t>
      </w:r>
    </w:p>
    <w:p w14:paraId="2BF3119A" w14:textId="6C8433F6" w:rsidR="000E6F35" w:rsidRPr="005F2120" w:rsidRDefault="000E6F35" w:rsidP="000E6F35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 w:rsidRPr="0070328A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Conventional round spot analyses were used for data acquisition with a spot size of 10 µm only for monazite samples. A laser fluence of 3 J/cm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 and a rate of repetition of 6 Hz were applied. Analytes include 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31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P, 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56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Fe, 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206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Pb, 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207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Pb, 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232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Th, and 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238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U. Samples 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were intercalated with NIST612 glass, and RW-1 and 44069 monazite references rich in Th.</w:t>
      </w:r>
    </w:p>
    <w:p w14:paraId="041B89BB" w14:textId="1C8AE78E" w:rsidR="0005632D" w:rsidRPr="000E6F35" w:rsidRDefault="005F2120" w:rsidP="000E6F35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6F35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Iolite 4 (https://iolite.xyz/) was used for data reduction using the reduction scheme U-Pb Geochronology for zircon</w:t>
      </w:r>
      <w:r w:rsidR="000E6F35" w:rsidRPr="000E6F35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 and monazite</w:t>
      </w:r>
      <w:r w:rsidRPr="000E6F35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 samples and VizualAge UcomPbine for apatite and titanite. Relevant information can be found in Paton et al. (2010) and Chew et al. </w:t>
      </w:r>
      <w:r w:rsidRPr="000E6F35">
        <w:rPr>
          <w:rFonts w:ascii="Times New Roman" w:hAnsi="Times New Roman" w:cs="Times New Roman"/>
          <w:color w:val="000000" w:themeColor="text1"/>
          <w:sz w:val="24"/>
          <w:szCs w:val="24"/>
        </w:rPr>
        <w:t>(2014).</w:t>
      </w:r>
    </w:p>
    <w:p w14:paraId="761C2050" w14:textId="001A2DAD" w:rsidR="000E6F35" w:rsidRPr="000E6F35" w:rsidRDefault="000E6F35" w:rsidP="000E6F35">
      <w:pPr>
        <w:pStyle w:val="Heading3"/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NZ"/>
        </w:rPr>
      </w:pPr>
      <w:r w:rsidRPr="000E6F3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NZ"/>
        </w:rPr>
        <w:t xml:space="preserve">Quality Assurance and Quality Control </w:t>
      </w:r>
    </w:p>
    <w:p w14:paraId="0DDD2133" w14:textId="150E4109" w:rsidR="0070328A" w:rsidRPr="0070328A" w:rsidRDefault="0070328A" w:rsidP="000E6F35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 w:rsidRPr="0070328A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Temora 2 zircon, which has an 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206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Pb/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238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U age of 416.78 ± 0.33 Ma (95% conf.) (Black et al., 2004), was used for the calibration of U-Pb isotopes. GJ1, with an 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206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Pb/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238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U age of 601.86 ± 0.37 Ma (Horstwood et al., 2016) was used as secondary reference. The total 104 analyses on GJ1 gave a concordia age of 601.43 ± 1.65 Ma and a weighted mean 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206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Pb/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238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U age of 600.22 ± 2.02 Ma (MSWD = 0.44; </w:t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fldChar w:fldCharType="begin"/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instrText xml:space="preserve"> REF _Ref177189546 \h </w:instrText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instrText xml:space="preserve"> \* MERGEFORMAT </w:instrText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fldChar w:fldCharType="separate"/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ESM 2 Fig 1</w:t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fldChar w:fldCharType="end"/>
      </w:r>
      <w:r w:rsid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b</w:t>
      </w:r>
      <w:r w:rsidRPr="0070328A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), demonstrating excellent accuracy of the analyses. </w:t>
      </w:r>
    </w:p>
    <w:p w14:paraId="774F60EA" w14:textId="58578F35" w:rsidR="0070328A" w:rsidRPr="000E6F35" w:rsidRDefault="0070328A" w:rsidP="000E6F35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 w:rsidRPr="000E6F35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lastRenderedPageBreak/>
        <w:t xml:space="preserve">Madgascar apatite was used as the primary reference for U-Pb isotope calibration, while McClure Mountain was used as a secondary for quality check. Madgascar apatite used here is the same grain as that described in Chew et al. (2014) and has a weighted mean </w:t>
      </w:r>
      <w:r w:rsidRPr="000E6F3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206</w:t>
      </w:r>
      <w:r w:rsidRPr="000E6F35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Pb/</w:t>
      </w:r>
      <w:r w:rsidRPr="000E6F3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238</w:t>
      </w:r>
      <w:r w:rsidRPr="000E6F35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U age of 473.5 ± 0.7 Ma. McClure Mountain apatite has a weighted mean </w:t>
      </w:r>
      <w:r w:rsidRPr="000E6F3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207</w:t>
      </w:r>
      <w:r w:rsidRPr="000E6F35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Pb/</w:t>
      </w:r>
      <w:r w:rsidRPr="000E6F3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235</w:t>
      </w:r>
      <w:r w:rsidRPr="000E6F35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U age of 523.51 ± 2.09 Ma determined using ID-TIMS (Schoene and Bowring, 2006). A total of 70 spot analyses from the two sessions define a lower intercept age of 516.10 ± 11.11 Ma (</w:t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fldChar w:fldCharType="begin"/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instrText xml:space="preserve"> REF _Ref177189546 \h </w:instrText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instrText xml:space="preserve"> \* MERGEFORMAT </w:instrText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fldChar w:fldCharType="separate"/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ESM 2 Fig 1</w:t>
      </w:r>
      <w:r w:rsidR="009A1F0D" w:rsidRP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fldChar w:fldCharType="end"/>
      </w:r>
      <w:r w:rsidR="009A1F0D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c</w:t>
      </w:r>
      <w:r w:rsidRPr="000E6F35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), again demonstrating the accuracy of the method.</w:t>
      </w:r>
    </w:p>
    <w:p w14:paraId="38184913" w14:textId="77777777" w:rsidR="0070328A" w:rsidRPr="000E6F35" w:rsidRDefault="0070328A" w:rsidP="000E6F35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</w:p>
    <w:p w14:paraId="7B817953" w14:textId="77777777" w:rsidR="000E6F35" w:rsidRDefault="000E6F35" w:rsidP="000E6F35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sectPr w:rsidR="000E6F35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31186415" w14:textId="0E91FE5E" w:rsidR="000E6F35" w:rsidRPr="000E6F35" w:rsidRDefault="000E6F35">
      <w:pPr>
        <w:pStyle w:val="Heading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NZ"/>
        </w:rPr>
      </w:pPr>
      <w:r w:rsidRPr="000E6F3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NZ"/>
        </w:rPr>
        <w:lastRenderedPageBreak/>
        <w:t>References</w:t>
      </w:r>
    </w:p>
    <w:p w14:paraId="291BDF0B" w14:textId="77777777" w:rsidR="000E6F35" w:rsidRPr="00D80554" w:rsidRDefault="000E6F35" w:rsidP="000E6F35">
      <w:pPr>
        <w:spacing w:line="480" w:lineRule="auto"/>
        <w:ind w:left="480" w:hanging="4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 w:rsidRPr="00D80554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Black LP, Kamo SL, Allen CM, Davis DW, Aleinikoff JN, Valley JW, Mundil R, Campbell IA, Korsch RJ, Williams IS, Foudoulis C (2004) Improved </w:t>
      </w:r>
      <w:r w:rsidRPr="00D8055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206</w:t>
      </w:r>
      <w:r w:rsidRPr="00D80554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Pb/</w:t>
      </w:r>
      <w:r w:rsidRPr="00D8055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238</w:t>
      </w:r>
      <w:r w:rsidRPr="00D80554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U microprobe geochronology by the monitoring of a trace-element-related matrix effect; SHRIMP, ID–TIMS, ELA–ICP–MS and oxygen isotope documentation for a series of zircon standards. Chem Geol 205:115–140. https://doi.org/10.1016/j.chemgeo.2004.01.003</w:t>
      </w:r>
    </w:p>
    <w:p w14:paraId="31D74723" w14:textId="35C5C680" w:rsidR="000E6F35" w:rsidRPr="00D80554" w:rsidRDefault="000E6F35" w:rsidP="000E6F35">
      <w:pPr>
        <w:spacing w:line="480" w:lineRule="auto"/>
        <w:ind w:left="480" w:hanging="4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 w:rsidRPr="00D80554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Chew DM, Petrus JA, Kamber BS (2014) U–Pb LA–ICPMS dating using accessory mineral standards with variable common Pb. Chem Geol 363:185–199. https://doi.org/10.1016/j.chemgeo.2013.11.006</w:t>
      </w:r>
    </w:p>
    <w:p w14:paraId="64858C18" w14:textId="77777777" w:rsidR="000E6F35" w:rsidRPr="00D80554" w:rsidRDefault="000E6F35" w:rsidP="000E6F35">
      <w:pPr>
        <w:spacing w:line="480" w:lineRule="auto"/>
        <w:ind w:left="480" w:hanging="4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 w:rsidRPr="00D80554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Horstwood MSA, Košler J, Gehrels G, Jackson SE, McLean NM, Paton C, Pearson NJ, Sircombe K, Sylvester P, Vermeesch P, Bowring JF, Condon DJ, Schoene B (2016) Community-Derived Standards for LA-ICP-MS U-(Th) Pb Geochronology – Uncertainty Propagation, Age Interpretation and Data Reporting. Geostand Geoanal Res 40:311–332. https://doi.org/10.1111/j.1751-908X.2016.00379.x</w:t>
      </w:r>
    </w:p>
    <w:p w14:paraId="2BFD81C2" w14:textId="6302A1D3" w:rsidR="000E6F35" w:rsidRPr="00D80554" w:rsidRDefault="000E6F35" w:rsidP="000E6F35">
      <w:pPr>
        <w:spacing w:line="480" w:lineRule="auto"/>
        <w:ind w:left="480" w:hanging="4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 w:rsidRPr="00D80554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Huang HQ, Guillong M, Hu Y, Spandler C (2021) Fine tuning laser focus for improved reproducibility of U–Pb isotope analysis by LA-ICP-MS. J Anal At Spectrom 36:836–844. https://doi.org/10.1039/D1JA00044F</w:t>
      </w:r>
    </w:p>
    <w:p w14:paraId="740EF195" w14:textId="7D21560A" w:rsidR="000E6F35" w:rsidRDefault="000E6F35" w:rsidP="000E6F35">
      <w:pPr>
        <w:spacing w:line="480" w:lineRule="auto"/>
        <w:ind w:left="480" w:hanging="4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 w:rsidRPr="00D80554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Paton C, Woodhead JD, Hellstrom JC, Hergt JM, Greig A, Maas R (2010) Improved laser ablation U-Pb zircon geochronology through robust downhole fractionation correction. Geochem Geophys Geosyst 11:1–36. </w:t>
      </w:r>
      <w:r w:rsidRPr="000E6F35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https://doi.org/10.1029/2009GC002618</w:t>
      </w:r>
    </w:p>
    <w:p w14:paraId="7ADF7759" w14:textId="77777777" w:rsidR="00267547" w:rsidRDefault="000E6F35" w:rsidP="000E6F35">
      <w:pPr>
        <w:spacing w:line="480" w:lineRule="auto"/>
        <w:ind w:left="480" w:hanging="4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sectPr w:rsidR="00267547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  <w:r w:rsidRPr="00D80554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lastRenderedPageBreak/>
        <w:t xml:space="preserve">Schoene B, Bowring SA (2006) U–Pb systematics of the McClure Mountain syenite: thermochronological constraints on the age of the </w:t>
      </w:r>
      <w:r w:rsidRPr="00D8055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40</w:t>
      </w:r>
      <w:r w:rsidRPr="00D80554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Ar/</w:t>
      </w:r>
      <w:r w:rsidRPr="00D8055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NZ"/>
        </w:rPr>
        <w:t>39</w:t>
      </w:r>
      <w:r w:rsidRPr="00D80554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Ar standard MMhb. Contrib Mineral Petrol 151:615–630. https://doi.org/10.1007/s00410-006-0077-4</w:t>
      </w:r>
    </w:p>
    <w:p w14:paraId="7E31AA40" w14:textId="6C6D78E0" w:rsidR="00267547" w:rsidRDefault="00267547" w:rsidP="00267547">
      <w:pPr>
        <w:pStyle w:val="Heading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N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NZ"/>
        </w:rPr>
        <w:lastRenderedPageBreak/>
        <w:t>Figures</w:t>
      </w:r>
    </w:p>
    <w:p w14:paraId="716AD2CF" w14:textId="77777777" w:rsidR="009A1F0D" w:rsidRDefault="00267547" w:rsidP="009A1F0D">
      <w:pPr>
        <w:keepNext/>
        <w:jc w:val="center"/>
      </w:pPr>
      <w:r>
        <w:rPr>
          <w:noProof/>
          <w:lang w:val="en-NZ"/>
        </w:rPr>
        <w:drawing>
          <wp:inline distT="0" distB="0" distL="0" distR="0" wp14:anchorId="300289D0" wp14:editId="5C0C8383">
            <wp:extent cx="3033071" cy="7343561"/>
            <wp:effectExtent l="0" t="0" r="0" b="0"/>
            <wp:docPr id="337319610" name="Picture 1" descr="A graph of a wav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319610" name="Picture 1" descr="A graph of a wav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071" cy="7343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A95A8" w14:textId="361EC1BD" w:rsidR="00267547" w:rsidRPr="00267547" w:rsidRDefault="009A1F0D" w:rsidP="009A1F0D">
      <w:pPr>
        <w:pStyle w:val="Caption"/>
        <w:jc w:val="both"/>
        <w:rPr>
          <w:lang w:val="en-NZ"/>
        </w:rPr>
      </w:pPr>
      <w:bookmarkStart w:id="0" w:name="_Ref177189546"/>
      <w:r w:rsidRPr="009A1F0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  <w:lang w:val="en-NZ"/>
        </w:rPr>
        <w:t xml:space="preserve">ESM 2 Fig </w:t>
      </w:r>
      <w:r w:rsidRPr="009A1F0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  <w:lang w:val="en-NZ"/>
        </w:rPr>
        <w:fldChar w:fldCharType="begin"/>
      </w:r>
      <w:r w:rsidRPr="009A1F0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  <w:lang w:val="en-NZ"/>
        </w:rPr>
        <w:instrText xml:space="preserve"> SEQ ESM_2_Fig \* ARABIC </w:instrText>
      </w:r>
      <w:r w:rsidRPr="009A1F0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  <w:lang w:val="en-NZ"/>
        </w:rPr>
        <w:fldChar w:fldCharType="separate"/>
      </w:r>
      <w:r w:rsidRPr="009A1F0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  <w:lang w:val="en-NZ"/>
        </w:rPr>
        <w:t>1</w:t>
      </w:r>
      <w:r w:rsidRPr="009A1F0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  <w:lang w:val="en-NZ"/>
        </w:rPr>
        <w:fldChar w:fldCharType="end"/>
      </w:r>
      <w:bookmarkEnd w:id="0"/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NZ"/>
        </w:rPr>
        <w:t xml:space="preserve"> </w:t>
      </w:r>
      <w:r w:rsidRPr="00D8055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NZ"/>
        </w:rPr>
        <w:t xml:space="preserve">(a) Representative CL images of TRC024288 Zrn samples with spot positions and ages labelled. (b) Weighted mean average </w:t>
      </w:r>
      <w:r w:rsidRPr="00D8055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vertAlign w:val="superscript"/>
          <w:lang w:val="en-NZ"/>
        </w:rPr>
        <w:t>206</w:t>
      </w:r>
      <w:r w:rsidRPr="00D8055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NZ"/>
        </w:rPr>
        <w:t>Pb/</w:t>
      </w:r>
      <w:r w:rsidRPr="00D8055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vertAlign w:val="superscript"/>
          <w:lang w:val="en-NZ"/>
        </w:rPr>
        <w:t>238</w:t>
      </w:r>
      <w:r w:rsidRPr="00D8055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NZ"/>
        </w:rPr>
        <w:t>U age of 104 concordant analyses on GJ1 Zrn. (c) Wetherill concordia plot of McClure Mountain Ap dating results.</w:t>
      </w:r>
    </w:p>
    <w:sectPr w:rsidR="00267547" w:rsidRPr="002675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A34"/>
    <w:rsid w:val="0005632D"/>
    <w:rsid w:val="000E6F35"/>
    <w:rsid w:val="00267547"/>
    <w:rsid w:val="00522754"/>
    <w:rsid w:val="005F2120"/>
    <w:rsid w:val="00646A34"/>
    <w:rsid w:val="0070328A"/>
    <w:rsid w:val="00771D5A"/>
    <w:rsid w:val="009A1F0D"/>
    <w:rsid w:val="00CA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1807"/>
  <w15:chartTrackingRefBased/>
  <w15:docId w15:val="{8E1DF564-A23D-462B-B9E2-73947444D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6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6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6A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46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6A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6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6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6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6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6A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46A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46A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46A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6A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6A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6A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6A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6A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6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6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6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6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6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6A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6A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6A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A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A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6A3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32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328A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9A1F0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0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1152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Fritis Perez</dc:creator>
  <cp:keywords/>
  <dc:description/>
  <cp:lastModifiedBy>Eduardo Fritis Perez</cp:lastModifiedBy>
  <cp:revision>5</cp:revision>
  <dcterms:created xsi:type="dcterms:W3CDTF">2024-09-13T18:17:00Z</dcterms:created>
  <dcterms:modified xsi:type="dcterms:W3CDTF">2024-09-13T19:00:00Z</dcterms:modified>
</cp:coreProperties>
</file>