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DCA95" w14:textId="35F6BF0F" w:rsidR="00145C21" w:rsidRPr="00103BC5" w:rsidRDefault="007C7CE9" w:rsidP="00461BB2">
      <w:pPr>
        <w:spacing w:line="480" w:lineRule="auto"/>
        <w:jc w:val="center"/>
        <w:rPr>
          <w:rFonts w:cs="Times New Roman"/>
          <w:b/>
          <w:color w:val="000000" w:themeColor="text1"/>
          <w:sz w:val="20"/>
          <w:szCs w:val="20"/>
        </w:rPr>
      </w:pPr>
      <w:r w:rsidRPr="00103BC5">
        <w:rPr>
          <w:rFonts w:cs="Times New Roman"/>
          <w:b/>
          <w:color w:val="000000" w:themeColor="text1"/>
          <w:sz w:val="20"/>
          <w:szCs w:val="20"/>
        </w:rPr>
        <w:t>ESM 8</w:t>
      </w:r>
      <w:r w:rsidR="001111D0" w:rsidRPr="00103BC5">
        <w:rPr>
          <w:rFonts w:cs="Times New Roman"/>
          <w:b/>
          <w:color w:val="000000" w:themeColor="text1"/>
          <w:sz w:val="20"/>
          <w:szCs w:val="20"/>
        </w:rPr>
        <w:t xml:space="preserve"> : Methodology</w:t>
      </w:r>
    </w:p>
    <w:p w14:paraId="15E1B3F0" w14:textId="5504AF8A" w:rsidR="00664033" w:rsidRPr="00103BC5" w:rsidRDefault="00664033" w:rsidP="00461BB2">
      <w:pPr>
        <w:spacing w:line="480" w:lineRule="auto"/>
        <w:rPr>
          <w:rFonts w:cs="Times New Roman"/>
          <w:i/>
          <w:color w:val="000000" w:themeColor="text1"/>
          <w:sz w:val="20"/>
          <w:szCs w:val="20"/>
        </w:rPr>
      </w:pPr>
      <w:r w:rsidRPr="00103BC5">
        <w:rPr>
          <w:rFonts w:cs="Times New Roman"/>
          <w:b/>
          <w:color w:val="000000" w:themeColor="text1"/>
          <w:sz w:val="20"/>
          <w:szCs w:val="20"/>
        </w:rPr>
        <w:t>1. Visible</w:t>
      </w:r>
      <w:r w:rsidR="00D07221" w:rsidRPr="00103BC5">
        <w:rPr>
          <w:rFonts w:cs="Times New Roman"/>
          <w:b/>
          <w:color w:val="000000" w:themeColor="text1"/>
          <w:sz w:val="20"/>
          <w:szCs w:val="20"/>
        </w:rPr>
        <w:t xml:space="preserve"> </w:t>
      </w:r>
      <w:r w:rsidRPr="00103BC5">
        <w:rPr>
          <w:rFonts w:cs="Times New Roman"/>
          <w:b/>
          <w:color w:val="000000" w:themeColor="text1"/>
          <w:sz w:val="20"/>
          <w:szCs w:val="20"/>
        </w:rPr>
        <w:t>near</w:t>
      </w:r>
      <w:r w:rsidR="00D07221" w:rsidRPr="00103BC5">
        <w:rPr>
          <w:rFonts w:cs="Times New Roman"/>
          <w:b/>
          <w:color w:val="000000" w:themeColor="text1"/>
          <w:sz w:val="20"/>
          <w:szCs w:val="20"/>
        </w:rPr>
        <w:t>-</w:t>
      </w:r>
      <w:r w:rsidRPr="00103BC5">
        <w:rPr>
          <w:rFonts w:cs="Times New Roman"/>
          <w:b/>
          <w:color w:val="000000" w:themeColor="text1"/>
          <w:sz w:val="20"/>
          <w:szCs w:val="20"/>
        </w:rPr>
        <w:t>infrared and short-wave infrared analysis by TerraSpec Halo</w:t>
      </w:r>
    </w:p>
    <w:p w14:paraId="0EC0B0C4" w14:textId="14C5614A" w:rsidR="00664033" w:rsidRPr="00103BC5" w:rsidRDefault="00664033" w:rsidP="00461BB2">
      <w:pPr>
        <w:spacing w:line="480" w:lineRule="auto"/>
        <w:rPr>
          <w:rFonts w:cs="Times New Roman"/>
          <w:color w:val="000000" w:themeColor="text1"/>
          <w:sz w:val="20"/>
          <w:szCs w:val="20"/>
        </w:rPr>
      </w:pPr>
      <w:r w:rsidRPr="00103BC5">
        <w:rPr>
          <w:rFonts w:cs="Times New Roman"/>
          <w:color w:val="000000" w:themeColor="text1"/>
          <w:sz w:val="20"/>
          <w:szCs w:val="20"/>
        </w:rPr>
        <w:t>A total of 316 surface samples were collected from altered rocks along road cuts and traverses, while an additional 230 samples</w:t>
      </w:r>
      <w:r w:rsidR="00D07221" w:rsidRPr="00103BC5">
        <w:rPr>
          <w:rFonts w:cs="Times New Roman"/>
          <w:color w:val="000000" w:themeColor="text1"/>
          <w:sz w:val="20"/>
          <w:szCs w:val="20"/>
        </w:rPr>
        <w:t xml:space="preserve"> were obtained from drillholes during core logging </w:t>
      </w:r>
      <w:r w:rsidRPr="00103BC5">
        <w:rPr>
          <w:rFonts w:cs="Times New Roman"/>
          <w:color w:val="000000" w:themeColor="text1"/>
          <w:sz w:val="20"/>
          <w:szCs w:val="20"/>
        </w:rPr>
        <w:t>(</w:t>
      </w:r>
      <w:r w:rsidR="00D07221" w:rsidRPr="00103BC5">
        <w:rPr>
          <w:rFonts w:cs="Times New Roman"/>
          <w:color w:val="000000" w:themeColor="text1"/>
          <w:sz w:val="20"/>
          <w:szCs w:val="20"/>
        </w:rPr>
        <w:t>samples</w:t>
      </w:r>
      <w:r w:rsidR="008855D0" w:rsidRPr="00103BC5">
        <w:rPr>
          <w:rFonts w:cs="Times New Roman"/>
          <w:color w:val="000000" w:themeColor="text1"/>
          <w:sz w:val="20"/>
          <w:szCs w:val="20"/>
        </w:rPr>
        <w:t xml:space="preserve"> from drillholes</w:t>
      </w:r>
      <w:r w:rsidR="00D07221" w:rsidRPr="00103BC5">
        <w:rPr>
          <w:rFonts w:cs="Times New Roman"/>
          <w:color w:val="000000" w:themeColor="text1"/>
          <w:sz w:val="20"/>
          <w:szCs w:val="20"/>
        </w:rPr>
        <w:t>:</w:t>
      </w:r>
      <w:r w:rsidRPr="00103BC5">
        <w:rPr>
          <w:rFonts w:cs="Times New Roman"/>
          <w:color w:val="000000" w:themeColor="text1"/>
          <w:sz w:val="20"/>
          <w:szCs w:val="20"/>
        </w:rPr>
        <w:t xml:space="preserve"> ASY1, ASY2, ASY4, ASY5, ASY6, ASY7, ASY14, ASY15, </w:t>
      </w:r>
      <w:r w:rsidR="00D07221" w:rsidRPr="00103BC5">
        <w:rPr>
          <w:rFonts w:cs="Times New Roman"/>
          <w:color w:val="000000" w:themeColor="text1"/>
          <w:sz w:val="20"/>
          <w:szCs w:val="20"/>
        </w:rPr>
        <w:t xml:space="preserve">and </w:t>
      </w:r>
      <w:r w:rsidRPr="00103BC5">
        <w:rPr>
          <w:rFonts w:cs="Times New Roman"/>
          <w:color w:val="000000" w:themeColor="text1"/>
          <w:sz w:val="20"/>
          <w:szCs w:val="20"/>
        </w:rPr>
        <w:t>ASY16). The purpose of this extensive sampling was to identify the relative abundance of minerals and determine the dominant mineral(s) present in each sample.</w:t>
      </w:r>
    </w:p>
    <w:p w14:paraId="114A19FC" w14:textId="3A8C922F" w:rsidR="00664033" w:rsidRPr="00103BC5" w:rsidRDefault="00664033" w:rsidP="00461BB2">
      <w:pPr>
        <w:spacing w:line="480" w:lineRule="auto"/>
        <w:ind w:firstLine="708"/>
        <w:rPr>
          <w:rFonts w:cs="Times New Roman"/>
          <w:color w:val="000000" w:themeColor="text1"/>
          <w:sz w:val="20"/>
          <w:szCs w:val="20"/>
        </w:rPr>
      </w:pPr>
      <w:r w:rsidRPr="00103BC5">
        <w:rPr>
          <w:rFonts w:cs="Times New Roman"/>
          <w:color w:val="000000" w:themeColor="text1"/>
          <w:sz w:val="20"/>
          <w:szCs w:val="20"/>
        </w:rPr>
        <w:t>To achieve this, we utilized the TerraSpec Halo mineral identifier at the University of Geneva, a VNIR-SWIR spectrometer covering the visible</w:t>
      </w:r>
      <w:r w:rsidR="00D07221" w:rsidRPr="00103BC5">
        <w:rPr>
          <w:rFonts w:cs="Times New Roman"/>
          <w:color w:val="000000" w:themeColor="text1"/>
          <w:sz w:val="20"/>
          <w:szCs w:val="20"/>
        </w:rPr>
        <w:t xml:space="preserve"> </w:t>
      </w:r>
      <w:r w:rsidRPr="00103BC5">
        <w:rPr>
          <w:rFonts w:cs="Times New Roman"/>
          <w:color w:val="000000" w:themeColor="text1"/>
          <w:sz w:val="20"/>
          <w:szCs w:val="20"/>
        </w:rPr>
        <w:t>near</w:t>
      </w:r>
      <w:r w:rsidR="00D07221" w:rsidRPr="00103BC5">
        <w:rPr>
          <w:rFonts w:cs="Times New Roman"/>
          <w:color w:val="000000" w:themeColor="text1"/>
          <w:sz w:val="20"/>
          <w:szCs w:val="20"/>
        </w:rPr>
        <w:t>-</w:t>
      </w:r>
      <w:r w:rsidRPr="00103BC5">
        <w:rPr>
          <w:rFonts w:cs="Times New Roman"/>
          <w:color w:val="000000" w:themeColor="text1"/>
          <w:sz w:val="20"/>
          <w:szCs w:val="20"/>
        </w:rPr>
        <w:t>infrared and short-wave infrared regions (350-2500 nm). This instrument offers rapid on-instrument results through non-destructive contact measurements, allowing for the classification of various minerals based on their spectral responses in the visible-near infrared (VNIR) and shortwave infrared (SWIR) spectra (ASD Inc 2021).</w:t>
      </w:r>
    </w:p>
    <w:p w14:paraId="62D396A9" w14:textId="5C6D1434" w:rsidR="00664033" w:rsidRPr="00103BC5" w:rsidRDefault="00664033" w:rsidP="00461BB2">
      <w:pPr>
        <w:spacing w:line="480" w:lineRule="auto"/>
        <w:ind w:firstLine="708"/>
        <w:rPr>
          <w:rFonts w:cs="Times New Roman"/>
          <w:color w:val="000000" w:themeColor="text1"/>
          <w:sz w:val="20"/>
          <w:szCs w:val="20"/>
        </w:rPr>
      </w:pPr>
      <w:r w:rsidRPr="00103BC5">
        <w:rPr>
          <w:rFonts w:cs="Times New Roman"/>
          <w:color w:val="000000" w:themeColor="text1"/>
          <w:sz w:val="20"/>
          <w:szCs w:val="20"/>
        </w:rPr>
        <w:t>Spectral features in the visible-near infrared (VNIR) range primarily characterize iron-bearing minerals like hematite and goethite. In the short-wave infrared (SWIR) range (1300–2500 nm), spectral responses are attributed to vibrational processes of specific molecular bonds, including OH, H</w:t>
      </w:r>
      <w:r w:rsidRPr="00103BC5">
        <w:rPr>
          <w:rFonts w:cs="Times New Roman"/>
          <w:color w:val="000000" w:themeColor="text1"/>
          <w:sz w:val="20"/>
          <w:szCs w:val="20"/>
          <w:vertAlign w:val="subscript"/>
        </w:rPr>
        <w:t>2</w:t>
      </w:r>
      <w:r w:rsidRPr="00103BC5">
        <w:rPr>
          <w:rFonts w:cs="Times New Roman"/>
          <w:color w:val="000000" w:themeColor="text1"/>
          <w:sz w:val="20"/>
          <w:szCs w:val="20"/>
        </w:rPr>
        <w:t xml:space="preserve">O, AlOH, FeOH, and MgOH (e.g., Clark et al. 1990; </w:t>
      </w:r>
      <w:r w:rsidR="001B36EF" w:rsidRPr="001B36EF">
        <w:rPr>
          <w:rFonts w:cs="Times New Roman"/>
          <w:color w:val="000000" w:themeColor="text1"/>
          <w:sz w:val="20"/>
          <w:szCs w:val="20"/>
        </w:rPr>
        <w:t xml:space="preserve">Thompson et al. </w:t>
      </w:r>
      <w:r w:rsidR="001B36EF">
        <w:rPr>
          <w:rFonts w:cs="Times New Roman"/>
          <w:color w:val="000000" w:themeColor="text1"/>
          <w:sz w:val="20"/>
          <w:szCs w:val="20"/>
        </w:rPr>
        <w:t xml:space="preserve">1999; </w:t>
      </w:r>
      <w:r w:rsidRPr="00103BC5">
        <w:rPr>
          <w:rFonts w:cs="Times New Roman"/>
          <w:color w:val="000000" w:themeColor="text1"/>
          <w:sz w:val="20"/>
          <w:szCs w:val="20"/>
        </w:rPr>
        <w:t>Savitri et al. 2021). Conversely, minerals lacking hydroxyl groups, such as silica and feldspar, do not exhibit spectral responses in the SWIR range and are commonly referred to as 'aspectral' minerals (e.g., Savitri et al. 2021). Further technical specifications of the instrument can be found in the TerraSpec Halo field guidebook (ASD Inc 2021).</w:t>
      </w:r>
    </w:p>
    <w:p w14:paraId="10D61B47" w14:textId="783153FE" w:rsidR="00814ADA" w:rsidRPr="00103BC5" w:rsidRDefault="00664033" w:rsidP="00461BB2">
      <w:pPr>
        <w:spacing w:line="480" w:lineRule="auto"/>
        <w:rPr>
          <w:rFonts w:cs="Times New Roman"/>
          <w:b/>
          <w:color w:val="000000" w:themeColor="text1"/>
          <w:sz w:val="20"/>
          <w:szCs w:val="20"/>
        </w:rPr>
      </w:pPr>
      <w:r w:rsidRPr="00103BC5">
        <w:rPr>
          <w:rFonts w:cs="Times New Roman"/>
          <w:b/>
          <w:color w:val="000000" w:themeColor="text1"/>
          <w:sz w:val="20"/>
          <w:szCs w:val="20"/>
        </w:rPr>
        <w:t>2</w:t>
      </w:r>
      <w:r w:rsidR="00235D88" w:rsidRPr="00103BC5">
        <w:rPr>
          <w:rFonts w:cs="Times New Roman"/>
          <w:b/>
          <w:color w:val="000000" w:themeColor="text1"/>
          <w:sz w:val="20"/>
          <w:szCs w:val="20"/>
        </w:rPr>
        <w:t xml:space="preserve">. </w:t>
      </w:r>
      <w:r w:rsidR="00814ADA" w:rsidRPr="00103BC5">
        <w:rPr>
          <w:rFonts w:cs="Times New Roman"/>
          <w:b/>
          <w:color w:val="000000" w:themeColor="text1"/>
          <w:sz w:val="20"/>
          <w:szCs w:val="20"/>
        </w:rPr>
        <w:t>Automated mineralogy</w:t>
      </w:r>
      <w:r w:rsidR="00BC53F0" w:rsidRPr="00103BC5">
        <w:rPr>
          <w:rFonts w:cs="Times New Roman"/>
          <w:b/>
          <w:color w:val="000000" w:themeColor="text1"/>
          <w:sz w:val="20"/>
          <w:szCs w:val="20"/>
        </w:rPr>
        <w:t xml:space="preserve"> (QEMSCAN)</w:t>
      </w:r>
    </w:p>
    <w:p w14:paraId="74BC862F" w14:textId="71352F7C" w:rsidR="00CB7842" w:rsidRPr="00103BC5" w:rsidRDefault="00814ADA" w:rsidP="00461BB2">
      <w:pPr>
        <w:spacing w:line="480" w:lineRule="auto"/>
        <w:rPr>
          <w:rFonts w:cs="Times New Roman"/>
          <w:color w:val="000000" w:themeColor="text1"/>
          <w:sz w:val="20"/>
          <w:szCs w:val="20"/>
          <w:lang w:val="en-CA"/>
        </w:rPr>
      </w:pPr>
      <w:r w:rsidRPr="00103BC5">
        <w:rPr>
          <w:rFonts w:cs="Times New Roman"/>
          <w:color w:val="000000" w:themeColor="text1"/>
          <w:sz w:val="20"/>
          <w:szCs w:val="20"/>
        </w:rPr>
        <w:t>Automated mineral analysis and textural imaging of the studied samples were performed using a FEI QEMSCAN® Quanta 650F facility at the Department of Earth Sciences, University of Geneva, Switzerland. The system is equipped with two Bruker QUANTAX light-element energy dispersive X-ray spectrometer (EDS) detectors. Analyses were conducted at high vacuum, accelerating voltage of 25 kV, and a beam current of 10 nA on carbon-coated polished thin sections. FieldImage operating mode (Pirrie et al. 2004) was used for analyses. In total between 121 individual fields were measured per sample, with 1500 µm per field, and point spacing of 5 µm. The standard 1000 counts per point were acquired, yielding a limit of detection of approximately 2 wt</w:t>
      </w:r>
      <w:r w:rsidR="00AD6605" w:rsidRPr="00103BC5">
        <w:rPr>
          <w:rFonts w:cs="Times New Roman"/>
          <w:color w:val="000000" w:themeColor="text1"/>
          <w:sz w:val="20"/>
          <w:szCs w:val="20"/>
        </w:rPr>
        <w:t xml:space="preserve">. </w:t>
      </w:r>
      <w:r w:rsidRPr="00103BC5">
        <w:rPr>
          <w:rFonts w:cs="Times New Roman"/>
          <w:color w:val="000000" w:themeColor="text1"/>
          <w:sz w:val="20"/>
          <w:szCs w:val="20"/>
        </w:rPr>
        <w:t>% per element for mineral classifications. Measurements were performed using iMeasure v5.3.2 software and data processing using iDiscover® v5.3.2 software package. Final results consist of: i) high-quality spatially resolved and fully quantified mineralogical maps; ii) BSE images with identical resolution as the mineralogical maps; iii) X-ray element distribution maps.</w:t>
      </w:r>
    </w:p>
    <w:p w14:paraId="4D3ABA94" w14:textId="475A4C0F" w:rsidR="00814ADA" w:rsidRPr="00103BC5" w:rsidRDefault="002022B4" w:rsidP="00461BB2">
      <w:pPr>
        <w:spacing w:line="480" w:lineRule="auto"/>
        <w:rPr>
          <w:rFonts w:cs="Times New Roman"/>
          <w:b/>
          <w:color w:val="000000" w:themeColor="text1"/>
          <w:sz w:val="20"/>
          <w:szCs w:val="20"/>
        </w:rPr>
      </w:pPr>
      <w:r w:rsidRPr="00103BC5">
        <w:rPr>
          <w:rFonts w:cs="Times New Roman"/>
          <w:b/>
          <w:color w:val="000000" w:themeColor="text1"/>
          <w:sz w:val="20"/>
          <w:szCs w:val="20"/>
        </w:rPr>
        <w:lastRenderedPageBreak/>
        <w:t>3. Electron probe micro-analy</w:t>
      </w:r>
      <w:r w:rsidR="003E3E62" w:rsidRPr="00103BC5">
        <w:rPr>
          <w:rFonts w:cs="Times New Roman"/>
          <w:b/>
          <w:color w:val="000000" w:themeColor="text1"/>
          <w:sz w:val="20"/>
          <w:szCs w:val="20"/>
        </w:rPr>
        <w:t>z</w:t>
      </w:r>
      <w:r w:rsidRPr="00103BC5">
        <w:rPr>
          <w:rFonts w:cs="Times New Roman"/>
          <w:b/>
          <w:color w:val="000000" w:themeColor="text1"/>
          <w:sz w:val="20"/>
          <w:szCs w:val="20"/>
        </w:rPr>
        <w:t>er</w:t>
      </w:r>
      <w:r w:rsidR="003E3E62" w:rsidRPr="00103BC5">
        <w:rPr>
          <w:rFonts w:cs="Times New Roman"/>
          <w:b/>
          <w:color w:val="000000" w:themeColor="text1"/>
          <w:sz w:val="20"/>
          <w:szCs w:val="20"/>
        </w:rPr>
        <w:t xml:space="preserve"> (EPMA)</w:t>
      </w:r>
    </w:p>
    <w:p w14:paraId="61149675" w14:textId="6825E1A1" w:rsidR="003A4031" w:rsidRPr="00103BC5" w:rsidRDefault="003A4031" w:rsidP="00461BB2">
      <w:pPr>
        <w:spacing w:line="480" w:lineRule="auto"/>
        <w:rPr>
          <w:rFonts w:cs="Times New Roman"/>
          <w:color w:val="000000" w:themeColor="text1"/>
          <w:sz w:val="20"/>
          <w:szCs w:val="20"/>
        </w:rPr>
      </w:pPr>
      <w:r w:rsidRPr="00103BC5">
        <w:rPr>
          <w:rFonts w:cs="Times New Roman"/>
          <w:color w:val="000000" w:themeColor="text1"/>
          <w:sz w:val="20"/>
          <w:szCs w:val="20"/>
        </w:rPr>
        <w:t xml:space="preserve">Petrographic examination and initial mineral identification were </w:t>
      </w:r>
      <w:r w:rsidR="00F46FD1" w:rsidRPr="00103BC5">
        <w:rPr>
          <w:rFonts w:cs="Times New Roman"/>
          <w:color w:val="000000" w:themeColor="text1"/>
          <w:sz w:val="20"/>
          <w:szCs w:val="20"/>
        </w:rPr>
        <w:t>done</w:t>
      </w:r>
      <w:r w:rsidRPr="00103BC5">
        <w:rPr>
          <w:rFonts w:cs="Times New Roman"/>
          <w:color w:val="000000" w:themeColor="text1"/>
          <w:sz w:val="20"/>
          <w:szCs w:val="20"/>
        </w:rPr>
        <w:t xml:space="preserve"> on polished thin sections.</w:t>
      </w:r>
      <w:r w:rsidR="0078315C">
        <w:rPr>
          <w:rFonts w:cs="Times New Roman"/>
          <w:color w:val="000000" w:themeColor="text1"/>
          <w:sz w:val="20"/>
          <w:szCs w:val="20"/>
        </w:rPr>
        <w:t xml:space="preserve"> </w:t>
      </w:r>
      <w:r w:rsidR="00F46FD1" w:rsidRPr="00103BC5">
        <w:rPr>
          <w:rFonts w:cs="Times New Roman"/>
          <w:color w:val="000000" w:themeColor="text1"/>
          <w:sz w:val="20"/>
          <w:szCs w:val="20"/>
        </w:rPr>
        <w:t>S</w:t>
      </w:r>
      <w:r w:rsidRPr="00103BC5">
        <w:rPr>
          <w:rFonts w:cs="Times New Roman"/>
          <w:color w:val="000000" w:themeColor="text1"/>
          <w:sz w:val="20"/>
          <w:szCs w:val="20"/>
        </w:rPr>
        <w:t>elected sphalerite</w:t>
      </w:r>
      <w:r w:rsidR="004E5EB2" w:rsidRPr="00103BC5">
        <w:rPr>
          <w:rFonts w:cs="Times New Roman"/>
          <w:color w:val="000000" w:themeColor="text1"/>
          <w:sz w:val="20"/>
          <w:szCs w:val="20"/>
        </w:rPr>
        <w:t xml:space="preserve"> grains </w:t>
      </w:r>
      <w:r w:rsidRPr="00103BC5">
        <w:rPr>
          <w:rFonts w:cs="Times New Roman"/>
          <w:color w:val="000000" w:themeColor="text1"/>
          <w:sz w:val="20"/>
          <w:szCs w:val="20"/>
        </w:rPr>
        <w:t>underwent backscattered electron (BSE) imaging and precise chemical composition analysis using a JEOL 8200 electron probe micro-analyser (EMPA)</w:t>
      </w:r>
      <w:r w:rsidR="003B69FA" w:rsidRPr="00103BC5">
        <w:rPr>
          <w:rFonts w:cs="Times New Roman"/>
          <w:color w:val="000000" w:themeColor="text1"/>
          <w:sz w:val="20"/>
          <w:szCs w:val="20"/>
        </w:rPr>
        <w:t xml:space="preserve"> at the University of Geneva</w:t>
      </w:r>
      <w:r w:rsidRPr="00103BC5">
        <w:rPr>
          <w:rFonts w:cs="Times New Roman"/>
          <w:color w:val="000000" w:themeColor="text1"/>
          <w:sz w:val="20"/>
          <w:szCs w:val="20"/>
        </w:rPr>
        <w:t xml:space="preserve">. A total of </w:t>
      </w:r>
      <w:r w:rsidR="003761AB" w:rsidRPr="00103BC5">
        <w:rPr>
          <w:rFonts w:cs="Times New Roman"/>
          <w:color w:val="000000" w:themeColor="text1"/>
          <w:sz w:val="20"/>
          <w:szCs w:val="20"/>
        </w:rPr>
        <w:t>8</w:t>
      </w:r>
      <w:r w:rsidRPr="00103BC5">
        <w:rPr>
          <w:rFonts w:cs="Times New Roman"/>
          <w:color w:val="000000" w:themeColor="text1"/>
          <w:sz w:val="20"/>
          <w:szCs w:val="20"/>
        </w:rPr>
        <w:t xml:space="preserve"> elements (Au, Fe, S, Zn, Mn, Cu, Ag, Cd) were measured under analytical conditions set at a 20 kV accelerating voltage and 40 nA probe current, employing a 5μm diameter probe spot.</w:t>
      </w:r>
    </w:p>
    <w:p w14:paraId="4E80372A" w14:textId="77777777" w:rsidR="0057144B" w:rsidRPr="00103BC5" w:rsidRDefault="0013312F" w:rsidP="00461BB2">
      <w:pPr>
        <w:spacing w:line="480" w:lineRule="auto"/>
        <w:rPr>
          <w:rFonts w:cs="Times New Roman"/>
          <w:b/>
          <w:color w:val="000000" w:themeColor="text1"/>
          <w:sz w:val="20"/>
          <w:szCs w:val="20"/>
        </w:rPr>
      </w:pPr>
      <w:r w:rsidRPr="00103BC5">
        <w:rPr>
          <w:rFonts w:cs="Times New Roman"/>
          <w:b/>
          <w:color w:val="000000" w:themeColor="text1"/>
          <w:sz w:val="20"/>
          <w:szCs w:val="20"/>
        </w:rPr>
        <w:t>4</w:t>
      </w:r>
      <w:r w:rsidR="0057144B" w:rsidRPr="00103BC5">
        <w:rPr>
          <w:rFonts w:cs="Times New Roman"/>
          <w:b/>
          <w:color w:val="000000" w:themeColor="text1"/>
          <w:sz w:val="20"/>
          <w:szCs w:val="20"/>
        </w:rPr>
        <w:t>. Fluid inclusion microthermometry</w:t>
      </w:r>
    </w:p>
    <w:p w14:paraId="27D12B30" w14:textId="0366932E" w:rsidR="00476448" w:rsidRPr="00103BC5" w:rsidRDefault="009D37DD" w:rsidP="00461BB2">
      <w:pPr>
        <w:spacing w:line="480" w:lineRule="auto"/>
        <w:rPr>
          <w:rFonts w:cs="Times New Roman"/>
          <w:color w:val="000000" w:themeColor="text1"/>
          <w:sz w:val="20"/>
          <w:szCs w:val="20"/>
        </w:rPr>
      </w:pPr>
      <w:r w:rsidRPr="00103BC5">
        <w:rPr>
          <w:rFonts w:cs="Times New Roman"/>
          <w:color w:val="000000" w:themeColor="text1"/>
          <w:sz w:val="20"/>
          <w:szCs w:val="20"/>
        </w:rPr>
        <w:t>Fluid inclusion studies comprised the examination of quartz and sphalerite minerals, involving a total of five doubly polished sections obtained from drillholes. These thick sections were doubly polished to achieve a thickness of approximately 150 μm. Subsequently, the polished sections were examined using a Linkam THMSG 600 stage, coupled with a Leica DMLB microscope at the University of Geneva.</w:t>
      </w:r>
      <w:r w:rsidR="00BA72D1" w:rsidRPr="00103BC5">
        <w:rPr>
          <w:rFonts w:cs="Times New Roman"/>
          <w:color w:val="000000" w:themeColor="text1"/>
          <w:sz w:val="20"/>
          <w:szCs w:val="20"/>
        </w:rPr>
        <w:t xml:space="preserve"> The heating-freezing stages were calibrated using synthetic fluid inclusions (Sterner and Bodnar 1984) at -56.6°C, 0.0°C and 374.1°C. The stage uncertainty is ± 0.1°C for temperatures below 0°C, and ± 1°C for </w:t>
      </w:r>
      <w:r w:rsidR="00CB7842" w:rsidRPr="00103BC5">
        <w:rPr>
          <w:rFonts w:cs="Times New Roman"/>
          <w:color w:val="000000" w:themeColor="text1"/>
          <w:sz w:val="20"/>
          <w:szCs w:val="20"/>
        </w:rPr>
        <w:t>homogenization</w:t>
      </w:r>
      <w:r w:rsidR="00BA72D1" w:rsidRPr="00103BC5">
        <w:rPr>
          <w:rFonts w:cs="Times New Roman"/>
          <w:color w:val="000000" w:themeColor="text1"/>
          <w:sz w:val="20"/>
          <w:szCs w:val="20"/>
        </w:rPr>
        <w:t xml:space="preserve"> temperatures. Salinities were calculated using the equatio</w:t>
      </w:r>
      <w:r w:rsidR="00445BC2" w:rsidRPr="00103BC5">
        <w:rPr>
          <w:rFonts w:cs="Times New Roman"/>
          <w:color w:val="000000" w:themeColor="text1"/>
          <w:sz w:val="20"/>
          <w:szCs w:val="20"/>
        </w:rPr>
        <w:t>n</w:t>
      </w:r>
      <w:r w:rsidR="00BA72D1" w:rsidRPr="00103BC5">
        <w:rPr>
          <w:rFonts w:cs="Times New Roman"/>
          <w:color w:val="000000" w:themeColor="text1"/>
          <w:sz w:val="20"/>
          <w:szCs w:val="20"/>
        </w:rPr>
        <w:t xml:space="preserve"> of </w:t>
      </w:r>
      <w:r w:rsidR="00445BC2" w:rsidRPr="00103BC5">
        <w:rPr>
          <w:rFonts w:cs="Times New Roman"/>
          <w:color w:val="000000" w:themeColor="text1"/>
          <w:sz w:val="20"/>
          <w:szCs w:val="20"/>
        </w:rPr>
        <w:t>Bodnar</w:t>
      </w:r>
      <w:r w:rsidR="00BA72D1" w:rsidRPr="00103BC5">
        <w:rPr>
          <w:rFonts w:cs="Times New Roman"/>
          <w:color w:val="000000" w:themeColor="text1"/>
          <w:sz w:val="20"/>
          <w:szCs w:val="20"/>
        </w:rPr>
        <w:t xml:space="preserve"> (</w:t>
      </w:r>
      <w:r w:rsidR="00445BC2" w:rsidRPr="00103BC5">
        <w:rPr>
          <w:rFonts w:cs="Times New Roman"/>
          <w:color w:val="000000" w:themeColor="text1"/>
          <w:sz w:val="20"/>
          <w:szCs w:val="20"/>
        </w:rPr>
        <w:t>199</w:t>
      </w:r>
      <w:r w:rsidR="00BA72D1" w:rsidRPr="00103BC5">
        <w:rPr>
          <w:rFonts w:cs="Times New Roman"/>
          <w:color w:val="000000" w:themeColor="text1"/>
          <w:sz w:val="20"/>
          <w:szCs w:val="20"/>
        </w:rPr>
        <w:t>3)</w:t>
      </w:r>
      <w:r w:rsidR="00445BC2" w:rsidRPr="00103BC5">
        <w:rPr>
          <w:rFonts w:cs="Times New Roman"/>
          <w:color w:val="000000" w:themeColor="text1"/>
          <w:sz w:val="20"/>
          <w:szCs w:val="20"/>
        </w:rPr>
        <w:t>.</w:t>
      </w:r>
    </w:p>
    <w:p w14:paraId="1E729D9E" w14:textId="127DA519" w:rsidR="0013312F" w:rsidRPr="00103BC5" w:rsidRDefault="0013312F" w:rsidP="00461BB2">
      <w:pPr>
        <w:spacing w:line="480" w:lineRule="auto"/>
        <w:rPr>
          <w:rFonts w:cs="Times New Roman"/>
          <w:b/>
          <w:color w:val="000000" w:themeColor="text1"/>
          <w:sz w:val="20"/>
          <w:szCs w:val="20"/>
        </w:rPr>
      </w:pPr>
      <w:r w:rsidRPr="00103BC5">
        <w:rPr>
          <w:rFonts w:cs="Times New Roman"/>
          <w:b/>
          <w:color w:val="000000" w:themeColor="text1"/>
          <w:sz w:val="20"/>
          <w:szCs w:val="20"/>
        </w:rPr>
        <w:t>5. Oxygen</w:t>
      </w:r>
      <w:r w:rsidR="001F4C4C" w:rsidRPr="00103BC5">
        <w:rPr>
          <w:rFonts w:cs="Times New Roman"/>
          <w:b/>
          <w:color w:val="000000" w:themeColor="text1"/>
          <w:sz w:val="20"/>
          <w:szCs w:val="20"/>
        </w:rPr>
        <w:t xml:space="preserve"> and hydrogen </w:t>
      </w:r>
      <w:r w:rsidR="00CB7842" w:rsidRPr="00103BC5">
        <w:rPr>
          <w:rFonts w:cs="Times New Roman"/>
          <w:b/>
          <w:strike/>
          <w:color w:val="000000" w:themeColor="text1"/>
          <w:sz w:val="20"/>
          <w:szCs w:val="20"/>
        </w:rPr>
        <w:t>i</w:t>
      </w:r>
      <w:r w:rsidRPr="00103BC5">
        <w:rPr>
          <w:rFonts w:cs="Times New Roman"/>
          <w:b/>
          <w:color w:val="000000" w:themeColor="text1"/>
          <w:sz w:val="20"/>
          <w:szCs w:val="20"/>
        </w:rPr>
        <w:t>sotope</w:t>
      </w:r>
      <w:r w:rsidR="001F4C4C" w:rsidRPr="00103BC5">
        <w:rPr>
          <w:rFonts w:cs="Times New Roman"/>
          <w:b/>
          <w:color w:val="000000" w:themeColor="text1"/>
          <w:sz w:val="20"/>
          <w:szCs w:val="20"/>
        </w:rPr>
        <w:t>s</w:t>
      </w:r>
    </w:p>
    <w:p w14:paraId="2E156D53" w14:textId="77777777" w:rsidR="0013312F" w:rsidRPr="00103BC5" w:rsidRDefault="0013312F" w:rsidP="00461BB2">
      <w:pPr>
        <w:spacing w:line="480" w:lineRule="auto"/>
        <w:rPr>
          <w:rFonts w:cs="Times New Roman"/>
          <w:i/>
          <w:color w:val="000000" w:themeColor="text1"/>
          <w:sz w:val="20"/>
          <w:szCs w:val="20"/>
          <w:u w:val="single"/>
        </w:rPr>
      </w:pPr>
      <w:r w:rsidRPr="00103BC5">
        <w:rPr>
          <w:rFonts w:cs="Times New Roman"/>
          <w:i/>
          <w:color w:val="000000" w:themeColor="text1"/>
          <w:sz w:val="20"/>
          <w:szCs w:val="20"/>
          <w:u w:val="single"/>
        </w:rPr>
        <w:t>Sample preparation:</w:t>
      </w:r>
    </w:p>
    <w:p w14:paraId="070FC21A" w14:textId="3A367C0E" w:rsidR="0013312F" w:rsidRPr="00103BC5" w:rsidRDefault="0013312F" w:rsidP="00461BB2">
      <w:pPr>
        <w:spacing w:line="480" w:lineRule="auto"/>
        <w:rPr>
          <w:rFonts w:cs="Times New Roman"/>
          <w:color w:val="000000" w:themeColor="text1"/>
          <w:sz w:val="20"/>
          <w:szCs w:val="20"/>
        </w:rPr>
      </w:pPr>
      <w:r w:rsidRPr="00103BC5">
        <w:rPr>
          <w:rFonts w:cs="Times New Roman"/>
          <w:color w:val="000000" w:themeColor="text1"/>
          <w:sz w:val="20"/>
          <w:szCs w:val="20"/>
        </w:rPr>
        <w:t>A total of 45 samples from drillholes and 24 samples from the surface have been selected for the oxygen</w:t>
      </w:r>
      <w:r w:rsidR="00594B57" w:rsidRPr="00103BC5">
        <w:rPr>
          <w:rFonts w:cs="Times New Roman"/>
          <w:color w:val="000000" w:themeColor="text1"/>
          <w:sz w:val="20"/>
          <w:szCs w:val="20"/>
        </w:rPr>
        <w:t xml:space="preserve"> and </w:t>
      </w:r>
      <w:r w:rsidRPr="00103BC5">
        <w:rPr>
          <w:rFonts w:cs="Times New Roman"/>
          <w:color w:val="000000" w:themeColor="text1"/>
          <w:sz w:val="20"/>
          <w:szCs w:val="20"/>
        </w:rPr>
        <w:t xml:space="preserve">hydrogen isotope analyses. The presence of </w:t>
      </w:r>
      <w:r w:rsidR="0078315C">
        <w:rPr>
          <w:rFonts w:cs="Times New Roman"/>
          <w:color w:val="000000" w:themeColor="text1"/>
          <w:sz w:val="20"/>
          <w:szCs w:val="20"/>
        </w:rPr>
        <w:t>white mica</w:t>
      </w:r>
      <w:r w:rsidRPr="00103BC5">
        <w:rPr>
          <w:rFonts w:cs="Times New Roman"/>
          <w:color w:val="000000" w:themeColor="text1"/>
          <w:sz w:val="20"/>
          <w:szCs w:val="20"/>
        </w:rPr>
        <w:t xml:space="preserve"> </w:t>
      </w:r>
      <w:r w:rsidR="0078378A" w:rsidRPr="00103BC5">
        <w:rPr>
          <w:rFonts w:cs="Times New Roman"/>
          <w:color w:val="000000" w:themeColor="text1"/>
          <w:sz w:val="20"/>
          <w:szCs w:val="20"/>
        </w:rPr>
        <w:t xml:space="preserve">(K-illite) </w:t>
      </w:r>
      <w:r w:rsidRPr="00103BC5">
        <w:rPr>
          <w:rFonts w:cs="Times New Roman"/>
          <w:color w:val="000000" w:themeColor="text1"/>
          <w:sz w:val="20"/>
          <w:szCs w:val="20"/>
        </w:rPr>
        <w:t xml:space="preserve">in the samples was pre-confirmed by the TerraSpec Halo mineral identifier (refer to the TerraSpec section for the method). The separation process involved a combination of procedures by </w:t>
      </w:r>
      <w:r w:rsidR="00690F0E" w:rsidRPr="00103BC5">
        <w:rPr>
          <w:rFonts w:cs="Times New Roman"/>
          <w:color w:val="000000" w:themeColor="text1"/>
          <w:sz w:val="20"/>
          <w:szCs w:val="20"/>
        </w:rPr>
        <w:t xml:space="preserve">Thorez (1976), Jackson (1979), </w:t>
      </w:r>
      <w:r w:rsidRPr="00103BC5">
        <w:rPr>
          <w:rFonts w:cs="Times New Roman"/>
          <w:color w:val="000000" w:themeColor="text1"/>
          <w:sz w:val="20"/>
          <w:szCs w:val="20"/>
        </w:rPr>
        <w:t xml:space="preserve">Brindley </w:t>
      </w:r>
      <w:r w:rsidR="00690F0E" w:rsidRPr="00103BC5">
        <w:rPr>
          <w:rFonts w:cs="Times New Roman"/>
          <w:color w:val="000000" w:themeColor="text1"/>
          <w:sz w:val="20"/>
          <w:szCs w:val="20"/>
        </w:rPr>
        <w:t xml:space="preserve">and Brown </w:t>
      </w:r>
      <w:r w:rsidRPr="00103BC5">
        <w:rPr>
          <w:rFonts w:cs="Times New Roman"/>
          <w:color w:val="000000" w:themeColor="text1"/>
          <w:sz w:val="20"/>
          <w:szCs w:val="20"/>
        </w:rPr>
        <w:t xml:space="preserve">(1980), </w:t>
      </w:r>
      <w:r w:rsidR="00690F0E" w:rsidRPr="00103BC5">
        <w:rPr>
          <w:rFonts w:cs="Times New Roman"/>
          <w:color w:val="000000" w:themeColor="text1"/>
          <w:sz w:val="20"/>
          <w:szCs w:val="20"/>
        </w:rPr>
        <w:t>Tucker (1988) and Moore and Reynolds (1997).</w:t>
      </w:r>
      <w:r w:rsidRPr="00103BC5">
        <w:rPr>
          <w:rFonts w:cs="Times New Roman"/>
          <w:color w:val="000000" w:themeColor="text1"/>
          <w:sz w:val="20"/>
          <w:szCs w:val="20"/>
        </w:rPr>
        <w:t xml:space="preserve"> Approximately 300-500g of rock material from each sample were crushed using a hydraulic press and sieved down to 63μm. The sieved fractions were powdered using an agate mortar. About 100g of powdered sample was placed into a 1000ml beaker with distilled water. Approximately 10mg of sodium polymetaphosphate (NaPO</w:t>
      </w:r>
      <w:r w:rsidRPr="00103BC5">
        <w:rPr>
          <w:rFonts w:cs="Times New Roman"/>
          <w:color w:val="000000" w:themeColor="text1"/>
          <w:sz w:val="20"/>
          <w:szCs w:val="20"/>
          <w:vertAlign w:val="subscript"/>
        </w:rPr>
        <w:t>3</w:t>
      </w:r>
      <w:r w:rsidRPr="00103BC5">
        <w:rPr>
          <w:rFonts w:cs="Times New Roman"/>
          <w:color w:val="000000" w:themeColor="text1"/>
          <w:sz w:val="20"/>
          <w:szCs w:val="20"/>
        </w:rPr>
        <w:t>)</w:t>
      </w:r>
      <w:r w:rsidRPr="00103BC5">
        <w:rPr>
          <w:rFonts w:cs="Times New Roman"/>
          <w:color w:val="000000" w:themeColor="text1"/>
          <w:sz w:val="20"/>
          <w:szCs w:val="20"/>
          <w:vertAlign w:val="subscript"/>
        </w:rPr>
        <w:t>6</w:t>
      </w:r>
      <w:r w:rsidRPr="00103BC5">
        <w:rPr>
          <w:rFonts w:cs="Times New Roman"/>
          <w:color w:val="000000" w:themeColor="text1"/>
          <w:sz w:val="20"/>
          <w:szCs w:val="20"/>
        </w:rPr>
        <w:t xml:space="preserve"> was added to the beaker and stirred with a glass probe for about 5 minutes. After stirring, the sample was left for 12 hours for gravitational settling. The residual floating materials were siphoned from the beaker into centrifuge tubes. The tubes were then spun at a speed of at 4500 revolutions per minute (RPM) for a spin time of around 25 minutes using the </w:t>
      </w:r>
      <w:r w:rsidR="004966FE" w:rsidRPr="00103BC5">
        <w:rPr>
          <w:rFonts w:cs="Times New Roman"/>
          <w:color w:val="000000" w:themeColor="text1"/>
          <w:sz w:val="20"/>
          <w:szCs w:val="20"/>
        </w:rPr>
        <w:t xml:space="preserve">Therma Scientific Sorvall LYNX 4000 </w:t>
      </w:r>
      <w:r w:rsidRPr="00103BC5">
        <w:rPr>
          <w:rFonts w:cs="Times New Roman"/>
          <w:color w:val="000000" w:themeColor="text1"/>
          <w:sz w:val="20"/>
          <w:szCs w:val="20"/>
        </w:rPr>
        <w:t>centrifuge device. Separation by the clay fraction method through gravitational settling was applied at the sedimentology laborat</w:t>
      </w:r>
      <w:r w:rsidR="004C16EF" w:rsidRPr="00103BC5">
        <w:rPr>
          <w:rFonts w:cs="Times New Roman"/>
          <w:color w:val="000000" w:themeColor="text1"/>
          <w:sz w:val="20"/>
          <w:szCs w:val="20"/>
        </w:rPr>
        <w:t>ory at the University of Geneva.</w:t>
      </w:r>
    </w:p>
    <w:p w14:paraId="281A93EF" w14:textId="77777777" w:rsidR="00FD4128" w:rsidRPr="00103BC5" w:rsidRDefault="0013312F" w:rsidP="00461BB2">
      <w:pPr>
        <w:spacing w:line="480" w:lineRule="auto"/>
        <w:ind w:firstLine="708"/>
        <w:rPr>
          <w:rFonts w:cs="Times New Roman"/>
          <w:color w:val="000000" w:themeColor="text1"/>
          <w:sz w:val="20"/>
          <w:szCs w:val="20"/>
        </w:rPr>
      </w:pPr>
      <w:r w:rsidRPr="00103BC5">
        <w:rPr>
          <w:rFonts w:cs="Times New Roman"/>
          <w:color w:val="000000" w:themeColor="text1"/>
          <w:sz w:val="20"/>
          <w:szCs w:val="20"/>
        </w:rPr>
        <w:lastRenderedPageBreak/>
        <w:t xml:space="preserve">To separate quartz grains, the samples were initially cut using a </w:t>
      </w:r>
      <w:r w:rsidR="00D203C0" w:rsidRPr="00103BC5">
        <w:rPr>
          <w:rFonts w:cs="Times New Roman"/>
          <w:color w:val="000000" w:themeColor="text1"/>
          <w:sz w:val="20"/>
          <w:szCs w:val="20"/>
        </w:rPr>
        <w:t>Dremel 4</w:t>
      </w:r>
      <w:r w:rsidRPr="00103BC5">
        <w:rPr>
          <w:rFonts w:cs="Times New Roman"/>
          <w:color w:val="000000" w:themeColor="text1"/>
          <w:sz w:val="20"/>
          <w:szCs w:val="20"/>
        </w:rPr>
        <w:t xml:space="preserve">000 micro-saw, and the resulting cut samples were subsequently crushed and sieved to achieve a size fraction of approximately 300 µm. </w:t>
      </w:r>
      <w:r w:rsidR="00594B57" w:rsidRPr="00103BC5">
        <w:rPr>
          <w:rFonts w:cs="Times New Roman"/>
          <w:color w:val="000000" w:themeColor="text1"/>
          <w:sz w:val="20"/>
          <w:szCs w:val="20"/>
        </w:rPr>
        <w:t>Then</w:t>
      </w:r>
      <w:r w:rsidRPr="00103BC5">
        <w:rPr>
          <w:rFonts w:cs="Times New Roman"/>
          <w:color w:val="000000" w:themeColor="text1"/>
          <w:sz w:val="20"/>
          <w:szCs w:val="20"/>
        </w:rPr>
        <w:t xml:space="preserve"> the samples underwent washing with distilled water and ethanol to eliminate fine powder. Quartz from dried samples was then hand-picked to </w:t>
      </w:r>
      <w:r w:rsidR="00594B57" w:rsidRPr="00103BC5">
        <w:rPr>
          <w:rFonts w:cs="Times New Roman"/>
          <w:color w:val="000000" w:themeColor="text1"/>
          <w:sz w:val="20"/>
          <w:szCs w:val="20"/>
        </w:rPr>
        <w:t xml:space="preserve">obtain </w:t>
      </w:r>
      <w:r w:rsidRPr="00103BC5">
        <w:rPr>
          <w:rFonts w:cs="Times New Roman"/>
          <w:color w:val="000000" w:themeColor="text1"/>
          <w:sz w:val="20"/>
          <w:szCs w:val="20"/>
        </w:rPr>
        <w:t>fractions as pure as possible.</w:t>
      </w:r>
      <w:r w:rsidR="00726D80" w:rsidRPr="00103BC5">
        <w:rPr>
          <w:rFonts w:cs="Times New Roman"/>
          <w:color w:val="000000" w:themeColor="text1"/>
          <w:sz w:val="20"/>
          <w:szCs w:val="20"/>
        </w:rPr>
        <w:t xml:space="preserve"> </w:t>
      </w:r>
    </w:p>
    <w:p w14:paraId="4DC6B508" w14:textId="72F39FC1" w:rsidR="00FD4128" w:rsidRPr="00103BC5" w:rsidRDefault="00FD4128" w:rsidP="00461BB2">
      <w:pPr>
        <w:spacing w:line="480" w:lineRule="auto"/>
        <w:ind w:firstLine="708"/>
        <w:rPr>
          <w:rFonts w:cs="Times New Roman"/>
          <w:color w:val="000000" w:themeColor="text1"/>
          <w:sz w:val="20"/>
          <w:szCs w:val="20"/>
        </w:rPr>
      </w:pPr>
      <w:r w:rsidRPr="00103BC5">
        <w:rPr>
          <w:rFonts w:cs="Times New Roman"/>
          <w:color w:val="000000" w:themeColor="text1"/>
          <w:sz w:val="20"/>
          <w:szCs w:val="20"/>
        </w:rPr>
        <w:t>Quartz-separated samples were also utilized for chlorite separation. The presence of chlorite was pre-confirmed using the TerraSpec Halo mineral identifier (refer to the TerraSpec section for the method) and QEMSCAN analysis (refer to the QEMSCAN section for the method). Sections defined as chlorite were carefully extracted using a Dremel 4000 micro-drilling tool with a drill rod size of 0.8mm, and the separated fractions were subsequently powdered using an agate mortar. The resulting powder was then placed into small tubes with distilled water. The precipitated materials were frozen, and floated grains were carefully separated onto different glass plates. The separated chlorite materials were further confirmed using a LabRam microspectrometer equipped with a 532-nm green laser, coupled with Labspec software. All mineral separation processes were conducted at the University of Geneva.</w:t>
      </w:r>
    </w:p>
    <w:p w14:paraId="52A5B64D" w14:textId="0ECC46D9" w:rsidR="0013312F" w:rsidRPr="00103BC5" w:rsidRDefault="0013312F" w:rsidP="00461BB2">
      <w:pPr>
        <w:spacing w:line="480" w:lineRule="auto"/>
        <w:rPr>
          <w:rFonts w:cs="Times New Roman"/>
          <w:i/>
          <w:color w:val="000000" w:themeColor="text1"/>
          <w:sz w:val="20"/>
          <w:szCs w:val="20"/>
          <w:u w:val="single"/>
        </w:rPr>
      </w:pPr>
      <w:r w:rsidRPr="00103BC5">
        <w:rPr>
          <w:rFonts w:cs="Times New Roman"/>
          <w:i/>
          <w:color w:val="000000" w:themeColor="text1"/>
          <w:sz w:val="20"/>
          <w:szCs w:val="20"/>
          <w:u w:val="single"/>
        </w:rPr>
        <w:t xml:space="preserve">Analytical </w:t>
      </w:r>
      <w:r w:rsidR="002A69E3" w:rsidRPr="00103BC5">
        <w:rPr>
          <w:rFonts w:cs="Times New Roman"/>
          <w:i/>
          <w:color w:val="000000" w:themeColor="text1"/>
          <w:sz w:val="20"/>
          <w:szCs w:val="20"/>
          <w:u w:val="single"/>
        </w:rPr>
        <w:t>procedure</w:t>
      </w:r>
      <w:r w:rsidRPr="00103BC5">
        <w:rPr>
          <w:rFonts w:cs="Times New Roman"/>
          <w:i/>
          <w:color w:val="000000" w:themeColor="text1"/>
          <w:sz w:val="20"/>
          <w:szCs w:val="20"/>
          <w:u w:val="single"/>
        </w:rPr>
        <w:t>:</w:t>
      </w:r>
    </w:p>
    <w:p w14:paraId="4EF5B318" w14:textId="3F453A4D" w:rsidR="00404139" w:rsidRPr="00103BC5" w:rsidRDefault="0013312F" w:rsidP="00B83A7E">
      <w:pPr>
        <w:spacing w:line="480" w:lineRule="auto"/>
        <w:rPr>
          <w:rFonts w:cs="Times New Roman"/>
          <w:color w:val="000000" w:themeColor="text1"/>
          <w:sz w:val="20"/>
          <w:szCs w:val="20"/>
        </w:rPr>
      </w:pPr>
      <w:r w:rsidRPr="00103BC5">
        <w:rPr>
          <w:rFonts w:cs="Times New Roman"/>
          <w:color w:val="000000" w:themeColor="text1"/>
          <w:sz w:val="20"/>
          <w:szCs w:val="20"/>
        </w:rPr>
        <w:t xml:space="preserve">The oxygen </w:t>
      </w:r>
      <w:r w:rsidR="00A3210B" w:rsidRPr="00103BC5">
        <w:rPr>
          <w:rFonts w:cs="Times New Roman"/>
          <w:color w:val="000000" w:themeColor="text1"/>
          <w:sz w:val="20"/>
          <w:szCs w:val="20"/>
        </w:rPr>
        <w:t xml:space="preserve">isotopic </w:t>
      </w:r>
      <w:r w:rsidRPr="00103BC5">
        <w:rPr>
          <w:rFonts w:cs="Times New Roman"/>
          <w:color w:val="000000" w:themeColor="text1"/>
          <w:sz w:val="20"/>
          <w:szCs w:val="20"/>
        </w:rPr>
        <w:t>compositions (δ</w:t>
      </w:r>
      <w:r w:rsidRPr="00103BC5">
        <w:rPr>
          <w:rFonts w:cs="Times New Roman"/>
          <w:color w:val="000000" w:themeColor="text1"/>
          <w:sz w:val="20"/>
          <w:szCs w:val="20"/>
          <w:vertAlign w:val="superscript"/>
        </w:rPr>
        <w:t>18</w:t>
      </w:r>
      <w:r w:rsidRPr="00103BC5">
        <w:rPr>
          <w:rFonts w:cs="Times New Roman"/>
          <w:color w:val="000000" w:themeColor="text1"/>
          <w:sz w:val="20"/>
          <w:szCs w:val="20"/>
        </w:rPr>
        <w:t xml:space="preserve">O) of </w:t>
      </w:r>
      <w:r w:rsidR="0025602E">
        <w:rPr>
          <w:rFonts w:cs="Times New Roman"/>
          <w:color w:val="000000" w:themeColor="text1"/>
          <w:sz w:val="20"/>
          <w:szCs w:val="20"/>
        </w:rPr>
        <w:t>white mica</w:t>
      </w:r>
      <w:r w:rsidRPr="00103BC5">
        <w:rPr>
          <w:rFonts w:cs="Times New Roman"/>
          <w:color w:val="000000" w:themeColor="text1"/>
          <w:sz w:val="20"/>
          <w:szCs w:val="20"/>
        </w:rPr>
        <w:t xml:space="preserve"> and quartz samples were </w:t>
      </w:r>
      <w:r w:rsidR="00A3210B" w:rsidRPr="00103BC5">
        <w:rPr>
          <w:rFonts w:cs="Times New Roman"/>
          <w:color w:val="000000" w:themeColor="text1"/>
          <w:sz w:val="20"/>
          <w:szCs w:val="20"/>
        </w:rPr>
        <w:t xml:space="preserve">obtained </w:t>
      </w:r>
      <w:r w:rsidRPr="00103BC5">
        <w:rPr>
          <w:rFonts w:cs="Times New Roman"/>
          <w:color w:val="000000" w:themeColor="text1"/>
          <w:sz w:val="20"/>
          <w:szCs w:val="20"/>
        </w:rPr>
        <w:t>at the stable isotope laboratory of the University of Lausanne. This analysis employed a CO</w:t>
      </w:r>
      <w:r w:rsidRPr="00103BC5">
        <w:rPr>
          <w:rFonts w:cs="Times New Roman"/>
          <w:color w:val="000000" w:themeColor="text1"/>
          <w:sz w:val="20"/>
          <w:szCs w:val="20"/>
          <w:vertAlign w:val="subscript"/>
        </w:rPr>
        <w:t>2</w:t>
      </w:r>
      <w:r w:rsidRPr="00103BC5">
        <w:rPr>
          <w:rFonts w:cs="Times New Roman"/>
          <w:color w:val="000000" w:themeColor="text1"/>
          <w:sz w:val="20"/>
          <w:szCs w:val="20"/>
        </w:rPr>
        <w:t xml:space="preserve">-laser fluorination line coupled to a Finnigan MAT 253 mass spectrometer, following a methodology akin to that outlined by Sharp (1990) and Rumble and Hoering (1994). Approximately 1.5 mg of </w:t>
      </w:r>
      <w:r w:rsidR="0078315C">
        <w:rPr>
          <w:rFonts w:cs="Times New Roman"/>
          <w:color w:val="000000" w:themeColor="text1"/>
          <w:sz w:val="20"/>
          <w:szCs w:val="20"/>
        </w:rPr>
        <w:t>white mica</w:t>
      </w:r>
      <w:r w:rsidRPr="00103BC5">
        <w:rPr>
          <w:rFonts w:cs="Times New Roman"/>
          <w:color w:val="000000" w:themeColor="text1"/>
          <w:sz w:val="20"/>
          <w:szCs w:val="20"/>
        </w:rPr>
        <w:t xml:space="preserve"> and 2 mg of quartz samples were loaded onto a Pt sample holder. Subsequently, these samples underwent a drying process in an oven for 24–48 hours at 180 °C to eliminate potentially adsorbed water, followed by evacuation under vacuum for at least 10 hours. After two to three cycles of pre-fluorination, the samples were exposed to a CO</w:t>
      </w:r>
      <w:r w:rsidRPr="00103BC5">
        <w:rPr>
          <w:rFonts w:cs="Times New Roman"/>
          <w:color w:val="000000" w:themeColor="text1"/>
          <w:sz w:val="20"/>
          <w:szCs w:val="20"/>
          <w:vertAlign w:val="subscript"/>
        </w:rPr>
        <w:t>2</w:t>
      </w:r>
      <w:r w:rsidRPr="00103BC5">
        <w:rPr>
          <w:rFonts w:cs="Times New Roman"/>
          <w:color w:val="000000" w:themeColor="text1"/>
          <w:sz w:val="20"/>
          <w:szCs w:val="20"/>
        </w:rPr>
        <w:t>-laser in 50 mbar of pure F</w:t>
      </w:r>
      <w:r w:rsidRPr="00103BC5">
        <w:rPr>
          <w:rFonts w:cs="Times New Roman"/>
          <w:color w:val="000000" w:themeColor="text1"/>
          <w:sz w:val="20"/>
          <w:szCs w:val="20"/>
          <w:vertAlign w:val="subscript"/>
        </w:rPr>
        <w:t>2</w:t>
      </w:r>
      <w:r w:rsidRPr="00103BC5">
        <w:rPr>
          <w:rFonts w:cs="Times New Roman"/>
          <w:color w:val="000000" w:themeColor="text1"/>
          <w:sz w:val="20"/>
          <w:szCs w:val="20"/>
        </w:rPr>
        <w:t>. Excess F</w:t>
      </w:r>
      <w:r w:rsidRPr="00103BC5">
        <w:rPr>
          <w:rFonts w:cs="Times New Roman"/>
          <w:color w:val="000000" w:themeColor="text1"/>
          <w:sz w:val="20"/>
          <w:szCs w:val="20"/>
          <w:vertAlign w:val="subscript"/>
        </w:rPr>
        <w:t>2</w:t>
      </w:r>
      <w:r w:rsidRPr="00103BC5">
        <w:rPr>
          <w:rFonts w:cs="Times New Roman"/>
          <w:color w:val="000000" w:themeColor="text1"/>
          <w:sz w:val="20"/>
          <w:szCs w:val="20"/>
        </w:rPr>
        <w:t xml:space="preserve"> was separated from the O</w:t>
      </w:r>
      <w:r w:rsidRPr="00103BC5">
        <w:rPr>
          <w:rFonts w:cs="Times New Roman"/>
          <w:color w:val="000000" w:themeColor="text1"/>
          <w:sz w:val="20"/>
          <w:szCs w:val="20"/>
          <w:vertAlign w:val="subscript"/>
        </w:rPr>
        <w:t>2</w:t>
      </w:r>
      <w:r w:rsidRPr="00103BC5">
        <w:rPr>
          <w:rFonts w:cs="Times New Roman"/>
          <w:color w:val="000000" w:themeColor="text1"/>
          <w:sz w:val="20"/>
          <w:szCs w:val="20"/>
        </w:rPr>
        <w:t xml:space="preserve"> by conversion to Cl</w:t>
      </w:r>
      <w:r w:rsidRPr="00103BC5">
        <w:rPr>
          <w:rFonts w:cs="Times New Roman"/>
          <w:color w:val="000000" w:themeColor="text1"/>
          <w:sz w:val="20"/>
          <w:szCs w:val="20"/>
          <w:vertAlign w:val="subscript"/>
        </w:rPr>
        <w:t>2</w:t>
      </w:r>
      <w:r w:rsidRPr="00103BC5">
        <w:rPr>
          <w:rFonts w:cs="Times New Roman"/>
          <w:color w:val="000000" w:themeColor="text1"/>
          <w:sz w:val="20"/>
          <w:szCs w:val="20"/>
        </w:rPr>
        <w:t xml:space="preserve"> using KCl maintained at 150 °C. The extracted O</w:t>
      </w:r>
      <w:r w:rsidRPr="00103BC5">
        <w:rPr>
          <w:rFonts w:cs="Times New Roman"/>
          <w:color w:val="000000" w:themeColor="text1"/>
          <w:sz w:val="20"/>
          <w:szCs w:val="20"/>
          <w:vertAlign w:val="subscript"/>
        </w:rPr>
        <w:t>2</w:t>
      </w:r>
      <w:r w:rsidRPr="00103BC5">
        <w:rPr>
          <w:rFonts w:cs="Times New Roman"/>
          <w:color w:val="000000" w:themeColor="text1"/>
          <w:sz w:val="20"/>
          <w:szCs w:val="20"/>
        </w:rPr>
        <w:t xml:space="preserve"> was collected on a molecular sieve and then introduced into the inlet of th</w:t>
      </w:r>
      <w:r w:rsidR="00404139" w:rsidRPr="00103BC5">
        <w:rPr>
          <w:rFonts w:cs="Times New Roman"/>
          <w:color w:val="000000" w:themeColor="text1"/>
          <w:sz w:val="20"/>
          <w:szCs w:val="20"/>
        </w:rPr>
        <w:t xml:space="preserve">e gas source mass spectrometer. For details on the procedure at the University of Lausanne </w:t>
      </w:r>
      <w:r w:rsidR="00B83A7E" w:rsidRPr="00103BC5">
        <w:rPr>
          <w:rFonts w:cs="Times New Roman"/>
          <w:color w:val="000000" w:themeColor="text1"/>
          <w:sz w:val="20"/>
          <w:szCs w:val="20"/>
        </w:rPr>
        <w:t xml:space="preserve">(see </w:t>
      </w:r>
      <w:r w:rsidR="00404139" w:rsidRPr="00103BC5">
        <w:rPr>
          <w:rFonts w:cs="Times New Roman"/>
          <w:color w:val="000000" w:themeColor="text1"/>
          <w:sz w:val="20"/>
          <w:szCs w:val="20"/>
        </w:rPr>
        <w:t>Lacroix and Vennemann</w:t>
      </w:r>
      <w:r w:rsidR="00B83A7E" w:rsidRPr="00103BC5">
        <w:rPr>
          <w:rFonts w:cs="Times New Roman"/>
          <w:color w:val="000000" w:themeColor="text1"/>
          <w:sz w:val="20"/>
          <w:szCs w:val="20"/>
        </w:rPr>
        <w:t xml:space="preserve"> </w:t>
      </w:r>
      <w:r w:rsidR="00404139" w:rsidRPr="00103BC5">
        <w:rPr>
          <w:rFonts w:cs="Times New Roman"/>
          <w:color w:val="000000" w:themeColor="text1"/>
          <w:sz w:val="20"/>
          <w:szCs w:val="20"/>
        </w:rPr>
        <w:t xml:space="preserve">2015). The data was corrected to the daily session value of the in-house quartz standard (LS-1) and reported relative to VSMOW. Replicate analyses of the LS-1 quartz yield an average precision (1 SD) better than ±0.2 ‰. The accuracy relative to the accepted value (18.1 ‰) is routinely better than 0.25‰. Duplicates  (or replicate ) of </w:t>
      </w:r>
      <w:r w:rsidR="0078315C">
        <w:rPr>
          <w:rFonts w:cs="Times New Roman"/>
          <w:color w:val="000000" w:themeColor="text1"/>
          <w:sz w:val="20"/>
          <w:szCs w:val="20"/>
        </w:rPr>
        <w:t>white mica</w:t>
      </w:r>
      <w:r w:rsidR="00404139" w:rsidRPr="00103BC5">
        <w:rPr>
          <w:rFonts w:cs="Times New Roman"/>
          <w:color w:val="000000" w:themeColor="text1"/>
          <w:sz w:val="20"/>
          <w:szCs w:val="20"/>
        </w:rPr>
        <w:t xml:space="preserve"> and q</w:t>
      </w:r>
      <w:r w:rsidR="0078315C">
        <w:rPr>
          <w:rFonts w:cs="Times New Roman"/>
          <w:color w:val="000000" w:themeColor="text1"/>
          <w:sz w:val="20"/>
          <w:szCs w:val="20"/>
        </w:rPr>
        <w:t>uartz</w:t>
      </w:r>
      <w:r w:rsidR="00404139" w:rsidRPr="00103BC5">
        <w:rPr>
          <w:rFonts w:cs="Times New Roman"/>
          <w:color w:val="000000" w:themeColor="text1"/>
          <w:sz w:val="20"/>
          <w:szCs w:val="20"/>
        </w:rPr>
        <w:t xml:space="preserve"> sampl</w:t>
      </w:r>
      <w:r w:rsidR="003E058B" w:rsidRPr="00103BC5">
        <w:rPr>
          <w:rFonts w:cs="Times New Roman"/>
          <w:color w:val="000000" w:themeColor="text1"/>
          <w:sz w:val="20"/>
          <w:szCs w:val="20"/>
        </w:rPr>
        <w:t>es are routinely better than 0.3</w:t>
      </w:r>
      <w:r w:rsidR="00404139" w:rsidRPr="00103BC5">
        <w:rPr>
          <w:rFonts w:cs="Times New Roman"/>
          <w:color w:val="000000" w:themeColor="text1"/>
          <w:sz w:val="20"/>
          <w:szCs w:val="20"/>
        </w:rPr>
        <w:t xml:space="preserve"> ‰. </w:t>
      </w:r>
    </w:p>
    <w:p w14:paraId="39041E99" w14:textId="38EB2191" w:rsidR="001B066D" w:rsidRPr="00103BC5" w:rsidRDefault="0013312F" w:rsidP="00461BB2">
      <w:pPr>
        <w:spacing w:line="480" w:lineRule="auto"/>
        <w:ind w:firstLine="708"/>
        <w:rPr>
          <w:rFonts w:cs="Times New Roman"/>
          <w:color w:val="000000" w:themeColor="text1"/>
          <w:sz w:val="20"/>
          <w:szCs w:val="20"/>
        </w:rPr>
      </w:pPr>
      <w:r w:rsidRPr="00103BC5">
        <w:rPr>
          <w:rFonts w:cs="Times New Roman"/>
          <w:color w:val="000000" w:themeColor="text1"/>
          <w:sz w:val="20"/>
          <w:szCs w:val="20"/>
        </w:rPr>
        <w:t xml:space="preserve">The hydrogen </w:t>
      </w:r>
      <w:r w:rsidR="00A3210B" w:rsidRPr="00103BC5">
        <w:rPr>
          <w:rFonts w:cs="Times New Roman"/>
          <w:color w:val="000000" w:themeColor="text1"/>
          <w:sz w:val="20"/>
          <w:szCs w:val="20"/>
        </w:rPr>
        <w:t xml:space="preserve">isotopic </w:t>
      </w:r>
      <w:r w:rsidRPr="00103BC5">
        <w:rPr>
          <w:rFonts w:cs="Times New Roman"/>
          <w:color w:val="000000" w:themeColor="text1"/>
          <w:sz w:val="20"/>
          <w:szCs w:val="20"/>
        </w:rPr>
        <w:t xml:space="preserve">compositions (δD) of </w:t>
      </w:r>
      <w:r w:rsidR="0078315C">
        <w:rPr>
          <w:rFonts w:cs="Times New Roman"/>
          <w:color w:val="000000" w:themeColor="text1"/>
          <w:sz w:val="20"/>
          <w:szCs w:val="20"/>
        </w:rPr>
        <w:t>white mica</w:t>
      </w:r>
      <w:r w:rsidRPr="00103BC5">
        <w:rPr>
          <w:rFonts w:cs="Times New Roman"/>
          <w:color w:val="000000" w:themeColor="text1"/>
          <w:sz w:val="20"/>
          <w:szCs w:val="20"/>
        </w:rPr>
        <w:t xml:space="preserve"> were determined using a zero blank auto-sampler and a High-Temperature Conversion Elemental Analyzer (TC-EA), the method outlined by Bauer and </w:t>
      </w:r>
      <w:r w:rsidRPr="00103BC5">
        <w:rPr>
          <w:rFonts w:cs="Times New Roman"/>
          <w:color w:val="000000" w:themeColor="text1"/>
          <w:sz w:val="20"/>
          <w:szCs w:val="20"/>
        </w:rPr>
        <w:lastRenderedPageBreak/>
        <w:t xml:space="preserve">Vennemann (2014). Approximately 1500-2000mg of </w:t>
      </w:r>
      <w:r w:rsidR="0078315C">
        <w:rPr>
          <w:rFonts w:cs="Times New Roman"/>
          <w:color w:val="000000" w:themeColor="text1"/>
          <w:sz w:val="20"/>
          <w:szCs w:val="20"/>
        </w:rPr>
        <w:t>white mica</w:t>
      </w:r>
      <w:r w:rsidRPr="00103BC5">
        <w:rPr>
          <w:rFonts w:cs="Times New Roman"/>
          <w:color w:val="000000" w:themeColor="text1"/>
          <w:sz w:val="20"/>
          <w:szCs w:val="20"/>
        </w:rPr>
        <w:t xml:space="preserve"> powder material were placed into silv</w:t>
      </w:r>
      <w:r w:rsidR="003E058B" w:rsidRPr="00103BC5">
        <w:rPr>
          <w:rFonts w:cs="Times New Roman"/>
          <w:color w:val="000000" w:themeColor="text1"/>
          <w:sz w:val="20"/>
          <w:szCs w:val="20"/>
        </w:rPr>
        <w:t>er capsules and reacted with graphite and glassy carbon at 1450 °C in a helium carrier stream in the TC/EA. The reduction of the solid hydrous samples produced H</w:t>
      </w:r>
      <w:r w:rsidR="003E058B" w:rsidRPr="00103BC5">
        <w:rPr>
          <w:rFonts w:cs="Times New Roman"/>
          <w:color w:val="000000" w:themeColor="text1"/>
          <w:sz w:val="20"/>
          <w:szCs w:val="20"/>
          <w:vertAlign w:val="subscript"/>
        </w:rPr>
        <w:t>2</w:t>
      </w:r>
      <w:r w:rsidR="003E058B" w:rsidRPr="00103BC5">
        <w:rPr>
          <w:rFonts w:cs="Times New Roman"/>
          <w:color w:val="000000" w:themeColor="text1"/>
          <w:sz w:val="20"/>
          <w:szCs w:val="20"/>
        </w:rPr>
        <w:t xml:space="preserve"> gas which is separated by a gas chromatograph and then analyzed ona Thermo Finnigan MAT 253 mass-spectrometer at the stable isotope laboratory of University of Lausanne (IDYST-FGSE). The obtained </w:t>
      </w:r>
      <w:r w:rsidR="003E058B" w:rsidRPr="00103BC5">
        <w:rPr>
          <w:rFonts w:cs="Times New Roman"/>
          <w:color w:val="000000" w:themeColor="text1"/>
          <w:sz w:val="20"/>
          <w:szCs w:val="20"/>
          <w:vertAlign w:val="superscript"/>
        </w:rPr>
        <w:t>2</w:t>
      </w:r>
      <w:r w:rsidR="003E058B" w:rsidRPr="00103BC5">
        <w:rPr>
          <w:rFonts w:cs="Times New Roman"/>
          <w:color w:val="000000" w:themeColor="text1"/>
          <w:sz w:val="20"/>
          <w:szCs w:val="20"/>
        </w:rPr>
        <w:t>H/</w:t>
      </w:r>
      <w:r w:rsidR="003E058B" w:rsidRPr="00103BC5">
        <w:rPr>
          <w:rFonts w:cs="Times New Roman"/>
          <w:color w:val="000000" w:themeColor="text1"/>
          <w:sz w:val="20"/>
          <w:szCs w:val="20"/>
          <w:vertAlign w:val="superscript"/>
        </w:rPr>
        <w:t>1</w:t>
      </w:r>
      <w:r w:rsidR="003E058B" w:rsidRPr="00103BC5">
        <w:rPr>
          <w:rFonts w:cs="Times New Roman"/>
          <w:color w:val="000000" w:themeColor="text1"/>
          <w:sz w:val="20"/>
          <w:szCs w:val="20"/>
        </w:rPr>
        <w:t>H ratios are expressed as delta values relative to SMOW (Vienna Standard Mean Ocean Water) and denoted as δD (or δ</w:t>
      </w:r>
      <w:r w:rsidR="003E058B" w:rsidRPr="00103BC5">
        <w:rPr>
          <w:rFonts w:cs="Times New Roman"/>
          <w:color w:val="000000" w:themeColor="text1"/>
          <w:sz w:val="20"/>
          <w:szCs w:val="20"/>
          <w:vertAlign w:val="superscript"/>
        </w:rPr>
        <w:t>2</w:t>
      </w:r>
      <w:r w:rsidR="003E058B" w:rsidRPr="00103BC5">
        <w:rPr>
          <w:rFonts w:cs="Times New Roman"/>
          <w:color w:val="000000" w:themeColor="text1"/>
          <w:sz w:val="20"/>
          <w:szCs w:val="20"/>
        </w:rPr>
        <w:t xml:space="preserve">H). </w:t>
      </w:r>
      <w:r w:rsidRPr="00103BC5">
        <w:rPr>
          <w:rFonts w:cs="Times New Roman"/>
          <w:color w:val="000000" w:themeColor="text1"/>
          <w:sz w:val="20"/>
          <w:szCs w:val="20"/>
        </w:rPr>
        <w:t xml:space="preserve"> </w:t>
      </w:r>
      <w:r w:rsidR="001B066D" w:rsidRPr="00103BC5">
        <w:rPr>
          <w:rFonts w:cs="Times New Roman"/>
          <w:color w:val="000000" w:themeColor="text1"/>
          <w:sz w:val="20"/>
          <w:szCs w:val="20"/>
        </w:rPr>
        <w:t>The raw isoto</w:t>
      </w:r>
      <w:r w:rsidR="004A0A35" w:rsidRPr="00103BC5">
        <w:rPr>
          <w:rFonts w:cs="Times New Roman"/>
          <w:color w:val="000000" w:themeColor="text1"/>
          <w:sz w:val="20"/>
          <w:szCs w:val="20"/>
        </w:rPr>
        <w:t>pe data were normalized to Kaolini</w:t>
      </w:r>
      <w:r w:rsidR="001B066D" w:rsidRPr="00103BC5">
        <w:rPr>
          <w:rFonts w:cs="Times New Roman"/>
          <w:color w:val="000000" w:themeColor="text1"/>
          <w:sz w:val="20"/>
          <w:szCs w:val="20"/>
        </w:rPr>
        <w:t>te 17 (δD: -118‰), USGS57 biotite (δD: - −</w:t>
      </w:r>
      <w:r w:rsidR="004A0A35" w:rsidRPr="00103BC5">
        <w:rPr>
          <w:rFonts w:cs="Times New Roman"/>
          <w:color w:val="000000" w:themeColor="text1"/>
          <w:sz w:val="20"/>
          <w:szCs w:val="20"/>
        </w:rPr>
        <w:t xml:space="preserve">91.5) </w:t>
      </w:r>
      <w:r w:rsidR="001B066D" w:rsidRPr="00103BC5">
        <w:rPr>
          <w:rFonts w:cs="Times New Roman"/>
          <w:color w:val="000000" w:themeColor="text1"/>
          <w:sz w:val="20"/>
          <w:szCs w:val="20"/>
        </w:rPr>
        <w:t>and USGS58 muscovite (δD: −</w:t>
      </w:r>
      <w:r w:rsidR="004A0A35" w:rsidRPr="00103BC5">
        <w:rPr>
          <w:rFonts w:cs="Times New Roman"/>
          <w:color w:val="000000" w:themeColor="text1"/>
          <w:sz w:val="20"/>
          <w:szCs w:val="20"/>
        </w:rPr>
        <w:t>28.4</w:t>
      </w:r>
      <w:r w:rsidR="001B066D" w:rsidRPr="00103BC5">
        <w:rPr>
          <w:rFonts w:cs="Times New Roman"/>
          <w:color w:val="000000" w:themeColor="text1"/>
          <w:sz w:val="20"/>
          <w:szCs w:val="20"/>
        </w:rPr>
        <w:t>) standards (</w:t>
      </w:r>
      <w:r w:rsidR="004A0A35" w:rsidRPr="00103BC5">
        <w:rPr>
          <w:rFonts w:cs="Times New Roman"/>
          <w:color w:val="000000" w:themeColor="text1"/>
          <w:sz w:val="20"/>
          <w:szCs w:val="20"/>
        </w:rPr>
        <w:t>see</w:t>
      </w:r>
      <w:r w:rsidR="001B066D" w:rsidRPr="00103BC5">
        <w:rPr>
          <w:rFonts w:cs="Times New Roman"/>
          <w:color w:val="000000" w:themeColor="text1"/>
          <w:sz w:val="20"/>
          <w:szCs w:val="20"/>
        </w:rPr>
        <w:t xml:space="preserve"> Qi et al. 2017) applying linear regression. The reproducibility of these standards were ±1.0 ‰ (n = 8), ±1.6 ‰ (n = 8) and ±1.6 ‰ (n = 6), respectively (1 SD ).</w:t>
      </w:r>
    </w:p>
    <w:p w14:paraId="269CB198" w14:textId="735232BD" w:rsidR="008D2AFD" w:rsidRPr="00103BC5" w:rsidRDefault="007C3879" w:rsidP="00461BB2">
      <w:pPr>
        <w:spacing w:line="480" w:lineRule="auto"/>
        <w:rPr>
          <w:rFonts w:cs="Times New Roman"/>
          <w:b/>
          <w:color w:val="000000" w:themeColor="text1"/>
          <w:sz w:val="20"/>
          <w:szCs w:val="20"/>
        </w:rPr>
      </w:pPr>
      <w:r w:rsidRPr="00103BC5">
        <w:rPr>
          <w:rFonts w:cs="Times New Roman"/>
          <w:b/>
          <w:color w:val="000000" w:themeColor="text1"/>
          <w:sz w:val="20"/>
          <w:szCs w:val="20"/>
        </w:rPr>
        <w:t>6</w:t>
      </w:r>
      <w:r w:rsidR="008D2AFD" w:rsidRPr="00103BC5">
        <w:rPr>
          <w:rFonts w:cs="Times New Roman"/>
          <w:b/>
          <w:color w:val="000000" w:themeColor="text1"/>
          <w:sz w:val="20"/>
          <w:szCs w:val="20"/>
        </w:rPr>
        <w:t xml:space="preserve">. Whole-rock major and trace element analyses  </w:t>
      </w:r>
    </w:p>
    <w:p w14:paraId="1F7FE913" w14:textId="17D0E240" w:rsidR="00334CC3" w:rsidRPr="00103BC5" w:rsidRDefault="00334CC3" w:rsidP="00461BB2">
      <w:pPr>
        <w:spacing w:line="480" w:lineRule="auto"/>
        <w:rPr>
          <w:rFonts w:cs="Times New Roman"/>
          <w:color w:val="000000" w:themeColor="text1"/>
          <w:sz w:val="20"/>
          <w:szCs w:val="20"/>
        </w:rPr>
      </w:pPr>
      <w:r w:rsidRPr="00103BC5">
        <w:rPr>
          <w:rFonts w:cs="Times New Roman"/>
          <w:color w:val="000000" w:themeColor="text1"/>
          <w:sz w:val="20"/>
          <w:szCs w:val="20"/>
        </w:rPr>
        <w:t xml:space="preserve">Whole-rock geochemistry was carried out on a total of forty-five samples from </w:t>
      </w:r>
      <w:r w:rsidR="00187394" w:rsidRPr="00103BC5">
        <w:rPr>
          <w:rFonts w:cs="Times New Roman"/>
          <w:color w:val="000000" w:themeColor="text1"/>
          <w:sz w:val="20"/>
          <w:szCs w:val="20"/>
        </w:rPr>
        <w:t xml:space="preserve">Yanıklı, </w:t>
      </w:r>
      <w:r w:rsidR="0078315C">
        <w:rPr>
          <w:rFonts w:cs="Times New Roman"/>
          <w:color w:val="000000" w:themeColor="text1"/>
          <w:sz w:val="20"/>
          <w:szCs w:val="20"/>
        </w:rPr>
        <w:t>eight</w:t>
      </w:r>
      <w:r w:rsidR="00E57730" w:rsidRPr="00103BC5">
        <w:rPr>
          <w:rFonts w:cs="Times New Roman"/>
          <w:color w:val="000000" w:themeColor="text1"/>
          <w:sz w:val="20"/>
          <w:szCs w:val="20"/>
        </w:rPr>
        <w:t xml:space="preserve"> samples from Hod Maden,</w:t>
      </w:r>
      <w:r w:rsidR="00043115" w:rsidRPr="00103BC5">
        <w:rPr>
          <w:rFonts w:cs="Times New Roman"/>
          <w:color w:val="000000" w:themeColor="text1"/>
          <w:sz w:val="20"/>
          <w:szCs w:val="20"/>
        </w:rPr>
        <w:t xml:space="preserve"> eleven samples from regional</w:t>
      </w:r>
      <w:r w:rsidR="00443C72" w:rsidRPr="00103BC5">
        <w:rPr>
          <w:rFonts w:cs="Times New Roman"/>
          <w:color w:val="000000" w:themeColor="text1"/>
          <w:sz w:val="20"/>
          <w:szCs w:val="20"/>
        </w:rPr>
        <w:t xml:space="preserve"> within the Eastern Pontides </w:t>
      </w:r>
      <w:r w:rsidRPr="00103BC5">
        <w:rPr>
          <w:rFonts w:cs="Times New Roman"/>
          <w:color w:val="000000" w:themeColor="text1"/>
          <w:sz w:val="20"/>
          <w:szCs w:val="20"/>
        </w:rPr>
        <w:t>(Fig. 2</w:t>
      </w:r>
      <w:r w:rsidR="00443C72" w:rsidRPr="00103BC5">
        <w:rPr>
          <w:rFonts w:cs="Times New Roman"/>
          <w:color w:val="000000" w:themeColor="text1"/>
          <w:sz w:val="20"/>
          <w:szCs w:val="20"/>
        </w:rPr>
        <w:t xml:space="preserve"> and ESM </w:t>
      </w:r>
      <w:r w:rsidR="00AD182F" w:rsidRPr="00103BC5">
        <w:rPr>
          <w:rFonts w:cs="Times New Roman"/>
          <w:color w:val="000000" w:themeColor="text1"/>
          <w:sz w:val="20"/>
          <w:szCs w:val="20"/>
        </w:rPr>
        <w:t>13</w:t>
      </w:r>
      <w:r w:rsidRPr="00103BC5">
        <w:rPr>
          <w:rFonts w:cs="Times New Roman"/>
          <w:color w:val="000000" w:themeColor="text1"/>
          <w:sz w:val="20"/>
          <w:szCs w:val="20"/>
        </w:rPr>
        <w:t xml:space="preserve">). Weathered surfaces and altered parts were removed before crushing by the hydraulic press, including some of the felsic samples that have been affected by an intense hydrothermal alteration. Crushed materials were powdered using a mortar agate mill at the University of Geneva, Switzerland. </w:t>
      </w:r>
      <w:r w:rsidRPr="00103BC5">
        <w:rPr>
          <w:rFonts w:eastAsia="Times New Roman" w:cs="Times New Roman"/>
          <w:iCs/>
          <w:color w:val="000000" w:themeColor="text1"/>
          <w:sz w:val="20"/>
          <w:szCs w:val="20"/>
        </w:rPr>
        <w:t xml:space="preserve">Loss on ignition (LOI) was determined based on the mass difference of 2–3 g of powdered rock before and after heating to 1050 °C and 950 °C for mafic and felsic rocks, respectively. </w:t>
      </w:r>
      <w:r w:rsidRPr="00103BC5">
        <w:rPr>
          <w:rFonts w:cs="Times New Roman"/>
          <w:color w:val="000000" w:themeColor="text1"/>
          <w:sz w:val="20"/>
          <w:szCs w:val="20"/>
        </w:rPr>
        <w:t>Glass beads were produced with s</w:t>
      </w:r>
      <w:r w:rsidRPr="00103BC5">
        <w:rPr>
          <w:rFonts w:eastAsia="Times New Roman" w:cs="Times New Roman"/>
          <w:iCs/>
          <w:color w:val="000000" w:themeColor="text1"/>
          <w:sz w:val="20"/>
          <w:szCs w:val="20"/>
        </w:rPr>
        <w:t xml:space="preserve">ample powders </w:t>
      </w:r>
      <w:r w:rsidRPr="00103BC5">
        <w:rPr>
          <w:rFonts w:cs="Times New Roman"/>
          <w:color w:val="000000" w:themeColor="text1"/>
          <w:sz w:val="20"/>
          <w:szCs w:val="20"/>
        </w:rPr>
        <w:t>mixed (5:1) with lithium tetraborate (Li</w:t>
      </w:r>
      <w:r w:rsidRPr="00103BC5">
        <w:rPr>
          <w:rFonts w:cs="Times New Roman"/>
          <w:color w:val="000000" w:themeColor="text1"/>
          <w:sz w:val="20"/>
          <w:szCs w:val="20"/>
          <w:vertAlign w:val="subscript"/>
        </w:rPr>
        <w:t>2</w:t>
      </w:r>
      <w:r w:rsidRPr="00103BC5">
        <w:rPr>
          <w:rFonts w:cs="Times New Roman"/>
          <w:color w:val="000000" w:themeColor="text1"/>
          <w:sz w:val="20"/>
          <w:szCs w:val="20"/>
        </w:rPr>
        <w:t>B</w:t>
      </w:r>
      <w:r w:rsidRPr="00103BC5">
        <w:rPr>
          <w:rFonts w:cs="Times New Roman"/>
          <w:color w:val="000000" w:themeColor="text1"/>
          <w:sz w:val="20"/>
          <w:szCs w:val="20"/>
          <w:vertAlign w:val="subscript"/>
        </w:rPr>
        <w:t>4</w:t>
      </w:r>
      <w:r w:rsidRPr="00103BC5">
        <w:rPr>
          <w:rFonts w:cs="Times New Roman"/>
          <w:color w:val="000000" w:themeColor="text1"/>
          <w:sz w:val="20"/>
          <w:szCs w:val="20"/>
        </w:rPr>
        <w:t>O</w:t>
      </w:r>
      <w:r w:rsidRPr="00103BC5">
        <w:rPr>
          <w:rFonts w:cs="Times New Roman"/>
          <w:color w:val="000000" w:themeColor="text1"/>
          <w:sz w:val="20"/>
          <w:szCs w:val="20"/>
          <w:vertAlign w:val="subscript"/>
        </w:rPr>
        <w:t>7</w:t>
      </w:r>
      <w:r w:rsidRPr="00103BC5">
        <w:rPr>
          <w:rFonts w:cs="Times New Roman"/>
          <w:color w:val="000000" w:themeColor="text1"/>
          <w:sz w:val="20"/>
          <w:szCs w:val="20"/>
        </w:rPr>
        <w:t>), and analyzed by X-ray fluorescence (XRF) for major oxide analyses at the University of Lausanne, Switzerland</w:t>
      </w:r>
      <w:r w:rsidRPr="00103BC5">
        <w:rPr>
          <w:rFonts w:eastAsia="Times New Roman" w:cs="Times New Roman"/>
          <w:iCs/>
          <w:color w:val="000000" w:themeColor="text1"/>
          <w:sz w:val="20"/>
          <w:szCs w:val="20"/>
        </w:rPr>
        <w:t>. T</w:t>
      </w:r>
      <w:r w:rsidRPr="00103BC5">
        <w:rPr>
          <w:rFonts w:cs="Times New Roman"/>
          <w:color w:val="000000" w:themeColor="text1"/>
          <w:sz w:val="20"/>
          <w:szCs w:val="20"/>
        </w:rPr>
        <w:t>race element concentrations were determined by LA- ICP-MS at the University of Lausanne on the same glass beads as the ones used for major element analysis. The operating conditions of the laser included a spot diameter of 100 μm, the on-sample laser beam fluence was set 10 J/cm</w:t>
      </w:r>
      <w:r w:rsidRPr="00103BC5">
        <w:rPr>
          <w:rFonts w:cs="Times New Roman"/>
          <w:color w:val="000000" w:themeColor="text1"/>
          <w:sz w:val="20"/>
          <w:szCs w:val="20"/>
          <w:vertAlign w:val="superscript"/>
        </w:rPr>
        <w:t>2</w:t>
      </w:r>
      <w:r w:rsidRPr="00103BC5">
        <w:rPr>
          <w:rFonts w:cs="Times New Roman"/>
          <w:color w:val="000000" w:themeColor="text1"/>
          <w:sz w:val="20"/>
          <w:szCs w:val="20"/>
        </w:rPr>
        <w:t xml:space="preserve"> over the different sessions at a laser pulse repetition rate of 10 Hz. Helium was used as an ablation cell gas. Background and signal were measured during 90 and 50 s, respectively. The NIST 612 glass standard has been used as an external standard to calibrate the instrument mass fractionation and the spectrometer drift. The raw data were reduced using LAMTRACE (Jackson 2008), and calcium concentrations previously obtained by XRF have been used as an internal standard.</w:t>
      </w:r>
    </w:p>
    <w:p w14:paraId="35B16CC1" w14:textId="5CA50230" w:rsidR="00C3469E" w:rsidRPr="00103BC5" w:rsidRDefault="00AA043D" w:rsidP="00461BB2">
      <w:pPr>
        <w:spacing w:line="480" w:lineRule="auto"/>
        <w:rPr>
          <w:rFonts w:cs="Times New Roman"/>
          <w:b/>
          <w:color w:val="000000" w:themeColor="text1"/>
          <w:sz w:val="20"/>
          <w:szCs w:val="20"/>
        </w:rPr>
      </w:pPr>
      <w:r w:rsidRPr="00103BC5">
        <w:rPr>
          <w:rFonts w:cs="Times New Roman"/>
          <w:b/>
          <w:color w:val="000000" w:themeColor="text1"/>
          <w:sz w:val="20"/>
          <w:szCs w:val="20"/>
        </w:rPr>
        <w:t>7</w:t>
      </w:r>
      <w:r w:rsidR="00C3469E" w:rsidRPr="00103BC5">
        <w:rPr>
          <w:rFonts w:cs="Times New Roman"/>
          <w:b/>
          <w:color w:val="000000" w:themeColor="text1"/>
          <w:sz w:val="20"/>
          <w:szCs w:val="20"/>
        </w:rPr>
        <w:t>. Uranium-lead zircon dating by LA-ICP-MS</w:t>
      </w:r>
    </w:p>
    <w:p w14:paraId="72A5E926" w14:textId="77777777" w:rsidR="00C3469E" w:rsidRPr="00103BC5" w:rsidRDefault="00C3469E" w:rsidP="00461BB2">
      <w:pPr>
        <w:spacing w:line="480" w:lineRule="auto"/>
        <w:rPr>
          <w:rFonts w:cs="Times New Roman"/>
          <w:color w:val="000000" w:themeColor="text1"/>
          <w:sz w:val="20"/>
          <w:szCs w:val="20"/>
        </w:rPr>
      </w:pPr>
      <w:r w:rsidRPr="00103BC5">
        <w:rPr>
          <w:rFonts w:cs="Times New Roman"/>
          <w:color w:val="000000" w:themeColor="text1"/>
          <w:sz w:val="20"/>
          <w:szCs w:val="20"/>
        </w:rPr>
        <w:t xml:space="preserve">For zircon separation, approximately 1 kg of magmatic rock samples has been crushed using a hydraulic press. The crushed material has been sieved to &lt;500 μm, followed by mineral separation using a Wilfley table and a strong hand-magnet. The picked zircon grains have been mounted on a ~0.5cm thick epoxy resin block for the </w:t>
      </w:r>
      <w:r w:rsidRPr="00103BC5">
        <w:rPr>
          <w:rFonts w:cs="Times New Roman"/>
          <w:color w:val="000000" w:themeColor="text1"/>
          <w:sz w:val="20"/>
          <w:szCs w:val="20"/>
        </w:rPr>
        <w:lastRenderedPageBreak/>
        <w:t xml:space="preserve">determination of U-Pb ages. A JEOL JSM7001F scanning electron microscope with a cathodoluminescence (CL) detector at the University of Geneva was used for zircon imaging, and laser spot selection. </w:t>
      </w:r>
    </w:p>
    <w:p w14:paraId="61EE4A1E" w14:textId="69716210" w:rsidR="00C3469E" w:rsidRPr="00103BC5" w:rsidRDefault="00C3469E" w:rsidP="00461BB2">
      <w:pPr>
        <w:spacing w:line="480" w:lineRule="auto"/>
        <w:ind w:firstLine="708"/>
        <w:rPr>
          <w:rFonts w:cs="Times New Roman"/>
          <w:color w:val="000000" w:themeColor="text1"/>
          <w:sz w:val="20"/>
          <w:szCs w:val="20"/>
        </w:rPr>
      </w:pPr>
      <w:r w:rsidRPr="00103BC5">
        <w:rPr>
          <w:rFonts w:cs="Times New Roman"/>
          <w:color w:val="000000" w:themeColor="text1"/>
          <w:sz w:val="20"/>
          <w:szCs w:val="20"/>
        </w:rPr>
        <w:t>LA-ICP-MS U-Pb zircon crystallization ages were acquired using an Element XR (Thermo Fisher Scientific) sector-field ICP-MS interfaced to an ASI (Australian Scientific Instruments) RESOlution 193 nm ArF excimer laser system with an S155 two-volume ablation cell at the University of Lausanne. Ablation settings included a 20 μm laser spot diameter, 5 Hz repetition rate and 2.3 J/cm</w:t>
      </w:r>
      <w:r w:rsidRPr="00103BC5">
        <w:rPr>
          <w:rFonts w:cs="Times New Roman"/>
          <w:color w:val="000000" w:themeColor="text1"/>
          <w:sz w:val="20"/>
          <w:szCs w:val="20"/>
          <w:vertAlign w:val="superscript"/>
        </w:rPr>
        <w:t>2</w:t>
      </w:r>
      <w:r w:rsidRPr="00103BC5">
        <w:rPr>
          <w:rFonts w:cs="Times New Roman"/>
          <w:color w:val="000000" w:themeColor="text1"/>
          <w:sz w:val="20"/>
          <w:szCs w:val="20"/>
        </w:rPr>
        <w:t xml:space="preserve"> on-sample energy density. Helium was used as a carrier gas (500 ml min-1), mixed with N</w:t>
      </w:r>
      <w:r w:rsidRPr="00103BC5">
        <w:rPr>
          <w:rFonts w:cs="Times New Roman"/>
          <w:color w:val="000000" w:themeColor="text1"/>
          <w:sz w:val="20"/>
          <w:szCs w:val="20"/>
          <w:vertAlign w:val="subscript"/>
        </w:rPr>
        <w:t>2</w:t>
      </w:r>
      <w:r w:rsidRPr="00103BC5">
        <w:rPr>
          <w:rFonts w:cs="Times New Roman"/>
          <w:color w:val="000000" w:themeColor="text1"/>
          <w:sz w:val="20"/>
          <w:szCs w:val="20"/>
        </w:rPr>
        <w:t xml:space="preserve"> (1 ml min-1) to improve sensitivity. Selection of isotopes to analyze and the relevant settings were similar to those described by Ulianov et al. (2012). The reference zircons for the calibration of instrument mass fractionation and the accuracy control were GJ-1 (Jackson et al. 2004; Boekhout et al. 2012) and Plešovice (Sláma et al. 2008), respectively. The raw data have been reduced using LAMTRACE (Jackson 2008). Analytical results are presented in ESM 5, and the ages are reported in </w:t>
      </w:r>
      <w:r w:rsidR="000A411D" w:rsidRPr="00103BC5">
        <w:rPr>
          <w:rFonts w:cs="Times New Roman"/>
          <w:color w:val="000000" w:themeColor="text1"/>
          <w:sz w:val="20"/>
          <w:szCs w:val="20"/>
        </w:rPr>
        <w:t>Figure</w:t>
      </w:r>
      <w:r w:rsidRPr="00103BC5">
        <w:rPr>
          <w:rFonts w:cs="Times New Roman"/>
          <w:color w:val="000000" w:themeColor="text1"/>
          <w:sz w:val="20"/>
          <w:szCs w:val="20"/>
        </w:rPr>
        <w:t xml:space="preserve"> </w:t>
      </w:r>
      <w:r w:rsidR="000A411D" w:rsidRPr="00103BC5">
        <w:rPr>
          <w:rFonts w:cs="Times New Roman"/>
          <w:color w:val="000000" w:themeColor="text1"/>
          <w:sz w:val="20"/>
          <w:szCs w:val="20"/>
        </w:rPr>
        <w:t>11</w:t>
      </w:r>
      <w:r w:rsidRPr="00103BC5">
        <w:rPr>
          <w:rFonts w:cs="Times New Roman"/>
          <w:color w:val="000000" w:themeColor="text1"/>
          <w:sz w:val="20"/>
          <w:szCs w:val="20"/>
        </w:rPr>
        <w:t xml:space="preserve"> and 4.</w:t>
      </w:r>
    </w:p>
    <w:p w14:paraId="7F12D7B8" w14:textId="238CA827" w:rsidR="00B17FE9" w:rsidRPr="00103BC5" w:rsidRDefault="00AA043D" w:rsidP="00461BB2">
      <w:pPr>
        <w:spacing w:line="480" w:lineRule="auto"/>
        <w:rPr>
          <w:rFonts w:cs="Times New Roman"/>
          <w:b/>
          <w:color w:val="000000" w:themeColor="text1"/>
          <w:sz w:val="20"/>
          <w:szCs w:val="20"/>
        </w:rPr>
      </w:pPr>
      <w:r w:rsidRPr="00103BC5">
        <w:rPr>
          <w:rFonts w:cs="Times New Roman"/>
          <w:b/>
          <w:color w:val="000000" w:themeColor="text1"/>
          <w:sz w:val="20"/>
          <w:szCs w:val="20"/>
        </w:rPr>
        <w:t>8</w:t>
      </w:r>
      <w:r w:rsidR="00B17FE9" w:rsidRPr="00103BC5">
        <w:rPr>
          <w:rFonts w:cs="Times New Roman"/>
          <w:b/>
          <w:color w:val="000000" w:themeColor="text1"/>
          <w:sz w:val="20"/>
          <w:szCs w:val="20"/>
        </w:rPr>
        <w:t xml:space="preserve">. </w:t>
      </w:r>
      <w:r w:rsidR="00B17FE9" w:rsidRPr="00103BC5">
        <w:rPr>
          <w:rFonts w:cs="Times New Roman"/>
          <w:b/>
          <w:color w:val="000000" w:themeColor="text1"/>
          <w:sz w:val="20"/>
          <w:szCs w:val="20"/>
          <w:vertAlign w:val="superscript"/>
        </w:rPr>
        <w:t>40</w:t>
      </w:r>
      <w:r w:rsidR="00B17FE9" w:rsidRPr="00103BC5">
        <w:rPr>
          <w:rFonts w:cs="Times New Roman"/>
          <w:b/>
          <w:color w:val="000000" w:themeColor="text1"/>
          <w:sz w:val="20"/>
          <w:szCs w:val="20"/>
        </w:rPr>
        <w:t>Ar/</w:t>
      </w:r>
      <w:r w:rsidR="00F46FD1" w:rsidRPr="00103BC5">
        <w:rPr>
          <w:rFonts w:cs="Times New Roman"/>
          <w:b/>
          <w:color w:val="000000" w:themeColor="text1"/>
          <w:sz w:val="20"/>
          <w:szCs w:val="20"/>
          <w:vertAlign w:val="superscript"/>
        </w:rPr>
        <w:t>39</w:t>
      </w:r>
      <w:r w:rsidR="00B17FE9" w:rsidRPr="00103BC5">
        <w:rPr>
          <w:rFonts w:cs="Times New Roman"/>
          <w:b/>
          <w:color w:val="000000" w:themeColor="text1"/>
          <w:sz w:val="20"/>
          <w:szCs w:val="20"/>
        </w:rPr>
        <w:t>Ar dating</w:t>
      </w:r>
    </w:p>
    <w:p w14:paraId="10EA9F83" w14:textId="77777777" w:rsidR="000C3DE1" w:rsidRPr="00103BC5" w:rsidRDefault="000C3DE1" w:rsidP="00461BB2">
      <w:pPr>
        <w:spacing w:line="480" w:lineRule="auto"/>
        <w:rPr>
          <w:rFonts w:cs="Times New Roman"/>
          <w:i/>
          <w:color w:val="000000" w:themeColor="text1"/>
          <w:sz w:val="20"/>
          <w:szCs w:val="20"/>
          <w:u w:val="single"/>
        </w:rPr>
      </w:pPr>
      <w:r w:rsidRPr="00103BC5">
        <w:rPr>
          <w:rFonts w:cs="Times New Roman"/>
          <w:i/>
          <w:color w:val="000000" w:themeColor="text1"/>
          <w:sz w:val="20"/>
          <w:szCs w:val="20"/>
          <w:u w:val="single"/>
        </w:rPr>
        <w:t>Sample preparation:</w:t>
      </w:r>
    </w:p>
    <w:p w14:paraId="13F62D33" w14:textId="6F03C16C" w:rsidR="008B0883" w:rsidRPr="00103BC5" w:rsidRDefault="0020561A" w:rsidP="0087710F">
      <w:pPr>
        <w:spacing w:line="480" w:lineRule="auto"/>
        <w:rPr>
          <w:rFonts w:cs="Times New Roman"/>
          <w:color w:val="000000" w:themeColor="text1"/>
          <w:sz w:val="20"/>
          <w:szCs w:val="20"/>
        </w:rPr>
      </w:pPr>
      <w:r w:rsidRPr="00103BC5">
        <w:rPr>
          <w:rFonts w:cs="Times New Roman"/>
          <w:color w:val="000000" w:themeColor="text1"/>
          <w:sz w:val="20"/>
          <w:szCs w:val="20"/>
        </w:rPr>
        <w:t xml:space="preserve">Adularia grains were identified </w:t>
      </w:r>
      <w:r w:rsidR="00D43681" w:rsidRPr="00103BC5">
        <w:rPr>
          <w:rFonts w:cs="Times New Roman"/>
          <w:color w:val="000000" w:themeColor="text1"/>
          <w:sz w:val="20"/>
          <w:szCs w:val="20"/>
        </w:rPr>
        <w:t xml:space="preserve">by </w:t>
      </w:r>
      <w:r w:rsidRPr="00103BC5">
        <w:rPr>
          <w:rFonts w:cs="Times New Roman"/>
          <w:color w:val="000000" w:themeColor="text1"/>
          <w:sz w:val="20"/>
          <w:szCs w:val="20"/>
        </w:rPr>
        <w:t xml:space="preserve">thin section and Qemscan examinations, and selected samples underwent crushing and sieving to attain a size fraction of approximately 500–300 μm. The subsieved materials were subsequently cleaned using a Wilfley </w:t>
      </w:r>
      <w:r w:rsidR="00D43681" w:rsidRPr="00103BC5">
        <w:rPr>
          <w:rFonts w:cs="Times New Roman"/>
          <w:color w:val="000000" w:themeColor="text1"/>
          <w:sz w:val="20"/>
          <w:szCs w:val="20"/>
        </w:rPr>
        <w:t xml:space="preserve">table </w:t>
      </w:r>
      <w:r w:rsidRPr="00103BC5">
        <w:rPr>
          <w:rFonts w:cs="Times New Roman"/>
          <w:color w:val="000000" w:themeColor="text1"/>
          <w:sz w:val="20"/>
          <w:szCs w:val="20"/>
        </w:rPr>
        <w:t>to eliminate clay</w:t>
      </w:r>
      <w:r w:rsidR="00D43681" w:rsidRPr="00103BC5">
        <w:rPr>
          <w:rFonts w:cs="Times New Roman"/>
          <w:color w:val="000000" w:themeColor="text1"/>
          <w:sz w:val="20"/>
          <w:szCs w:val="20"/>
        </w:rPr>
        <w:t xml:space="preserve"> mineral</w:t>
      </w:r>
      <w:r w:rsidRPr="00103BC5">
        <w:rPr>
          <w:rFonts w:cs="Times New Roman"/>
          <w:color w:val="000000" w:themeColor="text1"/>
          <w:sz w:val="20"/>
          <w:szCs w:val="20"/>
        </w:rPr>
        <w:t xml:space="preserve">s. Non-magnetic fractions were obtained using a Frantz magnetic separator at low voltages with a current exceeding 1.5 A. The collected materials underwent further purification than quartz and calcite via a </w:t>
      </w:r>
      <w:r w:rsidR="00BA5AA5" w:rsidRPr="00103BC5">
        <w:rPr>
          <w:rFonts w:cs="Times New Roman"/>
          <w:color w:val="000000" w:themeColor="text1"/>
          <w:sz w:val="20"/>
          <w:szCs w:val="20"/>
        </w:rPr>
        <w:t>methylene iodide (CH</w:t>
      </w:r>
      <w:r w:rsidR="00BA5AA5" w:rsidRPr="00103BC5">
        <w:rPr>
          <w:rFonts w:cs="Times New Roman"/>
          <w:color w:val="000000" w:themeColor="text1"/>
          <w:sz w:val="20"/>
          <w:szCs w:val="20"/>
          <w:vertAlign w:val="subscript"/>
        </w:rPr>
        <w:t>2</w:t>
      </w:r>
      <w:r w:rsidR="00BA5AA5" w:rsidRPr="00103BC5">
        <w:rPr>
          <w:rFonts w:cs="Times New Roman"/>
          <w:color w:val="000000" w:themeColor="text1"/>
          <w:sz w:val="20"/>
          <w:szCs w:val="20"/>
        </w:rPr>
        <w:t>I</w:t>
      </w:r>
      <w:r w:rsidR="00BA5AA5" w:rsidRPr="00103BC5">
        <w:rPr>
          <w:rFonts w:cs="Times New Roman"/>
          <w:color w:val="000000" w:themeColor="text1"/>
          <w:sz w:val="20"/>
          <w:szCs w:val="20"/>
          <w:vertAlign w:val="subscript"/>
        </w:rPr>
        <w:t>2</w:t>
      </w:r>
      <w:r w:rsidR="00BA5AA5" w:rsidRPr="00103BC5">
        <w:rPr>
          <w:rFonts w:cs="Times New Roman"/>
          <w:color w:val="000000" w:themeColor="text1"/>
          <w:sz w:val="20"/>
          <w:szCs w:val="20"/>
        </w:rPr>
        <w:t>)</w:t>
      </w:r>
      <w:r w:rsidRPr="00103BC5">
        <w:rPr>
          <w:rFonts w:cs="Times New Roman"/>
          <w:color w:val="000000" w:themeColor="text1"/>
          <w:sz w:val="20"/>
          <w:szCs w:val="20"/>
        </w:rPr>
        <w:t xml:space="preserve"> solution</w:t>
      </w:r>
      <w:r w:rsidR="00CB7842" w:rsidRPr="00103BC5">
        <w:rPr>
          <w:rFonts w:cs="Times New Roman"/>
          <w:color w:val="000000" w:themeColor="text1"/>
          <w:sz w:val="20"/>
          <w:szCs w:val="20"/>
        </w:rPr>
        <w:t xml:space="preserve"> </w:t>
      </w:r>
      <w:r w:rsidRPr="00103BC5">
        <w:rPr>
          <w:rFonts w:cs="Times New Roman"/>
          <w:color w:val="000000" w:themeColor="text1"/>
          <w:sz w:val="20"/>
          <w:szCs w:val="20"/>
        </w:rPr>
        <w:t>prepared with a density of around 2.60 g/cm³, followed by centrifugation for gravity separation. The floated grains were separated onto different glass plates, and adularia grains were meticulously collected through hand-picking using a binocular microscope. To validate the purity of the samples, identification was conducted using a LabRam microspectrometer equipped with a 532-nm green laser, coupled with Labspec software. All mineral separation processes were carried out at the University of Geneva.</w:t>
      </w:r>
    </w:p>
    <w:p w14:paraId="6630B160" w14:textId="1714265F" w:rsidR="00356367" w:rsidRPr="00103BC5" w:rsidRDefault="00356367" w:rsidP="00461BB2">
      <w:pPr>
        <w:spacing w:line="480" w:lineRule="auto"/>
        <w:rPr>
          <w:rFonts w:cs="Times New Roman"/>
          <w:i/>
          <w:color w:val="000000" w:themeColor="text1"/>
          <w:sz w:val="20"/>
          <w:szCs w:val="20"/>
          <w:u w:val="single"/>
        </w:rPr>
      </w:pPr>
      <w:r w:rsidRPr="00103BC5">
        <w:rPr>
          <w:rFonts w:cs="Times New Roman"/>
          <w:i/>
          <w:color w:val="000000" w:themeColor="text1"/>
          <w:sz w:val="20"/>
          <w:szCs w:val="20"/>
          <w:u w:val="single"/>
        </w:rPr>
        <w:t xml:space="preserve">Analytical </w:t>
      </w:r>
      <w:r w:rsidR="00307AD7" w:rsidRPr="00103BC5">
        <w:rPr>
          <w:rFonts w:cs="Times New Roman"/>
          <w:i/>
          <w:color w:val="000000" w:themeColor="text1"/>
          <w:sz w:val="20"/>
          <w:szCs w:val="20"/>
          <w:u w:val="single"/>
        </w:rPr>
        <w:t>procedure</w:t>
      </w:r>
      <w:r w:rsidRPr="00103BC5">
        <w:rPr>
          <w:rFonts w:cs="Times New Roman"/>
          <w:i/>
          <w:color w:val="000000" w:themeColor="text1"/>
          <w:sz w:val="20"/>
          <w:szCs w:val="20"/>
          <w:u w:val="single"/>
        </w:rPr>
        <w:t>:</w:t>
      </w:r>
    </w:p>
    <w:p w14:paraId="7511A463" w14:textId="6709C02F" w:rsidR="00356367" w:rsidRPr="00103BC5" w:rsidRDefault="00356367" w:rsidP="00F115F2">
      <w:pPr>
        <w:spacing w:line="480" w:lineRule="auto"/>
        <w:rPr>
          <w:rFonts w:cs="Times New Roman"/>
          <w:color w:val="000000" w:themeColor="text1"/>
          <w:sz w:val="20"/>
          <w:szCs w:val="20"/>
        </w:rPr>
      </w:pPr>
      <w:r w:rsidRPr="00103BC5">
        <w:rPr>
          <w:rFonts w:cs="Times New Roman"/>
          <w:color w:val="000000" w:themeColor="text1"/>
          <w:sz w:val="20"/>
          <w:szCs w:val="20"/>
        </w:rPr>
        <w:t xml:space="preserve">Separated adularia aliquots were enclosed in Cu foil and arranged within a silica-glass tube, alongside Fish Canyon Tuff sanidine (28.201 ± 0.046 Ma; Kuiper et al. 2008), which was interspersed every third sample. The tube underwent irradiation at the shielded cadmium-lined in-core irradiation tube (CLICIT) position at the Oregon State University TRIGA reactor for a duration of 18 hours. To eliminate extraneous Ar from the grain </w:t>
      </w:r>
      <w:r w:rsidRPr="00103BC5">
        <w:rPr>
          <w:rFonts w:cs="Times New Roman"/>
          <w:color w:val="000000" w:themeColor="text1"/>
          <w:sz w:val="20"/>
          <w:szCs w:val="20"/>
        </w:rPr>
        <w:lastRenderedPageBreak/>
        <w:t>surfaces, the samples were pre-degassed at a laser power of 0.56 W, utilizing a 55 W, CO</w:t>
      </w:r>
      <w:r w:rsidRPr="00103BC5">
        <w:rPr>
          <w:rFonts w:cs="Times New Roman"/>
          <w:color w:val="000000" w:themeColor="text1"/>
          <w:sz w:val="20"/>
          <w:szCs w:val="20"/>
          <w:vertAlign w:val="subscript"/>
        </w:rPr>
        <w:t>2</w:t>
      </w:r>
      <w:r w:rsidRPr="00103BC5">
        <w:rPr>
          <w:rFonts w:cs="Times New Roman"/>
          <w:color w:val="000000" w:themeColor="text1"/>
          <w:sz w:val="20"/>
          <w:szCs w:val="20"/>
        </w:rPr>
        <w:t xml:space="preserve">-IR laser (Photon Machines Inc.). </w:t>
      </w:r>
    </w:p>
    <w:p w14:paraId="40DC551D" w14:textId="09E975B3" w:rsidR="0057144B" w:rsidRPr="00103BC5" w:rsidRDefault="00356367" w:rsidP="00461BB2">
      <w:pPr>
        <w:spacing w:line="480" w:lineRule="auto"/>
        <w:ind w:firstLine="708"/>
        <w:rPr>
          <w:rFonts w:cs="Times New Roman"/>
          <w:color w:val="000000" w:themeColor="text1"/>
          <w:sz w:val="20"/>
          <w:szCs w:val="20"/>
        </w:rPr>
      </w:pPr>
      <w:r w:rsidRPr="00103BC5">
        <w:rPr>
          <w:rFonts w:cs="Times New Roman"/>
          <w:color w:val="000000" w:themeColor="text1"/>
          <w:sz w:val="20"/>
          <w:szCs w:val="20"/>
        </w:rPr>
        <w:t xml:space="preserve">Following pre-degassing, the samples underwent step-heating with typically 14 individual degassing increments. The released gas underwent purification using a cold finger held at 130 </w:t>
      </w:r>
      <w:r w:rsidR="0010520C" w:rsidRPr="00103BC5">
        <w:rPr>
          <w:rFonts w:cs="Times New Roman"/>
          <w:color w:val="000000" w:themeColor="text1"/>
          <w:sz w:val="20"/>
          <w:szCs w:val="20"/>
        </w:rPr>
        <w:t>°</w:t>
      </w:r>
      <w:r w:rsidRPr="00103BC5">
        <w:rPr>
          <w:rFonts w:cs="Times New Roman"/>
          <w:color w:val="000000" w:themeColor="text1"/>
          <w:sz w:val="20"/>
          <w:szCs w:val="20"/>
        </w:rPr>
        <w:t>C, as well as hot GP50 (ST101) and cold NP10 (ST101) getters. Ar isotopes were multi-collected in a single step using a Thermo Fisher multi-collector Argus VI mass spectrometer (</w:t>
      </w:r>
      <w:r w:rsidRPr="00103BC5">
        <w:rPr>
          <w:rFonts w:cs="Times New Roman"/>
          <w:color w:val="000000" w:themeColor="text1"/>
          <w:sz w:val="20"/>
          <w:szCs w:val="20"/>
          <w:vertAlign w:val="superscript"/>
        </w:rPr>
        <w:t>40-37</w:t>
      </w:r>
      <w:r w:rsidRPr="00103BC5">
        <w:rPr>
          <w:rFonts w:cs="Times New Roman"/>
          <w:color w:val="000000" w:themeColor="text1"/>
          <w:sz w:val="20"/>
          <w:szCs w:val="20"/>
        </w:rPr>
        <w:t xml:space="preserve">Ar collected on Faradays equipped with 1E13 ohm resistors, and </w:t>
      </w:r>
      <w:r w:rsidRPr="00103BC5">
        <w:rPr>
          <w:rFonts w:cs="Times New Roman"/>
          <w:color w:val="000000" w:themeColor="text1"/>
          <w:sz w:val="20"/>
          <w:szCs w:val="20"/>
          <w:vertAlign w:val="superscript"/>
        </w:rPr>
        <w:t>36</w:t>
      </w:r>
      <w:r w:rsidRPr="00103BC5">
        <w:rPr>
          <w:rFonts w:cs="Times New Roman"/>
          <w:color w:val="000000" w:themeColor="text1"/>
          <w:sz w:val="20"/>
          <w:szCs w:val="20"/>
        </w:rPr>
        <w:t>Ar was collected with the CDD). Data reduction was performed using ArArCalc (Koppers 2002), with continuous monitoring of mass discrimination and Faraday/CDD yields, and corrections made as a function of gas intensity.</w:t>
      </w:r>
    </w:p>
    <w:p w14:paraId="6DB682AF" w14:textId="77777777" w:rsidR="004C61CD" w:rsidRPr="00103BC5" w:rsidRDefault="004C61CD" w:rsidP="00461BB2">
      <w:pPr>
        <w:spacing w:line="480" w:lineRule="auto"/>
        <w:rPr>
          <w:rFonts w:cs="Times New Roman"/>
          <w:i/>
          <w:color w:val="000000" w:themeColor="text1"/>
          <w:sz w:val="20"/>
          <w:szCs w:val="20"/>
          <w:u w:val="single"/>
        </w:rPr>
      </w:pPr>
      <w:r w:rsidRPr="00103BC5">
        <w:rPr>
          <w:rFonts w:cs="Times New Roman"/>
          <w:i/>
          <w:color w:val="000000" w:themeColor="text1"/>
          <w:sz w:val="20"/>
          <w:szCs w:val="20"/>
          <w:u w:val="single"/>
        </w:rPr>
        <w:t>References:</w:t>
      </w:r>
    </w:p>
    <w:p w14:paraId="2B8FC88F" w14:textId="0F9D8628" w:rsidR="00855C87" w:rsidRPr="00103BC5" w:rsidRDefault="00855C87" w:rsidP="00461BB2">
      <w:pPr>
        <w:pStyle w:val="Bibliography"/>
        <w:spacing w:line="480" w:lineRule="auto"/>
        <w:ind w:left="720" w:hanging="720"/>
        <w:rPr>
          <w:rFonts w:cs="Times New Roman"/>
          <w:noProof/>
          <w:color w:val="000000" w:themeColor="text1"/>
          <w:sz w:val="20"/>
          <w:szCs w:val="20"/>
        </w:rPr>
      </w:pPr>
      <w:r w:rsidRPr="00103BC5">
        <w:rPr>
          <w:rFonts w:cs="Times New Roman"/>
          <w:smallCaps/>
          <w:noProof/>
          <w:color w:val="000000" w:themeColor="text1"/>
          <w:sz w:val="20"/>
          <w:szCs w:val="20"/>
          <w:lang w:val="en-GB"/>
        </w:rPr>
        <w:t>A</w:t>
      </w:r>
      <w:r w:rsidR="008E17CE" w:rsidRPr="00103BC5">
        <w:rPr>
          <w:rFonts w:cs="Times New Roman"/>
          <w:noProof/>
          <w:color w:val="000000" w:themeColor="text1"/>
          <w:sz w:val="20"/>
          <w:szCs w:val="20"/>
        </w:rPr>
        <w:t>SD Inc. (PANalytical), 2021,</w:t>
      </w:r>
      <w:r w:rsidRPr="00103BC5">
        <w:rPr>
          <w:rFonts w:cs="Times New Roman"/>
          <w:noProof/>
          <w:color w:val="000000" w:themeColor="text1"/>
          <w:sz w:val="20"/>
          <w:szCs w:val="20"/>
        </w:rPr>
        <w:t xml:space="preserve"> https://www.malvernpanalytical.com/en/support/product-support/asd-range/terraspec-range/terraspec-halo-mineral-identifier. TerraSpec Halo Mineral Identifier.</w:t>
      </w:r>
    </w:p>
    <w:p w14:paraId="702F3BD2" w14:textId="1016FEC1" w:rsidR="00AF5057" w:rsidRPr="00103BC5" w:rsidRDefault="00AF5057"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 xml:space="preserve">Bauer KK, Vennemann TW </w:t>
      </w:r>
      <w:r w:rsidR="00140CC4" w:rsidRPr="00103BC5">
        <w:rPr>
          <w:rFonts w:cs="Times New Roman"/>
          <w:noProof/>
          <w:color w:val="000000" w:themeColor="text1"/>
          <w:sz w:val="20"/>
          <w:szCs w:val="20"/>
        </w:rPr>
        <w:t>(</w:t>
      </w:r>
      <w:r w:rsidRPr="00103BC5">
        <w:rPr>
          <w:rFonts w:cs="Times New Roman"/>
          <w:noProof/>
          <w:color w:val="000000" w:themeColor="text1"/>
          <w:sz w:val="20"/>
          <w:szCs w:val="20"/>
        </w:rPr>
        <w:t>2014</w:t>
      </w:r>
      <w:r w:rsidR="00140CC4" w:rsidRPr="00103BC5">
        <w:rPr>
          <w:rFonts w:cs="Times New Roman"/>
          <w:noProof/>
          <w:color w:val="000000" w:themeColor="text1"/>
          <w:sz w:val="20"/>
          <w:szCs w:val="20"/>
        </w:rPr>
        <w:t>)</w:t>
      </w:r>
      <w:r w:rsidRPr="00103BC5">
        <w:rPr>
          <w:rFonts w:cs="Times New Roman"/>
          <w:noProof/>
          <w:color w:val="000000" w:themeColor="text1"/>
          <w:sz w:val="20"/>
          <w:szCs w:val="20"/>
        </w:rPr>
        <w:t xml:space="preserve"> Analytical Methods for the Measurement of Hydrogen Isotope Composition and Water Content </w:t>
      </w:r>
      <w:r w:rsidR="008E17CE" w:rsidRPr="00103BC5">
        <w:rPr>
          <w:rFonts w:cs="Times New Roman"/>
          <w:noProof/>
          <w:color w:val="000000" w:themeColor="text1"/>
          <w:sz w:val="20"/>
          <w:szCs w:val="20"/>
        </w:rPr>
        <w:t>in Clay Minerals by TC/EA</w:t>
      </w:r>
      <w:r w:rsidR="001D07B8" w:rsidRPr="00103BC5">
        <w:rPr>
          <w:rFonts w:cs="Times New Roman"/>
          <w:noProof/>
          <w:color w:val="000000" w:themeColor="text1"/>
          <w:sz w:val="20"/>
          <w:szCs w:val="20"/>
        </w:rPr>
        <w:t>.</w:t>
      </w:r>
      <w:r w:rsidR="008E17CE" w:rsidRPr="00103BC5">
        <w:rPr>
          <w:rFonts w:cs="Times New Roman"/>
          <w:noProof/>
          <w:color w:val="000000" w:themeColor="text1"/>
          <w:sz w:val="20"/>
          <w:szCs w:val="20"/>
        </w:rPr>
        <w:t xml:space="preserve"> </w:t>
      </w:r>
      <w:r w:rsidR="009E5EFF" w:rsidRPr="00103BC5">
        <w:rPr>
          <w:rFonts w:cs="Times New Roman"/>
          <w:noProof/>
          <w:color w:val="000000" w:themeColor="text1"/>
          <w:sz w:val="20"/>
          <w:szCs w:val="20"/>
        </w:rPr>
        <w:t>Chem Geol</w:t>
      </w:r>
      <w:r w:rsidRPr="00103BC5">
        <w:rPr>
          <w:rFonts w:cs="Times New Roman"/>
          <w:noProof/>
          <w:color w:val="000000" w:themeColor="text1"/>
          <w:sz w:val="20"/>
          <w:szCs w:val="20"/>
        </w:rPr>
        <w:t xml:space="preserve"> 363</w:t>
      </w:r>
      <w:r w:rsidR="009E5EFF" w:rsidRPr="00103BC5">
        <w:rPr>
          <w:rFonts w:cs="Times New Roman"/>
          <w:noProof/>
          <w:color w:val="000000" w:themeColor="text1"/>
          <w:sz w:val="20"/>
          <w:szCs w:val="20"/>
        </w:rPr>
        <w:t>:</w:t>
      </w:r>
      <w:r w:rsidR="008E17CE" w:rsidRPr="00103BC5">
        <w:rPr>
          <w:rFonts w:cs="Times New Roman"/>
          <w:noProof/>
          <w:color w:val="000000" w:themeColor="text1"/>
          <w:sz w:val="20"/>
          <w:szCs w:val="20"/>
        </w:rPr>
        <w:t xml:space="preserve"> </w:t>
      </w:r>
      <w:r w:rsidRPr="00103BC5">
        <w:rPr>
          <w:rFonts w:cs="Times New Roman"/>
          <w:noProof/>
          <w:color w:val="000000" w:themeColor="text1"/>
          <w:sz w:val="20"/>
          <w:szCs w:val="20"/>
        </w:rPr>
        <w:t>229–240</w:t>
      </w:r>
    </w:p>
    <w:p w14:paraId="0ECE63E1" w14:textId="5D0F0141" w:rsidR="00AF5057" w:rsidRPr="00103BC5" w:rsidRDefault="00AF5057"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Bodnar RJ</w:t>
      </w:r>
      <w:r w:rsidR="008E17CE" w:rsidRPr="00103BC5">
        <w:rPr>
          <w:rFonts w:cs="Times New Roman"/>
          <w:noProof/>
          <w:color w:val="000000" w:themeColor="text1"/>
          <w:sz w:val="20"/>
          <w:szCs w:val="20"/>
        </w:rPr>
        <w:t xml:space="preserve"> </w:t>
      </w:r>
      <w:r w:rsidR="00697BC7" w:rsidRPr="00103BC5">
        <w:rPr>
          <w:rFonts w:cs="Times New Roman"/>
          <w:noProof/>
          <w:color w:val="000000" w:themeColor="text1"/>
          <w:sz w:val="20"/>
          <w:szCs w:val="20"/>
        </w:rPr>
        <w:t>(</w:t>
      </w:r>
      <w:r w:rsidR="008E17CE" w:rsidRPr="00103BC5">
        <w:rPr>
          <w:rFonts w:cs="Times New Roman"/>
          <w:noProof/>
          <w:color w:val="000000" w:themeColor="text1"/>
          <w:sz w:val="20"/>
          <w:szCs w:val="20"/>
        </w:rPr>
        <w:t>1993</w:t>
      </w:r>
      <w:r w:rsidR="00697BC7" w:rsidRPr="00103BC5">
        <w:rPr>
          <w:rFonts w:cs="Times New Roman"/>
          <w:noProof/>
          <w:color w:val="000000" w:themeColor="text1"/>
          <w:sz w:val="20"/>
          <w:szCs w:val="20"/>
        </w:rPr>
        <w:t>)</w:t>
      </w:r>
      <w:r w:rsidRPr="00103BC5">
        <w:rPr>
          <w:rFonts w:cs="Times New Roman"/>
          <w:noProof/>
          <w:color w:val="000000" w:themeColor="text1"/>
          <w:sz w:val="20"/>
          <w:szCs w:val="20"/>
        </w:rPr>
        <w:t xml:space="preserve"> Revised Equation and Table for Determining the Freezing Point Depression of H</w:t>
      </w:r>
      <w:r w:rsidRPr="00103BC5">
        <w:rPr>
          <w:rFonts w:cs="Times New Roman"/>
          <w:noProof/>
          <w:color w:val="000000" w:themeColor="text1"/>
          <w:sz w:val="20"/>
          <w:szCs w:val="20"/>
          <w:vertAlign w:val="subscript"/>
        </w:rPr>
        <w:t>2</w:t>
      </w:r>
      <w:r w:rsidRPr="00103BC5">
        <w:rPr>
          <w:rFonts w:cs="Times New Roman"/>
          <w:noProof/>
          <w:color w:val="000000" w:themeColor="text1"/>
          <w:sz w:val="20"/>
          <w:szCs w:val="20"/>
        </w:rPr>
        <w:t>O-NaCl Solutions</w:t>
      </w:r>
      <w:r w:rsidR="001D07B8" w:rsidRPr="00103BC5">
        <w:rPr>
          <w:rFonts w:cs="Times New Roman"/>
          <w:noProof/>
          <w:color w:val="000000" w:themeColor="text1"/>
          <w:sz w:val="20"/>
          <w:szCs w:val="20"/>
        </w:rPr>
        <w:t>.</w:t>
      </w:r>
      <w:r w:rsidRPr="00103BC5">
        <w:rPr>
          <w:rFonts w:cs="Times New Roman"/>
          <w:noProof/>
          <w:color w:val="000000" w:themeColor="text1"/>
          <w:sz w:val="20"/>
          <w:szCs w:val="20"/>
        </w:rPr>
        <w:t xml:space="preserve"> </w:t>
      </w:r>
      <w:r w:rsidR="00E2044A" w:rsidRPr="00103BC5">
        <w:rPr>
          <w:rFonts w:cs="Times New Roman"/>
          <w:noProof/>
          <w:color w:val="000000" w:themeColor="text1"/>
          <w:sz w:val="20"/>
          <w:szCs w:val="20"/>
        </w:rPr>
        <w:t>Geochim Cosmochim Ac</w:t>
      </w:r>
      <w:r w:rsidR="008E17CE" w:rsidRPr="00103BC5">
        <w:rPr>
          <w:rFonts w:cs="Times New Roman"/>
          <w:noProof/>
          <w:color w:val="000000" w:themeColor="text1"/>
          <w:sz w:val="20"/>
          <w:szCs w:val="20"/>
        </w:rPr>
        <w:t xml:space="preserve"> </w:t>
      </w:r>
      <w:r w:rsidRPr="00103BC5">
        <w:rPr>
          <w:rFonts w:cs="Times New Roman"/>
          <w:noProof/>
          <w:color w:val="000000" w:themeColor="text1"/>
          <w:sz w:val="20"/>
          <w:szCs w:val="20"/>
        </w:rPr>
        <w:t>57</w:t>
      </w:r>
      <w:r w:rsidR="0099052B" w:rsidRPr="00103BC5">
        <w:rPr>
          <w:rFonts w:cs="Times New Roman"/>
          <w:noProof/>
          <w:color w:val="000000" w:themeColor="text1"/>
          <w:sz w:val="20"/>
          <w:szCs w:val="20"/>
        </w:rPr>
        <w:t>:</w:t>
      </w:r>
      <w:r w:rsidRPr="00103BC5">
        <w:rPr>
          <w:rFonts w:cs="Times New Roman"/>
          <w:noProof/>
          <w:color w:val="000000" w:themeColor="text1"/>
          <w:sz w:val="20"/>
          <w:szCs w:val="20"/>
        </w:rPr>
        <w:t>683-684</w:t>
      </w:r>
    </w:p>
    <w:p w14:paraId="31C50685" w14:textId="0542A74D" w:rsidR="001878F1" w:rsidRPr="00103BC5" w:rsidRDefault="001878F1" w:rsidP="00461BB2">
      <w:pPr>
        <w:pStyle w:val="Bibliography"/>
        <w:spacing w:line="480" w:lineRule="auto"/>
        <w:ind w:left="720" w:hanging="720"/>
        <w:rPr>
          <w:rFonts w:cs="Times New Roman"/>
          <w:iCs/>
          <w:noProof/>
          <w:color w:val="000000" w:themeColor="text1"/>
          <w:sz w:val="20"/>
          <w:szCs w:val="20"/>
          <w:lang w:val="en-GB"/>
        </w:rPr>
      </w:pPr>
      <w:r w:rsidRPr="00103BC5">
        <w:rPr>
          <w:rFonts w:cs="Times New Roman"/>
          <w:noProof/>
          <w:color w:val="000000" w:themeColor="text1"/>
          <w:sz w:val="20"/>
          <w:szCs w:val="20"/>
          <w:lang w:val="en-GB"/>
        </w:rPr>
        <w:t>Boekhout F</w:t>
      </w:r>
      <w:r w:rsidR="00F54C6F"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 xml:space="preserve"> Spikings R, Sempere T, Chiaradia M, Ulianov A, Schaltegger U </w:t>
      </w:r>
      <w:r w:rsidR="00F54C6F"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2012</w:t>
      </w:r>
      <w:r w:rsidR="00F54C6F"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 xml:space="preserve"> Mesozoic arc magmatism along the southern Peruvian margin during Gondwana breakup and dispersal. Lithos 1</w:t>
      </w:r>
      <w:r w:rsidRPr="00103BC5">
        <w:rPr>
          <w:rFonts w:cs="Times New Roman"/>
          <w:iCs/>
          <w:noProof/>
          <w:color w:val="000000" w:themeColor="text1"/>
          <w:sz w:val="20"/>
          <w:szCs w:val="20"/>
          <w:lang w:val="en-GB"/>
        </w:rPr>
        <w:t>46-147</w:t>
      </w:r>
      <w:r w:rsidR="00F54C6F" w:rsidRPr="00103BC5">
        <w:rPr>
          <w:rFonts w:cs="Times New Roman"/>
          <w:iCs/>
          <w:noProof/>
          <w:color w:val="000000" w:themeColor="text1"/>
          <w:sz w:val="20"/>
          <w:szCs w:val="20"/>
          <w:lang w:val="en-GB"/>
        </w:rPr>
        <w:t>:</w:t>
      </w:r>
      <w:r w:rsidRPr="00103BC5">
        <w:rPr>
          <w:rFonts w:cs="Times New Roman"/>
          <w:iCs/>
          <w:noProof/>
          <w:color w:val="000000" w:themeColor="text1"/>
          <w:sz w:val="20"/>
          <w:szCs w:val="20"/>
          <w:lang w:val="en-GB"/>
        </w:rPr>
        <w:t>48-64.</w:t>
      </w:r>
    </w:p>
    <w:p w14:paraId="5F16E89E" w14:textId="300E034D" w:rsidR="00AF5057" w:rsidRPr="00103BC5" w:rsidRDefault="00AF5057"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Brindley GW,</w:t>
      </w:r>
      <w:r w:rsidR="008E17CE" w:rsidRPr="00103BC5">
        <w:rPr>
          <w:rFonts w:cs="Times New Roman"/>
          <w:noProof/>
          <w:color w:val="000000" w:themeColor="text1"/>
          <w:sz w:val="20"/>
          <w:szCs w:val="20"/>
        </w:rPr>
        <w:t xml:space="preserve"> and</w:t>
      </w:r>
      <w:r w:rsidRPr="00103BC5">
        <w:rPr>
          <w:rFonts w:cs="Times New Roman"/>
          <w:noProof/>
          <w:color w:val="000000" w:themeColor="text1"/>
          <w:sz w:val="20"/>
          <w:szCs w:val="20"/>
        </w:rPr>
        <w:t xml:space="preserve"> Brown G, </w:t>
      </w:r>
      <w:r w:rsidR="00222F39" w:rsidRPr="00103BC5">
        <w:rPr>
          <w:rFonts w:cs="Times New Roman"/>
          <w:noProof/>
          <w:color w:val="000000" w:themeColor="text1"/>
          <w:sz w:val="20"/>
          <w:szCs w:val="20"/>
        </w:rPr>
        <w:t>(</w:t>
      </w:r>
      <w:r w:rsidRPr="00103BC5">
        <w:rPr>
          <w:rFonts w:cs="Times New Roman"/>
          <w:noProof/>
          <w:color w:val="000000" w:themeColor="text1"/>
          <w:sz w:val="20"/>
          <w:szCs w:val="20"/>
        </w:rPr>
        <w:t>1980</w:t>
      </w:r>
      <w:r w:rsidR="00222F39" w:rsidRPr="00103BC5">
        <w:rPr>
          <w:rFonts w:cs="Times New Roman"/>
          <w:noProof/>
          <w:color w:val="000000" w:themeColor="text1"/>
          <w:sz w:val="20"/>
          <w:szCs w:val="20"/>
        </w:rPr>
        <w:t>)</w:t>
      </w:r>
      <w:r w:rsidRPr="00103BC5">
        <w:rPr>
          <w:rFonts w:cs="Times New Roman"/>
          <w:noProof/>
          <w:color w:val="000000" w:themeColor="text1"/>
          <w:sz w:val="20"/>
          <w:szCs w:val="20"/>
        </w:rPr>
        <w:t xml:space="preserve"> Crystal Structure of Clay Minerals</w:t>
      </w:r>
      <w:r w:rsidR="008E17CE" w:rsidRPr="00103BC5">
        <w:rPr>
          <w:rFonts w:cs="Times New Roman"/>
          <w:noProof/>
          <w:color w:val="000000" w:themeColor="text1"/>
          <w:sz w:val="20"/>
          <w:szCs w:val="20"/>
        </w:rPr>
        <w:t xml:space="preserve"> and their X-ray Identification</w:t>
      </w:r>
      <w:r w:rsidR="0016420E" w:rsidRPr="00103BC5">
        <w:rPr>
          <w:rFonts w:cs="Times New Roman"/>
          <w:noProof/>
          <w:color w:val="000000" w:themeColor="text1"/>
          <w:sz w:val="20"/>
          <w:szCs w:val="20"/>
        </w:rPr>
        <w:t>.</w:t>
      </w:r>
      <w:r w:rsidR="00D505F1" w:rsidRPr="00103BC5">
        <w:rPr>
          <w:rFonts w:cs="Times New Roman"/>
          <w:color w:val="000000" w:themeColor="text1"/>
          <w:sz w:val="20"/>
          <w:szCs w:val="20"/>
        </w:rPr>
        <w:t xml:space="preserve"> </w:t>
      </w:r>
      <w:r w:rsidR="00D505F1" w:rsidRPr="00103BC5">
        <w:rPr>
          <w:rFonts w:cs="Times New Roman"/>
          <w:noProof/>
          <w:color w:val="000000" w:themeColor="text1"/>
          <w:sz w:val="20"/>
          <w:szCs w:val="20"/>
        </w:rPr>
        <w:t>Mineralogical Society Monograph</w:t>
      </w:r>
      <w:r w:rsidR="00690F0E" w:rsidRPr="00103BC5">
        <w:rPr>
          <w:rFonts w:cs="Times New Roman"/>
          <w:noProof/>
          <w:color w:val="000000" w:themeColor="text1"/>
          <w:sz w:val="20"/>
          <w:szCs w:val="20"/>
        </w:rPr>
        <w:t xml:space="preserve"> 5</w:t>
      </w:r>
      <w:r w:rsidR="00E242FD" w:rsidRPr="00103BC5">
        <w:rPr>
          <w:rFonts w:cs="Times New Roman"/>
          <w:noProof/>
          <w:color w:val="000000" w:themeColor="text1"/>
          <w:sz w:val="20"/>
          <w:szCs w:val="20"/>
        </w:rPr>
        <w:t>:</w:t>
      </w:r>
      <w:r w:rsidR="00D505F1" w:rsidRPr="00103BC5">
        <w:rPr>
          <w:rFonts w:cs="Times New Roman"/>
          <w:noProof/>
          <w:color w:val="000000" w:themeColor="text1"/>
          <w:sz w:val="20"/>
          <w:szCs w:val="20"/>
        </w:rPr>
        <w:t>411-438.</w:t>
      </w:r>
    </w:p>
    <w:p w14:paraId="266E8803" w14:textId="06319989" w:rsidR="00AF5057" w:rsidRPr="00103BC5" w:rsidRDefault="00AF5057"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Clark RN, King V</w:t>
      </w:r>
      <w:r w:rsidR="00D505F1" w:rsidRPr="00103BC5">
        <w:rPr>
          <w:rFonts w:cs="Times New Roman"/>
          <w:noProof/>
          <w:color w:val="000000" w:themeColor="text1"/>
          <w:sz w:val="20"/>
          <w:szCs w:val="20"/>
        </w:rPr>
        <w:t>T, KlejwaM, Swayze</w:t>
      </w:r>
      <w:r w:rsidR="00222F39" w:rsidRPr="00103BC5">
        <w:rPr>
          <w:rFonts w:cs="Times New Roman"/>
          <w:noProof/>
          <w:color w:val="000000" w:themeColor="text1"/>
          <w:sz w:val="20"/>
          <w:szCs w:val="20"/>
        </w:rPr>
        <w:t xml:space="preserve"> </w:t>
      </w:r>
      <w:r w:rsidR="00D505F1" w:rsidRPr="00103BC5">
        <w:rPr>
          <w:rFonts w:cs="Times New Roman"/>
          <w:noProof/>
          <w:color w:val="000000" w:themeColor="text1"/>
          <w:sz w:val="20"/>
          <w:szCs w:val="20"/>
        </w:rPr>
        <w:t xml:space="preserve">GA, </w:t>
      </w:r>
      <w:r w:rsidRPr="00103BC5">
        <w:rPr>
          <w:rFonts w:cs="Times New Roman"/>
          <w:noProof/>
          <w:color w:val="000000" w:themeColor="text1"/>
          <w:sz w:val="20"/>
          <w:szCs w:val="20"/>
        </w:rPr>
        <w:t>Vergo N</w:t>
      </w:r>
      <w:r w:rsidR="00D505F1" w:rsidRPr="00103BC5">
        <w:rPr>
          <w:rFonts w:cs="Times New Roman"/>
          <w:noProof/>
          <w:color w:val="000000" w:themeColor="text1"/>
          <w:sz w:val="20"/>
          <w:szCs w:val="20"/>
        </w:rPr>
        <w:t xml:space="preserve"> </w:t>
      </w:r>
      <w:r w:rsidR="00222F39" w:rsidRPr="00103BC5">
        <w:rPr>
          <w:rFonts w:cs="Times New Roman"/>
          <w:noProof/>
          <w:color w:val="000000" w:themeColor="text1"/>
          <w:sz w:val="20"/>
          <w:szCs w:val="20"/>
        </w:rPr>
        <w:t>(</w:t>
      </w:r>
      <w:r w:rsidR="00D505F1" w:rsidRPr="00103BC5">
        <w:rPr>
          <w:rFonts w:cs="Times New Roman"/>
          <w:noProof/>
          <w:color w:val="000000" w:themeColor="text1"/>
          <w:sz w:val="20"/>
          <w:szCs w:val="20"/>
        </w:rPr>
        <w:t>1990</w:t>
      </w:r>
      <w:r w:rsidR="00222F39" w:rsidRPr="00103BC5">
        <w:rPr>
          <w:rFonts w:cs="Times New Roman"/>
          <w:noProof/>
          <w:color w:val="000000" w:themeColor="text1"/>
          <w:sz w:val="20"/>
          <w:szCs w:val="20"/>
        </w:rPr>
        <w:t>)</w:t>
      </w:r>
      <w:r w:rsidRPr="00103BC5">
        <w:rPr>
          <w:rFonts w:cs="Times New Roman"/>
          <w:noProof/>
          <w:color w:val="000000" w:themeColor="text1"/>
          <w:sz w:val="20"/>
          <w:szCs w:val="20"/>
        </w:rPr>
        <w:t xml:space="preserve"> High spectral resolution reflectance spectroscopy of minerals</w:t>
      </w:r>
      <w:r w:rsidR="00222F39" w:rsidRPr="00103BC5">
        <w:rPr>
          <w:rFonts w:cs="Times New Roman"/>
          <w:noProof/>
          <w:color w:val="000000" w:themeColor="text1"/>
          <w:sz w:val="20"/>
          <w:szCs w:val="20"/>
        </w:rPr>
        <w:t xml:space="preserve">. </w:t>
      </w:r>
      <w:r w:rsidR="00590FF1" w:rsidRPr="00103BC5">
        <w:rPr>
          <w:rFonts w:cs="Times New Roman"/>
          <w:noProof/>
          <w:color w:val="000000" w:themeColor="text1"/>
          <w:sz w:val="20"/>
          <w:szCs w:val="20"/>
        </w:rPr>
        <w:t xml:space="preserve">J Geophys Res </w:t>
      </w:r>
      <w:r w:rsidRPr="00103BC5">
        <w:rPr>
          <w:rFonts w:cs="Times New Roman"/>
          <w:noProof/>
          <w:color w:val="000000" w:themeColor="text1"/>
          <w:sz w:val="20"/>
          <w:szCs w:val="20"/>
        </w:rPr>
        <w:t>95</w:t>
      </w:r>
      <w:r w:rsidR="00590FF1" w:rsidRPr="00103BC5">
        <w:rPr>
          <w:rFonts w:cs="Times New Roman"/>
          <w:noProof/>
          <w:color w:val="000000" w:themeColor="text1"/>
          <w:sz w:val="20"/>
          <w:szCs w:val="20"/>
        </w:rPr>
        <w:t>:</w:t>
      </w:r>
      <w:r w:rsidRPr="00103BC5">
        <w:rPr>
          <w:rFonts w:cs="Times New Roman"/>
          <w:noProof/>
          <w:color w:val="000000" w:themeColor="text1"/>
          <w:sz w:val="20"/>
          <w:szCs w:val="20"/>
        </w:rPr>
        <w:t>12653-12680.</w:t>
      </w:r>
    </w:p>
    <w:p w14:paraId="20235E2A" w14:textId="0C0672A1" w:rsidR="00AF5057" w:rsidRPr="00103BC5" w:rsidRDefault="00680D1B"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 xml:space="preserve">Jackson ML </w:t>
      </w:r>
      <w:r w:rsidR="00C33888" w:rsidRPr="00103BC5">
        <w:rPr>
          <w:rFonts w:cs="Times New Roman"/>
          <w:noProof/>
          <w:color w:val="000000" w:themeColor="text1"/>
          <w:sz w:val="20"/>
          <w:szCs w:val="20"/>
        </w:rPr>
        <w:t>(</w:t>
      </w:r>
      <w:r w:rsidRPr="00103BC5">
        <w:rPr>
          <w:rFonts w:cs="Times New Roman"/>
          <w:noProof/>
          <w:color w:val="000000" w:themeColor="text1"/>
          <w:sz w:val="20"/>
          <w:szCs w:val="20"/>
        </w:rPr>
        <w:t>1979</w:t>
      </w:r>
      <w:r w:rsidR="00C33888" w:rsidRPr="00103BC5">
        <w:rPr>
          <w:rFonts w:cs="Times New Roman"/>
          <w:noProof/>
          <w:color w:val="000000" w:themeColor="text1"/>
          <w:sz w:val="20"/>
          <w:szCs w:val="20"/>
        </w:rPr>
        <w:t>)</w:t>
      </w:r>
      <w:r w:rsidR="00AF5057" w:rsidRPr="00103BC5">
        <w:rPr>
          <w:rFonts w:cs="Times New Roman"/>
          <w:noProof/>
          <w:color w:val="000000" w:themeColor="text1"/>
          <w:sz w:val="20"/>
          <w:szCs w:val="20"/>
        </w:rPr>
        <w:t xml:space="preserve"> Soil Chemical Anaylsis-Advanced Course, Second ed. Published by author, Madison.</w:t>
      </w:r>
    </w:p>
    <w:p w14:paraId="60BC502B" w14:textId="17FCC445" w:rsidR="00914505" w:rsidRPr="00103BC5" w:rsidRDefault="00914505" w:rsidP="00461BB2">
      <w:pPr>
        <w:pStyle w:val="Bibliography"/>
        <w:spacing w:line="480" w:lineRule="auto"/>
        <w:ind w:left="720" w:hanging="720"/>
        <w:rPr>
          <w:rFonts w:cs="Times New Roman"/>
          <w:noProof/>
          <w:color w:val="000000" w:themeColor="text1"/>
          <w:sz w:val="20"/>
          <w:szCs w:val="20"/>
          <w:lang w:val="en-GB"/>
        </w:rPr>
      </w:pPr>
      <w:r w:rsidRPr="00103BC5">
        <w:rPr>
          <w:rFonts w:cs="Times New Roman"/>
          <w:noProof/>
          <w:color w:val="000000" w:themeColor="text1"/>
          <w:sz w:val="20"/>
          <w:szCs w:val="20"/>
          <w:lang w:val="en-GB"/>
        </w:rPr>
        <w:t>Jackson SE, Pearson N</w:t>
      </w:r>
      <w:r w:rsidR="00C33888" w:rsidRPr="00103BC5">
        <w:rPr>
          <w:rFonts w:cs="Times New Roman"/>
          <w:noProof/>
          <w:color w:val="000000" w:themeColor="text1"/>
          <w:sz w:val="20"/>
          <w:szCs w:val="20"/>
          <w:lang w:val="en-GB"/>
        </w:rPr>
        <w:t>J</w:t>
      </w:r>
      <w:r w:rsidRPr="00103BC5">
        <w:rPr>
          <w:rFonts w:cs="Times New Roman"/>
          <w:noProof/>
          <w:color w:val="000000" w:themeColor="text1"/>
          <w:sz w:val="20"/>
          <w:szCs w:val="20"/>
          <w:lang w:val="en-GB"/>
        </w:rPr>
        <w:t xml:space="preserve">, Griffin WL, Belousova EA </w:t>
      </w:r>
      <w:r w:rsidR="00B558C8"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2004</w:t>
      </w:r>
      <w:r w:rsidR="00B558C8"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 xml:space="preserve"> The application of laser ablation-inductively coupled plasma-mass spectrometry to in situ U–Pb zircon geochronology. </w:t>
      </w:r>
      <w:r w:rsidRPr="00103BC5">
        <w:rPr>
          <w:rFonts w:cs="Times New Roman"/>
          <w:iCs/>
          <w:noProof/>
          <w:color w:val="000000" w:themeColor="text1"/>
          <w:sz w:val="20"/>
          <w:szCs w:val="20"/>
          <w:lang w:val="en-GB"/>
        </w:rPr>
        <w:t>Chem Geol 211</w:t>
      </w:r>
      <w:r w:rsidR="00B558C8"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47-69.</w:t>
      </w:r>
    </w:p>
    <w:p w14:paraId="7CF36415" w14:textId="7A93331B" w:rsidR="00914505" w:rsidRPr="00103BC5" w:rsidRDefault="00914505" w:rsidP="00461BB2">
      <w:pPr>
        <w:pStyle w:val="Bibliography"/>
        <w:spacing w:line="480" w:lineRule="auto"/>
        <w:ind w:left="720" w:hanging="720"/>
        <w:rPr>
          <w:rFonts w:cs="Times New Roman"/>
          <w:noProof/>
          <w:color w:val="000000" w:themeColor="text1"/>
          <w:sz w:val="20"/>
          <w:szCs w:val="20"/>
          <w:lang w:val="en-GB"/>
        </w:rPr>
      </w:pPr>
      <w:r w:rsidRPr="00103BC5">
        <w:rPr>
          <w:rFonts w:cs="Times New Roman"/>
          <w:noProof/>
          <w:color w:val="000000" w:themeColor="text1"/>
          <w:sz w:val="20"/>
          <w:szCs w:val="20"/>
          <w:lang w:val="en-GB"/>
        </w:rPr>
        <w:t xml:space="preserve">Jackson SE </w:t>
      </w:r>
      <w:r w:rsidR="00DD1B74"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2008</w:t>
      </w:r>
      <w:r w:rsidR="00DD1B74"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 xml:space="preserve"> LAMTRACE data reduction software for LA-ICP-MS. In: Sylvester, P. (eds) Laser ablation ICP-MS in the Earth sciences: Current Practices and Outstanding Issues, Vancouver, BC, Canada: Mineralogical Association of Canada, Short Course Series 40, 305-307.</w:t>
      </w:r>
    </w:p>
    <w:p w14:paraId="3E4FA210" w14:textId="6F9E61DD" w:rsidR="00AF5057" w:rsidRPr="00103BC5" w:rsidRDefault="00AF5057" w:rsidP="00461BB2">
      <w:pPr>
        <w:pStyle w:val="Bibliography"/>
        <w:spacing w:line="480" w:lineRule="auto"/>
        <w:ind w:left="720" w:hanging="720"/>
        <w:rPr>
          <w:rFonts w:cs="Times New Roman"/>
          <w:noProof/>
          <w:color w:val="000000" w:themeColor="text1"/>
          <w:sz w:val="20"/>
          <w:szCs w:val="20"/>
        </w:rPr>
      </w:pPr>
      <w:r w:rsidRPr="00103BC5">
        <w:rPr>
          <w:rFonts w:cs="Times New Roman"/>
          <w:color w:val="000000" w:themeColor="text1"/>
          <w:sz w:val="20"/>
          <w:szCs w:val="20"/>
        </w:rPr>
        <w:t xml:space="preserve">Koppers AA </w:t>
      </w:r>
      <w:r w:rsidR="00005268" w:rsidRPr="00103BC5">
        <w:rPr>
          <w:rFonts w:cs="Times New Roman"/>
          <w:color w:val="000000" w:themeColor="text1"/>
          <w:sz w:val="20"/>
          <w:szCs w:val="20"/>
        </w:rPr>
        <w:t>(</w:t>
      </w:r>
      <w:r w:rsidRPr="00103BC5">
        <w:rPr>
          <w:rFonts w:cs="Times New Roman"/>
          <w:color w:val="000000" w:themeColor="text1"/>
          <w:sz w:val="20"/>
          <w:szCs w:val="20"/>
        </w:rPr>
        <w:t>2002</w:t>
      </w:r>
      <w:r w:rsidR="00005268" w:rsidRPr="00103BC5">
        <w:rPr>
          <w:rFonts w:cs="Times New Roman"/>
          <w:color w:val="000000" w:themeColor="text1"/>
          <w:sz w:val="20"/>
          <w:szCs w:val="20"/>
        </w:rPr>
        <w:t>)</w:t>
      </w:r>
      <w:r w:rsidRPr="00103BC5">
        <w:rPr>
          <w:rFonts w:cs="Times New Roman"/>
          <w:color w:val="000000" w:themeColor="text1"/>
          <w:sz w:val="20"/>
          <w:szCs w:val="20"/>
        </w:rPr>
        <w:t xml:space="preserve"> ArArCALC—software for </w:t>
      </w:r>
      <w:r w:rsidRPr="00103BC5">
        <w:rPr>
          <w:rFonts w:cs="Times New Roman"/>
          <w:color w:val="000000" w:themeColor="text1"/>
          <w:sz w:val="20"/>
          <w:szCs w:val="20"/>
          <w:vertAlign w:val="superscript"/>
        </w:rPr>
        <w:t>40</w:t>
      </w:r>
      <w:r w:rsidRPr="00103BC5">
        <w:rPr>
          <w:rFonts w:cs="Times New Roman"/>
          <w:color w:val="000000" w:themeColor="text1"/>
          <w:sz w:val="20"/>
          <w:szCs w:val="20"/>
        </w:rPr>
        <w:t>Ar/</w:t>
      </w:r>
      <w:r w:rsidRPr="00103BC5">
        <w:rPr>
          <w:rFonts w:cs="Times New Roman"/>
          <w:color w:val="000000" w:themeColor="text1"/>
          <w:sz w:val="20"/>
          <w:szCs w:val="20"/>
          <w:vertAlign w:val="superscript"/>
        </w:rPr>
        <w:t>39</w:t>
      </w:r>
      <w:r w:rsidR="00680D1B" w:rsidRPr="00103BC5">
        <w:rPr>
          <w:rFonts w:cs="Times New Roman"/>
          <w:color w:val="000000" w:themeColor="text1"/>
          <w:sz w:val="20"/>
          <w:szCs w:val="20"/>
        </w:rPr>
        <w:t>Ar age calculations</w:t>
      </w:r>
      <w:r w:rsidR="008B72AE" w:rsidRPr="00103BC5">
        <w:rPr>
          <w:rFonts w:cs="Times New Roman"/>
          <w:color w:val="000000" w:themeColor="text1"/>
          <w:sz w:val="20"/>
          <w:szCs w:val="20"/>
        </w:rPr>
        <w:t>.</w:t>
      </w:r>
      <w:r w:rsidR="00680D1B" w:rsidRPr="00103BC5">
        <w:rPr>
          <w:rFonts w:cs="Times New Roman"/>
          <w:color w:val="000000" w:themeColor="text1"/>
          <w:sz w:val="20"/>
          <w:szCs w:val="20"/>
        </w:rPr>
        <w:t xml:space="preserve"> </w:t>
      </w:r>
      <w:r w:rsidR="008B72AE" w:rsidRPr="00103BC5">
        <w:rPr>
          <w:rFonts w:cs="Times New Roman"/>
          <w:color w:val="000000" w:themeColor="text1"/>
          <w:sz w:val="20"/>
          <w:szCs w:val="20"/>
        </w:rPr>
        <w:t>Comput Geosci</w:t>
      </w:r>
      <w:r w:rsidRPr="00103BC5">
        <w:rPr>
          <w:rFonts w:cs="Times New Roman"/>
          <w:color w:val="000000" w:themeColor="text1"/>
          <w:sz w:val="20"/>
          <w:szCs w:val="20"/>
        </w:rPr>
        <w:t xml:space="preserve"> 28</w:t>
      </w:r>
      <w:r w:rsidR="008B72AE" w:rsidRPr="00103BC5">
        <w:rPr>
          <w:rFonts w:cs="Times New Roman"/>
          <w:color w:val="000000" w:themeColor="text1"/>
          <w:sz w:val="20"/>
          <w:szCs w:val="20"/>
        </w:rPr>
        <w:t>:</w:t>
      </w:r>
      <w:r w:rsidRPr="00103BC5">
        <w:rPr>
          <w:rFonts w:cs="Times New Roman"/>
          <w:color w:val="000000" w:themeColor="text1"/>
          <w:sz w:val="20"/>
          <w:szCs w:val="20"/>
        </w:rPr>
        <w:t>605–619.</w:t>
      </w:r>
    </w:p>
    <w:p w14:paraId="1009110A" w14:textId="19F18FA9" w:rsidR="00AF5057" w:rsidRPr="00103BC5" w:rsidRDefault="00AF5057" w:rsidP="00461BB2">
      <w:pPr>
        <w:pStyle w:val="Bibliography"/>
        <w:spacing w:line="480" w:lineRule="auto"/>
        <w:ind w:left="720" w:hanging="720"/>
        <w:rPr>
          <w:rFonts w:cs="Times New Roman"/>
          <w:color w:val="000000" w:themeColor="text1"/>
          <w:sz w:val="20"/>
          <w:szCs w:val="20"/>
        </w:rPr>
      </w:pPr>
      <w:r w:rsidRPr="00103BC5">
        <w:rPr>
          <w:rFonts w:cs="Times New Roman"/>
          <w:color w:val="000000" w:themeColor="text1"/>
          <w:sz w:val="20"/>
          <w:szCs w:val="20"/>
        </w:rPr>
        <w:lastRenderedPageBreak/>
        <w:t>Kuiper KF, Deino A, Hilgen FJ, Krijgsman W, Re</w:t>
      </w:r>
      <w:r w:rsidR="00680D1B" w:rsidRPr="00103BC5">
        <w:rPr>
          <w:rFonts w:cs="Times New Roman"/>
          <w:color w:val="000000" w:themeColor="text1"/>
          <w:sz w:val="20"/>
          <w:szCs w:val="20"/>
        </w:rPr>
        <w:t xml:space="preserve">nne PR, Wijbrans AJ </w:t>
      </w:r>
      <w:r w:rsidR="007332FA" w:rsidRPr="00103BC5">
        <w:rPr>
          <w:rFonts w:cs="Times New Roman"/>
          <w:color w:val="000000" w:themeColor="text1"/>
          <w:sz w:val="20"/>
          <w:szCs w:val="20"/>
        </w:rPr>
        <w:t>(</w:t>
      </w:r>
      <w:r w:rsidR="00680D1B" w:rsidRPr="00103BC5">
        <w:rPr>
          <w:rFonts w:cs="Times New Roman"/>
          <w:color w:val="000000" w:themeColor="text1"/>
          <w:sz w:val="20"/>
          <w:szCs w:val="20"/>
        </w:rPr>
        <w:t>2008</w:t>
      </w:r>
      <w:r w:rsidR="007332FA" w:rsidRPr="00103BC5">
        <w:rPr>
          <w:rFonts w:cs="Times New Roman"/>
          <w:color w:val="000000" w:themeColor="text1"/>
          <w:sz w:val="20"/>
          <w:szCs w:val="20"/>
        </w:rPr>
        <w:t>)</w:t>
      </w:r>
      <w:r w:rsidRPr="00103BC5">
        <w:rPr>
          <w:rFonts w:cs="Times New Roman"/>
          <w:color w:val="000000" w:themeColor="text1"/>
          <w:sz w:val="20"/>
          <w:szCs w:val="20"/>
        </w:rPr>
        <w:t xml:space="preserve"> Synchronizin</w:t>
      </w:r>
      <w:r w:rsidR="00680D1B" w:rsidRPr="00103BC5">
        <w:rPr>
          <w:rFonts w:cs="Times New Roman"/>
          <w:color w:val="000000" w:themeColor="text1"/>
          <w:sz w:val="20"/>
          <w:szCs w:val="20"/>
        </w:rPr>
        <w:t>g rock clocks of Earth history</w:t>
      </w:r>
      <w:r w:rsidR="007332FA" w:rsidRPr="00103BC5">
        <w:rPr>
          <w:rFonts w:cs="Times New Roman"/>
          <w:color w:val="000000" w:themeColor="text1"/>
          <w:sz w:val="20"/>
          <w:szCs w:val="20"/>
        </w:rPr>
        <w:t>.</w:t>
      </w:r>
      <w:r w:rsidR="00680D1B" w:rsidRPr="00103BC5">
        <w:rPr>
          <w:rFonts w:cs="Times New Roman"/>
          <w:color w:val="000000" w:themeColor="text1"/>
          <w:sz w:val="20"/>
          <w:szCs w:val="20"/>
        </w:rPr>
        <w:t xml:space="preserve"> </w:t>
      </w:r>
      <w:r w:rsidRPr="00103BC5">
        <w:rPr>
          <w:rFonts w:cs="Times New Roman"/>
          <w:color w:val="000000" w:themeColor="text1"/>
          <w:sz w:val="20"/>
          <w:szCs w:val="20"/>
        </w:rPr>
        <w:t>Science</w:t>
      </w:r>
      <w:r w:rsidR="00680D1B" w:rsidRPr="00103BC5">
        <w:rPr>
          <w:rFonts w:cs="Times New Roman"/>
          <w:color w:val="000000" w:themeColor="text1"/>
          <w:sz w:val="20"/>
          <w:szCs w:val="20"/>
        </w:rPr>
        <w:t xml:space="preserve"> </w:t>
      </w:r>
      <w:r w:rsidRPr="00103BC5">
        <w:rPr>
          <w:rFonts w:cs="Times New Roman"/>
          <w:color w:val="000000" w:themeColor="text1"/>
          <w:sz w:val="20"/>
          <w:szCs w:val="20"/>
        </w:rPr>
        <w:t>320</w:t>
      </w:r>
      <w:r w:rsidR="007332FA" w:rsidRPr="00103BC5">
        <w:rPr>
          <w:rFonts w:cs="Times New Roman"/>
          <w:color w:val="000000" w:themeColor="text1"/>
          <w:sz w:val="20"/>
          <w:szCs w:val="20"/>
        </w:rPr>
        <w:t>:</w:t>
      </w:r>
      <w:r w:rsidRPr="00103BC5">
        <w:rPr>
          <w:rFonts w:cs="Times New Roman"/>
          <w:color w:val="000000" w:themeColor="text1"/>
          <w:sz w:val="20"/>
          <w:szCs w:val="20"/>
        </w:rPr>
        <w:t>500–504.</w:t>
      </w:r>
    </w:p>
    <w:p w14:paraId="621CF6BE" w14:textId="66EFFC8A" w:rsidR="00404139" w:rsidRPr="00103BC5" w:rsidRDefault="00404139" w:rsidP="00461BB2">
      <w:pPr>
        <w:pStyle w:val="Bibliography"/>
        <w:spacing w:line="480" w:lineRule="auto"/>
        <w:ind w:left="720" w:hanging="720"/>
        <w:rPr>
          <w:rFonts w:cs="Times New Roman"/>
          <w:color w:val="000000" w:themeColor="text1"/>
          <w:sz w:val="20"/>
          <w:szCs w:val="20"/>
        </w:rPr>
      </w:pPr>
      <w:r w:rsidRPr="00103BC5">
        <w:rPr>
          <w:rFonts w:cs="Times New Roman"/>
          <w:color w:val="000000" w:themeColor="text1"/>
          <w:sz w:val="20"/>
          <w:szCs w:val="20"/>
        </w:rPr>
        <w:t>Lacroix B, Vennemann</w:t>
      </w:r>
      <w:r w:rsidR="00AD4714" w:rsidRPr="00103BC5">
        <w:rPr>
          <w:rFonts w:cs="Times New Roman"/>
          <w:color w:val="000000" w:themeColor="text1"/>
          <w:sz w:val="20"/>
          <w:szCs w:val="20"/>
        </w:rPr>
        <w:t xml:space="preserve"> T (</w:t>
      </w:r>
      <w:r w:rsidRPr="00103BC5">
        <w:rPr>
          <w:rFonts w:cs="Times New Roman"/>
          <w:color w:val="000000" w:themeColor="text1"/>
          <w:sz w:val="20"/>
          <w:szCs w:val="20"/>
        </w:rPr>
        <w:t>2015</w:t>
      </w:r>
      <w:r w:rsidR="00AD4714" w:rsidRPr="00103BC5">
        <w:rPr>
          <w:rFonts w:cs="Times New Roman"/>
          <w:color w:val="000000" w:themeColor="text1"/>
          <w:sz w:val="20"/>
          <w:szCs w:val="20"/>
        </w:rPr>
        <w:t>)</w:t>
      </w:r>
      <w:r w:rsidRPr="00103BC5">
        <w:rPr>
          <w:rFonts w:cs="Times New Roman"/>
          <w:color w:val="000000" w:themeColor="text1"/>
          <w:sz w:val="20"/>
          <w:szCs w:val="20"/>
        </w:rPr>
        <w:t xml:space="preserve"> Empirical calibration of the oxygen isotope fractionation between quartz and Fe–Mg-chlorite</w:t>
      </w:r>
      <w:r w:rsidR="00680D1B" w:rsidRPr="00103BC5">
        <w:rPr>
          <w:rFonts w:cs="Times New Roman"/>
          <w:color w:val="000000" w:themeColor="text1"/>
          <w:sz w:val="20"/>
          <w:szCs w:val="20"/>
        </w:rPr>
        <w:t>:</w:t>
      </w:r>
      <w:r w:rsidRPr="00103BC5">
        <w:rPr>
          <w:rFonts w:cs="Times New Roman"/>
          <w:color w:val="000000" w:themeColor="text1"/>
          <w:sz w:val="20"/>
          <w:szCs w:val="20"/>
        </w:rPr>
        <w:t xml:space="preserve"> </w:t>
      </w:r>
      <w:r w:rsidR="00F20D11" w:rsidRPr="00103BC5">
        <w:rPr>
          <w:rFonts w:cs="Times New Roman"/>
          <w:noProof/>
          <w:color w:val="000000" w:themeColor="text1"/>
          <w:sz w:val="20"/>
          <w:szCs w:val="20"/>
        </w:rPr>
        <w:t>Geochim Cosmochim Ac</w:t>
      </w:r>
      <w:r w:rsidRPr="00103BC5">
        <w:rPr>
          <w:rFonts w:cs="Times New Roman"/>
          <w:color w:val="000000" w:themeColor="text1"/>
          <w:sz w:val="20"/>
          <w:szCs w:val="20"/>
        </w:rPr>
        <w:t xml:space="preserve"> 149</w:t>
      </w:r>
      <w:r w:rsidR="00F20D11" w:rsidRPr="00103BC5">
        <w:rPr>
          <w:rFonts w:cs="Times New Roman"/>
          <w:color w:val="000000" w:themeColor="text1"/>
          <w:sz w:val="20"/>
          <w:szCs w:val="20"/>
        </w:rPr>
        <w:t>:</w:t>
      </w:r>
      <w:r w:rsidRPr="00103BC5">
        <w:rPr>
          <w:rFonts w:cs="Times New Roman"/>
          <w:color w:val="000000" w:themeColor="text1"/>
          <w:sz w:val="20"/>
          <w:szCs w:val="20"/>
        </w:rPr>
        <w:t>21–31.</w:t>
      </w:r>
    </w:p>
    <w:p w14:paraId="35316160" w14:textId="48B55F6A" w:rsidR="00AF5057" w:rsidRPr="00103BC5" w:rsidRDefault="00AF5057"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 xml:space="preserve">Moore DM, </w:t>
      </w:r>
      <w:r w:rsidR="00CB5F31" w:rsidRPr="00103BC5">
        <w:rPr>
          <w:rFonts w:cs="Times New Roman"/>
          <w:noProof/>
          <w:color w:val="000000" w:themeColor="text1"/>
          <w:sz w:val="20"/>
          <w:szCs w:val="20"/>
        </w:rPr>
        <w:t xml:space="preserve">Reynolds RC </w:t>
      </w:r>
      <w:r w:rsidR="008723C1" w:rsidRPr="00103BC5">
        <w:rPr>
          <w:rFonts w:cs="Times New Roman"/>
          <w:noProof/>
          <w:color w:val="000000" w:themeColor="text1"/>
          <w:sz w:val="20"/>
          <w:szCs w:val="20"/>
        </w:rPr>
        <w:t>(</w:t>
      </w:r>
      <w:r w:rsidR="00CB5F31" w:rsidRPr="00103BC5">
        <w:rPr>
          <w:rFonts w:cs="Times New Roman"/>
          <w:noProof/>
          <w:color w:val="000000" w:themeColor="text1"/>
          <w:sz w:val="20"/>
          <w:szCs w:val="20"/>
        </w:rPr>
        <w:t>1997</w:t>
      </w:r>
      <w:r w:rsidR="008723C1" w:rsidRPr="00103BC5">
        <w:rPr>
          <w:rFonts w:cs="Times New Roman"/>
          <w:noProof/>
          <w:color w:val="000000" w:themeColor="text1"/>
          <w:sz w:val="20"/>
          <w:szCs w:val="20"/>
        </w:rPr>
        <w:t>)</w:t>
      </w:r>
      <w:r w:rsidRPr="00103BC5">
        <w:rPr>
          <w:rFonts w:cs="Times New Roman"/>
          <w:noProof/>
          <w:color w:val="000000" w:themeColor="text1"/>
          <w:sz w:val="20"/>
          <w:szCs w:val="20"/>
        </w:rPr>
        <w:t xml:space="preserve"> X-Ray Diffraction and the Identification and Analysis of Clay Minerals</w:t>
      </w:r>
      <w:r w:rsidR="008723C1" w:rsidRPr="00103BC5">
        <w:rPr>
          <w:rFonts w:cs="Times New Roman"/>
          <w:noProof/>
          <w:color w:val="000000" w:themeColor="text1"/>
          <w:sz w:val="20"/>
          <w:szCs w:val="20"/>
        </w:rPr>
        <w:t>.</w:t>
      </w:r>
      <w:r w:rsidRPr="00103BC5">
        <w:rPr>
          <w:rFonts w:cs="Times New Roman"/>
          <w:noProof/>
          <w:color w:val="000000" w:themeColor="text1"/>
          <w:sz w:val="20"/>
          <w:szCs w:val="20"/>
        </w:rPr>
        <w:t xml:space="preserve"> Oxfor</w:t>
      </w:r>
      <w:r w:rsidR="00CB5F31" w:rsidRPr="00103BC5">
        <w:rPr>
          <w:rFonts w:cs="Times New Roman"/>
          <w:noProof/>
          <w:color w:val="000000" w:themeColor="text1"/>
          <w:sz w:val="20"/>
          <w:szCs w:val="20"/>
        </w:rPr>
        <w:t>d University Press 378 p.</w:t>
      </w:r>
    </w:p>
    <w:p w14:paraId="5171A2A5" w14:textId="64FB9465" w:rsidR="00A22D36" w:rsidRPr="00103BC5" w:rsidRDefault="00A22D36" w:rsidP="00461BB2">
      <w:pPr>
        <w:pStyle w:val="Bibliography"/>
        <w:spacing w:line="480" w:lineRule="auto"/>
        <w:ind w:left="720" w:hanging="720"/>
        <w:rPr>
          <w:rFonts w:cs="Times New Roman"/>
          <w:color w:val="000000" w:themeColor="text1"/>
          <w:sz w:val="20"/>
          <w:szCs w:val="20"/>
        </w:rPr>
      </w:pPr>
      <w:r w:rsidRPr="00103BC5">
        <w:rPr>
          <w:rFonts w:cs="Times New Roman"/>
          <w:noProof/>
          <w:color w:val="000000" w:themeColor="text1"/>
          <w:sz w:val="20"/>
          <w:szCs w:val="20"/>
        </w:rPr>
        <w:t>Pirrie D, Butcher</w:t>
      </w:r>
      <w:r w:rsidR="008723C1" w:rsidRPr="00103BC5">
        <w:rPr>
          <w:rFonts w:cs="Times New Roman"/>
          <w:noProof/>
          <w:color w:val="000000" w:themeColor="text1"/>
          <w:sz w:val="20"/>
          <w:szCs w:val="20"/>
        </w:rPr>
        <w:t xml:space="preserve"> </w:t>
      </w:r>
      <w:r w:rsidRPr="00103BC5">
        <w:rPr>
          <w:rFonts w:cs="Times New Roman"/>
          <w:noProof/>
          <w:color w:val="000000" w:themeColor="text1"/>
          <w:sz w:val="20"/>
          <w:szCs w:val="20"/>
        </w:rPr>
        <w:t xml:space="preserve">AR, Power MR, Gottlieb P, Miller GL </w:t>
      </w:r>
      <w:r w:rsidR="00321010" w:rsidRPr="00103BC5">
        <w:rPr>
          <w:rFonts w:cs="Times New Roman"/>
          <w:noProof/>
          <w:color w:val="000000" w:themeColor="text1"/>
          <w:sz w:val="20"/>
          <w:szCs w:val="20"/>
        </w:rPr>
        <w:t>(</w:t>
      </w:r>
      <w:r w:rsidRPr="00103BC5">
        <w:rPr>
          <w:rFonts w:cs="Times New Roman"/>
          <w:noProof/>
          <w:color w:val="000000" w:themeColor="text1"/>
          <w:sz w:val="20"/>
          <w:szCs w:val="20"/>
        </w:rPr>
        <w:t>2004</w:t>
      </w:r>
      <w:r w:rsidR="00321010" w:rsidRPr="00103BC5">
        <w:rPr>
          <w:rFonts w:cs="Times New Roman"/>
          <w:noProof/>
          <w:color w:val="000000" w:themeColor="text1"/>
          <w:sz w:val="20"/>
          <w:szCs w:val="20"/>
        </w:rPr>
        <w:t>)</w:t>
      </w:r>
      <w:r w:rsidRPr="00103BC5">
        <w:rPr>
          <w:rFonts w:cs="Times New Roman"/>
          <w:noProof/>
          <w:color w:val="000000" w:themeColor="text1"/>
          <w:sz w:val="20"/>
          <w:szCs w:val="20"/>
        </w:rPr>
        <w:t xml:space="preserve"> Rapid Quantitative Mineral and Phase Analysis Using Automated Scanning Electron Microscopy (QEMSCAN); Potential Applications in Forensic Geoscience. In: </w:t>
      </w:r>
      <w:r w:rsidR="001A0EB2" w:rsidRPr="00103BC5">
        <w:rPr>
          <w:rFonts w:cs="Times New Roman"/>
          <w:noProof/>
          <w:color w:val="000000" w:themeColor="text1"/>
          <w:sz w:val="20"/>
          <w:szCs w:val="20"/>
        </w:rPr>
        <w:tab/>
        <w:t xml:space="preserve">Geol. Soc. Spec. Publ </w:t>
      </w:r>
      <w:r w:rsidRPr="00103BC5">
        <w:rPr>
          <w:rFonts w:cs="Times New Roman"/>
          <w:noProof/>
          <w:color w:val="000000" w:themeColor="text1"/>
          <w:sz w:val="20"/>
          <w:szCs w:val="20"/>
        </w:rPr>
        <w:t>232</w:t>
      </w:r>
      <w:r w:rsidR="001A0EB2" w:rsidRPr="00103BC5">
        <w:rPr>
          <w:rFonts w:cs="Times New Roman"/>
          <w:noProof/>
          <w:color w:val="000000" w:themeColor="text1"/>
          <w:sz w:val="20"/>
          <w:szCs w:val="20"/>
        </w:rPr>
        <w:t>:</w:t>
      </w:r>
      <w:r w:rsidRPr="00103BC5">
        <w:rPr>
          <w:rFonts w:cs="Times New Roman"/>
          <w:noProof/>
          <w:color w:val="000000" w:themeColor="text1"/>
          <w:sz w:val="20"/>
          <w:szCs w:val="20"/>
        </w:rPr>
        <w:t>123-136.</w:t>
      </w:r>
    </w:p>
    <w:p w14:paraId="0F7962C5" w14:textId="054E81CF" w:rsidR="00A22D36" w:rsidRPr="00103BC5" w:rsidRDefault="00A22D36"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Qi H, Coplen TB, Gehre M, Vennemann T, Brand WA, Geilmann</w:t>
      </w:r>
      <w:r w:rsidR="00FF1F18" w:rsidRPr="00103BC5">
        <w:rPr>
          <w:rFonts w:cs="Times New Roman"/>
          <w:noProof/>
          <w:color w:val="000000" w:themeColor="text1"/>
          <w:sz w:val="20"/>
          <w:szCs w:val="20"/>
        </w:rPr>
        <w:t xml:space="preserve"> </w:t>
      </w:r>
      <w:r w:rsidRPr="00103BC5">
        <w:rPr>
          <w:rFonts w:cs="Times New Roman"/>
          <w:noProof/>
          <w:color w:val="000000" w:themeColor="text1"/>
          <w:sz w:val="20"/>
          <w:szCs w:val="20"/>
        </w:rPr>
        <w:t xml:space="preserve">H, Olack G, Bindeman IN, Palandri J, Huang L, Longstaffe FJ </w:t>
      </w:r>
      <w:r w:rsidR="00FF1F18" w:rsidRPr="00103BC5">
        <w:rPr>
          <w:rFonts w:cs="Times New Roman"/>
          <w:noProof/>
          <w:color w:val="000000" w:themeColor="text1"/>
          <w:sz w:val="20"/>
          <w:szCs w:val="20"/>
        </w:rPr>
        <w:t>(</w:t>
      </w:r>
      <w:r w:rsidRPr="00103BC5">
        <w:rPr>
          <w:rFonts w:cs="Times New Roman"/>
          <w:noProof/>
          <w:color w:val="000000" w:themeColor="text1"/>
          <w:sz w:val="20"/>
          <w:szCs w:val="20"/>
        </w:rPr>
        <w:t>2017</w:t>
      </w:r>
      <w:r w:rsidR="00FF1F18" w:rsidRPr="00103BC5">
        <w:rPr>
          <w:rFonts w:cs="Times New Roman"/>
          <w:noProof/>
          <w:color w:val="000000" w:themeColor="text1"/>
          <w:sz w:val="20"/>
          <w:szCs w:val="20"/>
        </w:rPr>
        <w:t>)</w:t>
      </w:r>
      <w:r w:rsidRPr="00103BC5">
        <w:rPr>
          <w:rFonts w:cs="Times New Roman"/>
          <w:noProof/>
          <w:color w:val="000000" w:themeColor="text1"/>
          <w:sz w:val="20"/>
          <w:szCs w:val="20"/>
        </w:rPr>
        <w:t xml:space="preserve"> New biotite and muscovite isotopic reference materials, USGS57 and USGS58, for δ</w:t>
      </w:r>
      <w:r w:rsidRPr="00103BC5">
        <w:rPr>
          <w:rFonts w:cs="Times New Roman"/>
          <w:noProof/>
          <w:color w:val="000000" w:themeColor="text1"/>
          <w:sz w:val="20"/>
          <w:szCs w:val="20"/>
          <w:vertAlign w:val="superscript"/>
        </w:rPr>
        <w:t>2</w:t>
      </w:r>
      <w:r w:rsidRPr="00103BC5">
        <w:rPr>
          <w:rFonts w:cs="Times New Roman"/>
          <w:noProof/>
          <w:color w:val="000000" w:themeColor="text1"/>
          <w:sz w:val="20"/>
          <w:szCs w:val="20"/>
        </w:rPr>
        <w:t>H measurements–A replacement for NBS: Chem Geol</w:t>
      </w:r>
      <w:r w:rsidR="00FF1F18" w:rsidRPr="00103BC5">
        <w:rPr>
          <w:rFonts w:cs="Times New Roman"/>
          <w:noProof/>
          <w:color w:val="000000" w:themeColor="text1"/>
          <w:sz w:val="20"/>
          <w:szCs w:val="20"/>
        </w:rPr>
        <w:t xml:space="preserve"> </w:t>
      </w:r>
      <w:r w:rsidRPr="00103BC5">
        <w:rPr>
          <w:rFonts w:cs="Times New Roman"/>
          <w:noProof/>
          <w:color w:val="000000" w:themeColor="text1"/>
          <w:sz w:val="20"/>
          <w:szCs w:val="20"/>
        </w:rPr>
        <w:t>363</w:t>
      </w:r>
      <w:r w:rsidR="00FF1F18" w:rsidRPr="00103BC5">
        <w:rPr>
          <w:rFonts w:cs="Times New Roman"/>
          <w:noProof/>
          <w:color w:val="000000" w:themeColor="text1"/>
          <w:sz w:val="20"/>
          <w:szCs w:val="20"/>
        </w:rPr>
        <w:t>:</w:t>
      </w:r>
      <w:r w:rsidRPr="00103BC5">
        <w:rPr>
          <w:rFonts w:cs="Times New Roman"/>
          <w:noProof/>
          <w:color w:val="000000" w:themeColor="text1"/>
          <w:sz w:val="20"/>
          <w:szCs w:val="20"/>
        </w:rPr>
        <w:t>229–240.</w:t>
      </w:r>
    </w:p>
    <w:p w14:paraId="3ECED657" w14:textId="3525B23A" w:rsidR="00A22D36" w:rsidRPr="00103BC5" w:rsidRDefault="00A22D36"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 xml:space="preserve">Rumble IIID Hoering TC </w:t>
      </w:r>
      <w:r w:rsidR="00E05FFD" w:rsidRPr="00103BC5">
        <w:rPr>
          <w:rFonts w:cs="Times New Roman"/>
          <w:noProof/>
          <w:color w:val="000000" w:themeColor="text1"/>
          <w:sz w:val="20"/>
          <w:szCs w:val="20"/>
        </w:rPr>
        <w:t>(</w:t>
      </w:r>
      <w:r w:rsidRPr="00103BC5">
        <w:rPr>
          <w:rFonts w:cs="Times New Roman"/>
          <w:noProof/>
          <w:color w:val="000000" w:themeColor="text1"/>
          <w:sz w:val="20"/>
          <w:szCs w:val="20"/>
        </w:rPr>
        <w:t>1994</w:t>
      </w:r>
      <w:r w:rsidR="00E05FFD" w:rsidRPr="00103BC5">
        <w:rPr>
          <w:rFonts w:cs="Times New Roman"/>
          <w:noProof/>
          <w:color w:val="000000" w:themeColor="text1"/>
          <w:sz w:val="20"/>
          <w:szCs w:val="20"/>
        </w:rPr>
        <w:t>)</w:t>
      </w:r>
      <w:r w:rsidRPr="00103BC5">
        <w:rPr>
          <w:rFonts w:cs="Times New Roman"/>
          <w:noProof/>
          <w:color w:val="000000" w:themeColor="text1"/>
          <w:sz w:val="20"/>
          <w:szCs w:val="20"/>
        </w:rPr>
        <w:t xml:space="preserve"> Analysis for oxygen and sulfur isotope ratios in oxide and sulfide minerals by spot heating with a carbon dioxide laser in a fluorine atmosphere</w:t>
      </w:r>
      <w:r w:rsidR="00E05FFD" w:rsidRPr="00103BC5">
        <w:rPr>
          <w:rFonts w:cs="Times New Roman"/>
          <w:noProof/>
          <w:color w:val="000000" w:themeColor="text1"/>
          <w:sz w:val="20"/>
          <w:szCs w:val="20"/>
        </w:rPr>
        <w:t>.</w:t>
      </w:r>
      <w:r w:rsidRPr="00103BC5">
        <w:rPr>
          <w:rFonts w:cs="Times New Roman"/>
          <w:noProof/>
          <w:color w:val="000000" w:themeColor="text1"/>
          <w:sz w:val="20"/>
          <w:szCs w:val="20"/>
        </w:rPr>
        <w:t xml:space="preserve"> </w:t>
      </w:r>
      <w:r w:rsidR="007970E5" w:rsidRPr="00103BC5">
        <w:rPr>
          <w:rFonts w:cs="Times New Roman"/>
          <w:noProof/>
          <w:color w:val="000000" w:themeColor="text1"/>
          <w:sz w:val="20"/>
          <w:szCs w:val="20"/>
        </w:rPr>
        <w:t>Acc Chem Res</w:t>
      </w:r>
      <w:r w:rsidRPr="00103BC5">
        <w:rPr>
          <w:rFonts w:cs="Times New Roman"/>
          <w:noProof/>
          <w:color w:val="000000" w:themeColor="text1"/>
          <w:sz w:val="20"/>
          <w:szCs w:val="20"/>
        </w:rPr>
        <w:t xml:space="preserve"> 27</w:t>
      </w:r>
      <w:r w:rsidR="007970E5" w:rsidRPr="00103BC5">
        <w:rPr>
          <w:rFonts w:cs="Times New Roman"/>
          <w:noProof/>
          <w:color w:val="000000" w:themeColor="text1"/>
          <w:sz w:val="20"/>
          <w:szCs w:val="20"/>
        </w:rPr>
        <w:t>:</w:t>
      </w:r>
      <w:r w:rsidRPr="00103BC5">
        <w:rPr>
          <w:rFonts w:cs="Times New Roman"/>
          <w:noProof/>
          <w:color w:val="000000" w:themeColor="text1"/>
          <w:sz w:val="20"/>
          <w:szCs w:val="20"/>
        </w:rPr>
        <w:t>237–241.</w:t>
      </w:r>
    </w:p>
    <w:p w14:paraId="200198FB" w14:textId="54DC1B41" w:rsidR="00A22D36" w:rsidRPr="00103BC5" w:rsidRDefault="00081CB7"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Savitri</w:t>
      </w:r>
      <w:r w:rsidR="00A22D36" w:rsidRPr="00103BC5">
        <w:rPr>
          <w:rFonts w:cs="Times New Roman"/>
          <w:noProof/>
          <w:color w:val="000000" w:themeColor="text1"/>
          <w:sz w:val="20"/>
          <w:szCs w:val="20"/>
        </w:rPr>
        <w:t xml:space="preserve"> KP, Hecker C, van der Meer FD, Sidik RP </w:t>
      </w:r>
      <w:r w:rsidR="00111D23" w:rsidRPr="00103BC5">
        <w:rPr>
          <w:rFonts w:cs="Times New Roman"/>
          <w:noProof/>
          <w:color w:val="000000" w:themeColor="text1"/>
          <w:sz w:val="20"/>
          <w:szCs w:val="20"/>
        </w:rPr>
        <w:t>(</w:t>
      </w:r>
      <w:r w:rsidR="00A22D36" w:rsidRPr="00103BC5">
        <w:rPr>
          <w:rFonts w:cs="Times New Roman"/>
          <w:noProof/>
          <w:color w:val="000000" w:themeColor="text1"/>
          <w:sz w:val="20"/>
          <w:szCs w:val="20"/>
        </w:rPr>
        <w:t>2021</w:t>
      </w:r>
      <w:r w:rsidR="00111D23" w:rsidRPr="00103BC5">
        <w:rPr>
          <w:rFonts w:cs="Times New Roman"/>
          <w:noProof/>
          <w:color w:val="000000" w:themeColor="text1"/>
          <w:sz w:val="20"/>
          <w:szCs w:val="20"/>
        </w:rPr>
        <w:t>)</w:t>
      </w:r>
      <w:r w:rsidR="00A22D36" w:rsidRPr="00103BC5">
        <w:rPr>
          <w:rFonts w:cs="Times New Roman"/>
          <w:noProof/>
          <w:color w:val="000000" w:themeColor="text1"/>
          <w:sz w:val="20"/>
          <w:szCs w:val="20"/>
        </w:rPr>
        <w:t xml:space="preserve"> VNIR-SWIR infrared (imaging) spectroscopy for geothermal exploration: Current status and future directions</w:t>
      </w:r>
      <w:r w:rsidR="00111D23" w:rsidRPr="00103BC5">
        <w:rPr>
          <w:rFonts w:cs="Times New Roman"/>
          <w:noProof/>
          <w:color w:val="000000" w:themeColor="text1"/>
          <w:sz w:val="20"/>
          <w:szCs w:val="20"/>
        </w:rPr>
        <w:t>.</w:t>
      </w:r>
      <w:r w:rsidR="00A22D36" w:rsidRPr="00103BC5">
        <w:rPr>
          <w:rFonts w:cs="Times New Roman"/>
          <w:noProof/>
          <w:color w:val="000000" w:themeColor="text1"/>
          <w:sz w:val="20"/>
          <w:szCs w:val="20"/>
        </w:rPr>
        <w:t xml:space="preserve"> Geothermics 96</w:t>
      </w:r>
      <w:r w:rsidR="00111D23" w:rsidRPr="00103BC5">
        <w:rPr>
          <w:rFonts w:cs="Times New Roman"/>
          <w:noProof/>
          <w:color w:val="000000" w:themeColor="text1"/>
          <w:sz w:val="20"/>
          <w:szCs w:val="20"/>
        </w:rPr>
        <w:t>:</w:t>
      </w:r>
      <w:r w:rsidR="00A22D36" w:rsidRPr="00103BC5">
        <w:rPr>
          <w:rFonts w:cs="Times New Roman"/>
          <w:noProof/>
          <w:color w:val="000000" w:themeColor="text1"/>
          <w:sz w:val="20"/>
          <w:szCs w:val="20"/>
        </w:rPr>
        <w:t>102178.</w:t>
      </w:r>
    </w:p>
    <w:p w14:paraId="7E26E64A" w14:textId="53EF8FD5" w:rsidR="00AF5057" w:rsidRPr="00103BC5" w:rsidRDefault="00AF5057"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 xml:space="preserve">Sharp ZD </w:t>
      </w:r>
      <w:r w:rsidR="009021E7" w:rsidRPr="00103BC5">
        <w:rPr>
          <w:rFonts w:cs="Times New Roman"/>
          <w:noProof/>
          <w:color w:val="000000" w:themeColor="text1"/>
          <w:sz w:val="20"/>
          <w:szCs w:val="20"/>
        </w:rPr>
        <w:t>(</w:t>
      </w:r>
      <w:r w:rsidRPr="00103BC5">
        <w:rPr>
          <w:rFonts w:cs="Times New Roman"/>
          <w:noProof/>
          <w:color w:val="000000" w:themeColor="text1"/>
          <w:sz w:val="20"/>
          <w:szCs w:val="20"/>
        </w:rPr>
        <w:t>1990</w:t>
      </w:r>
      <w:r w:rsidR="009021E7" w:rsidRPr="00103BC5">
        <w:rPr>
          <w:rFonts w:cs="Times New Roman"/>
          <w:noProof/>
          <w:color w:val="000000" w:themeColor="text1"/>
          <w:sz w:val="20"/>
          <w:szCs w:val="20"/>
        </w:rPr>
        <w:t>)</w:t>
      </w:r>
      <w:r w:rsidRPr="00103BC5">
        <w:rPr>
          <w:rFonts w:cs="Times New Roman"/>
          <w:noProof/>
          <w:color w:val="000000" w:themeColor="text1"/>
          <w:sz w:val="20"/>
          <w:szCs w:val="20"/>
        </w:rPr>
        <w:t xml:space="preserve"> A laser-based microanalytical method for the in situ determination of oxygen isotope ratios of silicates and oxides. </w:t>
      </w:r>
      <w:r w:rsidR="0091049C" w:rsidRPr="00103BC5">
        <w:rPr>
          <w:rFonts w:cs="Times New Roman"/>
          <w:noProof/>
          <w:color w:val="000000" w:themeColor="text1"/>
          <w:sz w:val="20"/>
          <w:szCs w:val="20"/>
        </w:rPr>
        <w:t>Geochim Cosmochi</w:t>
      </w:r>
      <w:r w:rsidR="00B56F1E" w:rsidRPr="00103BC5">
        <w:rPr>
          <w:rFonts w:cs="Times New Roman"/>
          <w:noProof/>
          <w:color w:val="000000" w:themeColor="text1"/>
          <w:sz w:val="20"/>
          <w:szCs w:val="20"/>
        </w:rPr>
        <w:t>m</w:t>
      </w:r>
      <w:r w:rsidR="0091049C" w:rsidRPr="00103BC5">
        <w:rPr>
          <w:rFonts w:cs="Times New Roman"/>
          <w:noProof/>
          <w:color w:val="000000" w:themeColor="text1"/>
          <w:sz w:val="20"/>
          <w:szCs w:val="20"/>
        </w:rPr>
        <w:t xml:space="preserve"> Ac 54</w:t>
      </w:r>
      <w:r w:rsidR="00B56F1E" w:rsidRPr="00103BC5">
        <w:rPr>
          <w:rFonts w:cs="Times New Roman"/>
          <w:noProof/>
          <w:color w:val="000000" w:themeColor="text1"/>
          <w:sz w:val="20"/>
          <w:szCs w:val="20"/>
        </w:rPr>
        <w:t>:</w:t>
      </w:r>
      <w:r w:rsidRPr="00103BC5">
        <w:rPr>
          <w:rFonts w:cs="Times New Roman"/>
          <w:noProof/>
          <w:color w:val="000000" w:themeColor="text1"/>
          <w:sz w:val="20"/>
          <w:szCs w:val="20"/>
        </w:rPr>
        <w:t>1353–1357.</w:t>
      </w:r>
    </w:p>
    <w:p w14:paraId="3417A344" w14:textId="09198EDB" w:rsidR="002B4218" w:rsidRPr="00103BC5" w:rsidRDefault="002B4218" w:rsidP="00461BB2">
      <w:pPr>
        <w:pStyle w:val="Bibliography"/>
        <w:spacing w:line="480" w:lineRule="auto"/>
        <w:ind w:left="720" w:hanging="720"/>
        <w:rPr>
          <w:rFonts w:cs="Times New Roman"/>
          <w:noProof/>
          <w:color w:val="000000" w:themeColor="text1"/>
          <w:sz w:val="20"/>
          <w:szCs w:val="20"/>
        </w:rPr>
      </w:pPr>
      <w:r w:rsidRPr="00103BC5">
        <w:rPr>
          <w:rFonts w:cs="Times New Roman"/>
          <w:noProof/>
          <w:color w:val="000000" w:themeColor="text1"/>
          <w:sz w:val="20"/>
          <w:szCs w:val="20"/>
        </w:rPr>
        <w:t xml:space="preserve">Sláma J, Košler J, Condon DJ, Crowley JL, Gerdes A, Hanchar JM, Horstwood MSA, Morris GA, Nasdala L, Norberg N, Schaltegger U, Schoene B, Tubrett MN, Whitehouse MJ </w:t>
      </w:r>
      <w:r w:rsidR="009021E7" w:rsidRPr="00103BC5">
        <w:rPr>
          <w:rFonts w:cs="Times New Roman"/>
          <w:noProof/>
          <w:color w:val="000000" w:themeColor="text1"/>
          <w:sz w:val="20"/>
          <w:szCs w:val="20"/>
        </w:rPr>
        <w:t>(</w:t>
      </w:r>
      <w:r w:rsidRPr="00103BC5">
        <w:rPr>
          <w:rFonts w:cs="Times New Roman"/>
          <w:noProof/>
          <w:color w:val="000000" w:themeColor="text1"/>
          <w:sz w:val="20"/>
          <w:szCs w:val="20"/>
        </w:rPr>
        <w:t>2008</w:t>
      </w:r>
      <w:r w:rsidR="009021E7" w:rsidRPr="00103BC5">
        <w:rPr>
          <w:rFonts w:cs="Times New Roman"/>
          <w:noProof/>
          <w:color w:val="000000" w:themeColor="text1"/>
          <w:sz w:val="20"/>
          <w:szCs w:val="20"/>
        </w:rPr>
        <w:t>)</w:t>
      </w:r>
      <w:r w:rsidRPr="00103BC5">
        <w:rPr>
          <w:rFonts w:cs="Times New Roman"/>
          <w:noProof/>
          <w:color w:val="000000" w:themeColor="text1"/>
          <w:sz w:val="20"/>
          <w:szCs w:val="20"/>
        </w:rPr>
        <w:t xml:space="preserve"> Plešovice zircon — A new natural reference material for U–Pb and Hf isotopic microanalysis</w:t>
      </w:r>
      <w:r w:rsidR="00DB714E" w:rsidRPr="00103BC5">
        <w:rPr>
          <w:rFonts w:cs="Times New Roman"/>
          <w:noProof/>
          <w:color w:val="000000" w:themeColor="text1"/>
          <w:sz w:val="20"/>
          <w:szCs w:val="20"/>
        </w:rPr>
        <w:t>.</w:t>
      </w:r>
      <w:r w:rsidRPr="00103BC5">
        <w:rPr>
          <w:rFonts w:cs="Times New Roman"/>
          <w:noProof/>
          <w:color w:val="000000" w:themeColor="text1"/>
          <w:sz w:val="20"/>
          <w:szCs w:val="20"/>
        </w:rPr>
        <w:t xml:space="preserve"> Chem Geol 249</w:t>
      </w:r>
      <w:r w:rsidR="009C7333" w:rsidRPr="00103BC5">
        <w:rPr>
          <w:rFonts w:cs="Times New Roman"/>
          <w:noProof/>
          <w:color w:val="000000" w:themeColor="text1"/>
          <w:sz w:val="20"/>
          <w:szCs w:val="20"/>
        </w:rPr>
        <w:t>:</w:t>
      </w:r>
      <w:r w:rsidRPr="00103BC5">
        <w:rPr>
          <w:rFonts w:cs="Times New Roman"/>
          <w:noProof/>
          <w:color w:val="000000" w:themeColor="text1"/>
          <w:sz w:val="20"/>
          <w:szCs w:val="20"/>
        </w:rPr>
        <w:t>1-35.</w:t>
      </w:r>
    </w:p>
    <w:p w14:paraId="12AF51B4" w14:textId="1C44407E" w:rsidR="00A10EDC" w:rsidRDefault="00A10EDC" w:rsidP="00461BB2">
      <w:pPr>
        <w:pStyle w:val="Bibliography"/>
        <w:spacing w:line="480" w:lineRule="auto"/>
        <w:ind w:left="720" w:hanging="720"/>
        <w:rPr>
          <w:rFonts w:cs="Times New Roman"/>
          <w:color w:val="000000" w:themeColor="text1"/>
          <w:sz w:val="20"/>
          <w:szCs w:val="20"/>
        </w:rPr>
      </w:pPr>
      <w:r w:rsidRPr="00103BC5">
        <w:rPr>
          <w:rFonts w:cs="Times New Roman"/>
          <w:color w:val="000000" w:themeColor="text1"/>
          <w:sz w:val="20"/>
          <w:szCs w:val="20"/>
        </w:rPr>
        <w:t xml:space="preserve">Sterner SM, Bodnar RJ </w:t>
      </w:r>
      <w:r w:rsidR="00880EFE" w:rsidRPr="00103BC5">
        <w:rPr>
          <w:rFonts w:cs="Times New Roman"/>
          <w:color w:val="000000" w:themeColor="text1"/>
          <w:sz w:val="20"/>
          <w:szCs w:val="20"/>
        </w:rPr>
        <w:t>(</w:t>
      </w:r>
      <w:r w:rsidRPr="00103BC5">
        <w:rPr>
          <w:rFonts w:cs="Times New Roman"/>
          <w:color w:val="000000" w:themeColor="text1"/>
          <w:sz w:val="20"/>
          <w:szCs w:val="20"/>
        </w:rPr>
        <w:t>1984</w:t>
      </w:r>
      <w:r w:rsidR="00880EFE" w:rsidRPr="00103BC5">
        <w:rPr>
          <w:rFonts w:cs="Times New Roman"/>
          <w:color w:val="000000" w:themeColor="text1"/>
          <w:sz w:val="20"/>
          <w:szCs w:val="20"/>
        </w:rPr>
        <w:t>)</w:t>
      </w:r>
      <w:r w:rsidRPr="00103BC5">
        <w:rPr>
          <w:rFonts w:cs="Times New Roman"/>
          <w:color w:val="000000" w:themeColor="text1"/>
          <w:sz w:val="20"/>
          <w:szCs w:val="20"/>
        </w:rPr>
        <w:t xml:space="preserve"> Synthetic fluid inclusions in natural quartz. I. Compositional types synthesized and applications to experimental geochemistry</w:t>
      </w:r>
      <w:r w:rsidR="00880EFE" w:rsidRPr="00103BC5">
        <w:rPr>
          <w:rFonts w:cs="Times New Roman"/>
          <w:color w:val="000000" w:themeColor="text1"/>
          <w:sz w:val="20"/>
          <w:szCs w:val="20"/>
        </w:rPr>
        <w:t xml:space="preserve">. </w:t>
      </w:r>
      <w:r w:rsidRPr="00103BC5">
        <w:rPr>
          <w:rFonts w:cs="Times New Roman"/>
          <w:color w:val="000000" w:themeColor="text1"/>
          <w:sz w:val="20"/>
          <w:szCs w:val="20"/>
        </w:rPr>
        <w:t>Geochimi Cosmochim Ac 48</w:t>
      </w:r>
      <w:r w:rsidR="00880EFE" w:rsidRPr="00103BC5">
        <w:rPr>
          <w:rFonts w:cs="Times New Roman"/>
          <w:color w:val="000000" w:themeColor="text1"/>
          <w:sz w:val="20"/>
          <w:szCs w:val="20"/>
        </w:rPr>
        <w:t>:</w:t>
      </w:r>
      <w:r w:rsidRPr="00103BC5">
        <w:rPr>
          <w:rFonts w:cs="Times New Roman"/>
          <w:color w:val="000000" w:themeColor="text1"/>
          <w:sz w:val="20"/>
          <w:szCs w:val="20"/>
        </w:rPr>
        <w:t>2659-2668.</w:t>
      </w:r>
    </w:p>
    <w:p w14:paraId="52C846D9" w14:textId="432A6A85" w:rsidR="001B36EF" w:rsidRPr="001B36EF" w:rsidRDefault="001B36EF" w:rsidP="001B36EF">
      <w:pPr>
        <w:pStyle w:val="Bibliography"/>
        <w:spacing w:line="480" w:lineRule="auto"/>
        <w:ind w:left="720" w:hanging="720"/>
        <w:rPr>
          <w:rFonts w:cs="Times New Roman"/>
          <w:color w:val="000000" w:themeColor="text1"/>
          <w:sz w:val="20"/>
          <w:szCs w:val="20"/>
        </w:rPr>
      </w:pPr>
      <w:r w:rsidRPr="001B36EF">
        <w:rPr>
          <w:rFonts w:cs="Times New Roman"/>
          <w:color w:val="000000" w:themeColor="text1"/>
          <w:sz w:val="20"/>
          <w:szCs w:val="20"/>
        </w:rPr>
        <w:t>Thompson AJB</w:t>
      </w:r>
      <w:r>
        <w:rPr>
          <w:rFonts w:cs="Times New Roman"/>
          <w:color w:val="000000" w:themeColor="text1"/>
          <w:sz w:val="20"/>
          <w:szCs w:val="20"/>
        </w:rPr>
        <w:t>,</w:t>
      </w:r>
      <w:r w:rsidRPr="001B36EF">
        <w:rPr>
          <w:rFonts w:cs="Times New Roman"/>
          <w:color w:val="000000" w:themeColor="text1"/>
          <w:sz w:val="20"/>
          <w:szCs w:val="20"/>
        </w:rPr>
        <w:t xml:space="preserve"> Hauff PL</w:t>
      </w:r>
      <w:r>
        <w:rPr>
          <w:rFonts w:cs="Times New Roman"/>
          <w:color w:val="000000" w:themeColor="text1"/>
          <w:sz w:val="20"/>
          <w:szCs w:val="20"/>
        </w:rPr>
        <w:t>,</w:t>
      </w:r>
      <w:r w:rsidRPr="001B36EF">
        <w:rPr>
          <w:rFonts w:cs="Times New Roman"/>
          <w:color w:val="000000" w:themeColor="text1"/>
          <w:sz w:val="20"/>
          <w:szCs w:val="20"/>
        </w:rPr>
        <w:t xml:space="preserve"> Robitaille AJ</w:t>
      </w:r>
      <w:r>
        <w:rPr>
          <w:rFonts w:cs="Times New Roman"/>
          <w:color w:val="000000" w:themeColor="text1"/>
          <w:sz w:val="20"/>
          <w:szCs w:val="20"/>
        </w:rPr>
        <w:t xml:space="preserve"> (1999)</w:t>
      </w:r>
      <w:r w:rsidRPr="001B36EF">
        <w:rPr>
          <w:rFonts w:cs="Times New Roman"/>
          <w:color w:val="000000" w:themeColor="text1"/>
          <w:sz w:val="20"/>
          <w:szCs w:val="20"/>
        </w:rPr>
        <w:t xml:space="preserve"> Alteration mapping in exploration: application of shortwave infrared (SWIR) spectroscopy</w:t>
      </w:r>
      <w:r>
        <w:rPr>
          <w:rFonts w:cs="Times New Roman"/>
          <w:color w:val="000000" w:themeColor="text1"/>
          <w:sz w:val="20"/>
          <w:szCs w:val="20"/>
        </w:rPr>
        <w:t xml:space="preserve">. </w:t>
      </w:r>
      <w:r w:rsidRPr="001B36EF">
        <w:rPr>
          <w:rFonts w:cs="Times New Roman"/>
          <w:color w:val="000000" w:themeColor="text1"/>
          <w:sz w:val="20"/>
          <w:szCs w:val="20"/>
        </w:rPr>
        <w:t>Society of Economic Geologists Newsletter 39</w:t>
      </w:r>
      <w:r>
        <w:rPr>
          <w:rFonts w:cs="Times New Roman"/>
          <w:color w:val="000000" w:themeColor="text1"/>
          <w:sz w:val="20"/>
          <w:szCs w:val="20"/>
        </w:rPr>
        <w:t>:</w:t>
      </w:r>
      <w:r w:rsidRPr="001B36EF">
        <w:rPr>
          <w:rFonts w:cs="Times New Roman"/>
          <w:color w:val="000000" w:themeColor="text1"/>
          <w:sz w:val="20"/>
          <w:szCs w:val="20"/>
        </w:rPr>
        <w:t>16</w:t>
      </w:r>
      <w:r>
        <w:rPr>
          <w:rFonts w:cs="Times New Roman"/>
          <w:color w:val="000000" w:themeColor="text1"/>
          <w:sz w:val="20"/>
          <w:szCs w:val="20"/>
        </w:rPr>
        <w:t>-</w:t>
      </w:r>
      <w:r w:rsidRPr="001B36EF">
        <w:rPr>
          <w:rFonts w:cs="Times New Roman"/>
          <w:color w:val="000000" w:themeColor="text1"/>
          <w:sz w:val="20"/>
          <w:szCs w:val="20"/>
        </w:rPr>
        <w:t>27.</w:t>
      </w:r>
    </w:p>
    <w:p w14:paraId="64CFB41D" w14:textId="6F2DFBA8" w:rsidR="00A10EDC" w:rsidRPr="00103BC5" w:rsidRDefault="00A10EDC" w:rsidP="00461BB2">
      <w:pPr>
        <w:pStyle w:val="Bibliography"/>
        <w:spacing w:line="480" w:lineRule="auto"/>
        <w:ind w:left="720" w:hanging="720"/>
        <w:rPr>
          <w:rFonts w:cs="Times New Roman"/>
          <w:color w:val="000000" w:themeColor="text1"/>
          <w:sz w:val="20"/>
          <w:szCs w:val="20"/>
        </w:rPr>
      </w:pPr>
      <w:r w:rsidRPr="00103BC5">
        <w:rPr>
          <w:rFonts w:cs="Times New Roman"/>
          <w:color w:val="000000" w:themeColor="text1"/>
          <w:sz w:val="20"/>
          <w:szCs w:val="20"/>
        </w:rPr>
        <w:t xml:space="preserve">Thorez J </w:t>
      </w:r>
      <w:r w:rsidR="004C2E68" w:rsidRPr="00103BC5">
        <w:rPr>
          <w:rFonts w:cs="Times New Roman"/>
          <w:color w:val="000000" w:themeColor="text1"/>
          <w:sz w:val="20"/>
          <w:szCs w:val="20"/>
        </w:rPr>
        <w:t>(</w:t>
      </w:r>
      <w:r w:rsidRPr="00103BC5">
        <w:rPr>
          <w:rFonts w:cs="Times New Roman"/>
          <w:color w:val="000000" w:themeColor="text1"/>
          <w:sz w:val="20"/>
          <w:szCs w:val="20"/>
        </w:rPr>
        <w:t>1976</w:t>
      </w:r>
      <w:r w:rsidR="004C2E68" w:rsidRPr="00103BC5">
        <w:rPr>
          <w:rFonts w:cs="Times New Roman"/>
          <w:color w:val="000000" w:themeColor="text1"/>
          <w:sz w:val="20"/>
          <w:szCs w:val="20"/>
        </w:rPr>
        <w:t>)</w:t>
      </w:r>
      <w:r w:rsidRPr="00103BC5">
        <w:rPr>
          <w:rFonts w:cs="Times New Roman"/>
          <w:color w:val="000000" w:themeColor="text1"/>
          <w:sz w:val="20"/>
          <w:szCs w:val="20"/>
        </w:rPr>
        <w:t xml:space="preserve"> Practical Identification of Clay Minerals: A Handbook for Teachers and Students in Clay Mineralogy. Lelotte, California.</w:t>
      </w:r>
    </w:p>
    <w:p w14:paraId="7612792E" w14:textId="3AAE7DA8" w:rsidR="00F85838" w:rsidRPr="00103BC5" w:rsidRDefault="00A10EDC" w:rsidP="00461BB2">
      <w:pPr>
        <w:pStyle w:val="Bibliography"/>
        <w:spacing w:line="480" w:lineRule="auto"/>
        <w:ind w:left="720" w:hanging="720"/>
        <w:rPr>
          <w:rFonts w:cs="Times New Roman"/>
          <w:color w:val="000000" w:themeColor="text1"/>
          <w:sz w:val="20"/>
          <w:szCs w:val="20"/>
        </w:rPr>
      </w:pPr>
      <w:r w:rsidRPr="00103BC5">
        <w:rPr>
          <w:rFonts w:cs="Times New Roman"/>
          <w:color w:val="000000" w:themeColor="text1"/>
          <w:sz w:val="20"/>
          <w:szCs w:val="20"/>
        </w:rPr>
        <w:t xml:space="preserve">Tucker M </w:t>
      </w:r>
      <w:r w:rsidR="004C2E68" w:rsidRPr="00103BC5">
        <w:rPr>
          <w:rFonts w:cs="Times New Roman"/>
          <w:color w:val="000000" w:themeColor="text1"/>
          <w:sz w:val="20"/>
          <w:szCs w:val="20"/>
        </w:rPr>
        <w:t>(</w:t>
      </w:r>
      <w:r w:rsidRPr="00103BC5">
        <w:rPr>
          <w:rFonts w:cs="Times New Roman"/>
          <w:color w:val="000000" w:themeColor="text1"/>
          <w:sz w:val="20"/>
          <w:szCs w:val="20"/>
        </w:rPr>
        <w:t>198</w:t>
      </w:r>
      <w:r w:rsidR="001975E0" w:rsidRPr="00103BC5">
        <w:rPr>
          <w:rFonts w:cs="Times New Roman"/>
          <w:color w:val="000000" w:themeColor="text1"/>
          <w:sz w:val="20"/>
          <w:szCs w:val="20"/>
        </w:rPr>
        <w:t>8</w:t>
      </w:r>
      <w:r w:rsidR="004C2E68" w:rsidRPr="00103BC5">
        <w:rPr>
          <w:rFonts w:cs="Times New Roman"/>
          <w:color w:val="000000" w:themeColor="text1"/>
          <w:sz w:val="20"/>
          <w:szCs w:val="20"/>
        </w:rPr>
        <w:t>)</w:t>
      </w:r>
      <w:r w:rsidRPr="00103BC5">
        <w:rPr>
          <w:rFonts w:cs="Times New Roman"/>
          <w:color w:val="000000" w:themeColor="text1"/>
          <w:sz w:val="20"/>
          <w:szCs w:val="20"/>
        </w:rPr>
        <w:t xml:space="preserve"> Techniques in sedimentology. Blackwell Scientific Publications, Oxford.</w:t>
      </w:r>
    </w:p>
    <w:p w14:paraId="63239638" w14:textId="698C1988" w:rsidR="00966D50" w:rsidRPr="00103BC5" w:rsidRDefault="00966D50" w:rsidP="00461BB2">
      <w:pPr>
        <w:pStyle w:val="Bibliography"/>
        <w:spacing w:line="480" w:lineRule="auto"/>
        <w:ind w:left="720" w:hanging="720"/>
        <w:rPr>
          <w:rFonts w:cs="Times New Roman"/>
          <w:noProof/>
          <w:color w:val="000000" w:themeColor="text1"/>
          <w:sz w:val="20"/>
          <w:szCs w:val="20"/>
          <w:lang w:val="en-GB"/>
        </w:rPr>
      </w:pPr>
      <w:r w:rsidRPr="00103BC5">
        <w:rPr>
          <w:rFonts w:cs="Times New Roman"/>
          <w:noProof/>
          <w:color w:val="000000" w:themeColor="text1"/>
          <w:sz w:val="20"/>
          <w:szCs w:val="20"/>
          <w:lang w:val="en-GB"/>
        </w:rPr>
        <w:lastRenderedPageBreak/>
        <w:t xml:space="preserve">Ulianov A, Müntener O, Schaltegger U, Bussy F </w:t>
      </w:r>
      <w:r w:rsidR="000F7822"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2012</w:t>
      </w:r>
      <w:r w:rsidR="000F7822" w:rsidRPr="00103BC5">
        <w:rPr>
          <w:rFonts w:cs="Times New Roman"/>
          <w:noProof/>
          <w:color w:val="000000" w:themeColor="text1"/>
          <w:sz w:val="20"/>
          <w:szCs w:val="20"/>
          <w:lang w:val="en-GB"/>
        </w:rPr>
        <w:t>)</w:t>
      </w:r>
      <w:r w:rsidRPr="00103BC5">
        <w:rPr>
          <w:rFonts w:cs="Times New Roman"/>
          <w:noProof/>
          <w:color w:val="000000" w:themeColor="text1"/>
          <w:sz w:val="20"/>
          <w:szCs w:val="20"/>
          <w:lang w:val="en-GB"/>
        </w:rPr>
        <w:t xml:space="preserve"> The data treatment dependent variability of U–Pb zircon ages obtained using mono-collector, sector field, laser ablation ICPMS. </w:t>
      </w:r>
      <w:r w:rsidR="000F7822" w:rsidRPr="00103BC5">
        <w:rPr>
          <w:rFonts w:cs="Times New Roman"/>
          <w:iCs/>
          <w:noProof/>
          <w:color w:val="000000" w:themeColor="text1"/>
          <w:sz w:val="20"/>
          <w:szCs w:val="20"/>
        </w:rPr>
        <w:t>J Anal At Spectrom</w:t>
      </w:r>
      <w:r w:rsidR="000F7822" w:rsidRPr="00103BC5">
        <w:rPr>
          <w:rFonts w:cs="Times New Roman"/>
          <w:iCs/>
          <w:noProof/>
          <w:color w:val="000000" w:themeColor="text1"/>
          <w:sz w:val="20"/>
          <w:szCs w:val="20"/>
          <w:lang w:val="en-GB"/>
        </w:rPr>
        <w:t xml:space="preserve"> </w:t>
      </w:r>
      <w:r w:rsidRPr="00103BC5">
        <w:rPr>
          <w:rFonts w:cs="Times New Roman"/>
          <w:iCs/>
          <w:noProof/>
          <w:color w:val="000000" w:themeColor="text1"/>
          <w:sz w:val="20"/>
          <w:szCs w:val="20"/>
          <w:lang w:val="en-GB"/>
        </w:rPr>
        <w:t>27</w:t>
      </w:r>
      <w:r w:rsidR="000F7822" w:rsidRPr="00103BC5">
        <w:rPr>
          <w:rFonts w:cs="Times New Roman"/>
          <w:iCs/>
          <w:noProof/>
          <w:color w:val="000000" w:themeColor="text1"/>
          <w:sz w:val="20"/>
          <w:szCs w:val="20"/>
          <w:lang w:val="en-GB"/>
        </w:rPr>
        <w:t>:</w:t>
      </w:r>
      <w:r w:rsidRPr="00103BC5">
        <w:rPr>
          <w:rFonts w:cs="Times New Roman"/>
          <w:noProof/>
          <w:color w:val="000000" w:themeColor="text1"/>
          <w:sz w:val="20"/>
          <w:szCs w:val="20"/>
          <w:lang w:val="en-GB"/>
        </w:rPr>
        <w:t>663-676.</w:t>
      </w:r>
    </w:p>
    <w:sectPr w:rsidR="00966D50" w:rsidRPr="00103BC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EE11" w14:textId="77777777" w:rsidR="0058590C" w:rsidRDefault="0058590C" w:rsidP="002F0798">
      <w:pPr>
        <w:spacing w:line="240" w:lineRule="auto"/>
      </w:pPr>
      <w:r>
        <w:separator/>
      </w:r>
    </w:p>
  </w:endnote>
  <w:endnote w:type="continuationSeparator" w:id="0">
    <w:p w14:paraId="39E067BC" w14:textId="77777777" w:rsidR="0058590C" w:rsidRDefault="0058590C" w:rsidP="002F0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14643" w14:textId="77777777" w:rsidR="0058590C" w:rsidRDefault="0058590C" w:rsidP="002F0798">
      <w:pPr>
        <w:spacing w:line="240" w:lineRule="auto"/>
      </w:pPr>
      <w:r>
        <w:separator/>
      </w:r>
    </w:p>
  </w:footnote>
  <w:footnote w:type="continuationSeparator" w:id="0">
    <w:p w14:paraId="756A84B5" w14:textId="77777777" w:rsidR="0058590C" w:rsidRDefault="0058590C" w:rsidP="002F07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757777"/>
      <w:docPartObj>
        <w:docPartGallery w:val="Page Numbers (Top of Page)"/>
        <w:docPartUnique/>
      </w:docPartObj>
    </w:sdtPr>
    <w:sdtEndPr>
      <w:rPr>
        <w:noProof/>
      </w:rPr>
    </w:sdtEndPr>
    <w:sdtContent>
      <w:p w14:paraId="610BA095" w14:textId="1CB1D36A" w:rsidR="00C90C43" w:rsidRDefault="00C90C43">
        <w:pPr>
          <w:pStyle w:val="Header"/>
          <w:jc w:val="right"/>
        </w:pPr>
        <w:r>
          <w:fldChar w:fldCharType="begin"/>
        </w:r>
        <w:r>
          <w:instrText xml:space="preserve"> PAGE   \* MERGEFORMAT </w:instrText>
        </w:r>
        <w:r>
          <w:fldChar w:fldCharType="separate"/>
        </w:r>
        <w:r w:rsidR="00081CB7">
          <w:rPr>
            <w:noProof/>
          </w:rPr>
          <w:t>9</w:t>
        </w:r>
        <w:r>
          <w:rPr>
            <w:noProof/>
          </w:rPr>
          <w:fldChar w:fldCharType="end"/>
        </w:r>
      </w:p>
    </w:sdtContent>
  </w:sdt>
  <w:p w14:paraId="161C5384" w14:textId="77777777" w:rsidR="00C90C43" w:rsidRDefault="00C90C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2MzE3MbE0N7Q0MTdQ0lEKTi0uzszPAykwqwUAxDkamSwAAAA="/>
  </w:docVars>
  <w:rsids>
    <w:rsidRoot w:val="00200CEB"/>
    <w:rsid w:val="00002152"/>
    <w:rsid w:val="00003422"/>
    <w:rsid w:val="00005268"/>
    <w:rsid w:val="00043115"/>
    <w:rsid w:val="00081CB7"/>
    <w:rsid w:val="00083926"/>
    <w:rsid w:val="000A411D"/>
    <w:rsid w:val="000A6C63"/>
    <w:rsid w:val="000B2995"/>
    <w:rsid w:val="000C3DE1"/>
    <w:rsid w:val="000D18B1"/>
    <w:rsid w:val="000D1D43"/>
    <w:rsid w:val="000D33A2"/>
    <w:rsid w:val="000D7F01"/>
    <w:rsid w:val="000E5F11"/>
    <w:rsid w:val="000F7822"/>
    <w:rsid w:val="00103BC5"/>
    <w:rsid w:val="0010520C"/>
    <w:rsid w:val="001111D0"/>
    <w:rsid w:val="00111D23"/>
    <w:rsid w:val="0013312F"/>
    <w:rsid w:val="00140CC4"/>
    <w:rsid w:val="00145C21"/>
    <w:rsid w:val="0016420E"/>
    <w:rsid w:val="001665FF"/>
    <w:rsid w:val="001668DE"/>
    <w:rsid w:val="00167A10"/>
    <w:rsid w:val="001726C7"/>
    <w:rsid w:val="00187394"/>
    <w:rsid w:val="001878F1"/>
    <w:rsid w:val="001975E0"/>
    <w:rsid w:val="001A0EB2"/>
    <w:rsid w:val="001B066D"/>
    <w:rsid w:val="001B36EF"/>
    <w:rsid w:val="001C4EFC"/>
    <w:rsid w:val="001C7CF1"/>
    <w:rsid w:val="001D07B8"/>
    <w:rsid w:val="001F4C4C"/>
    <w:rsid w:val="001F5E72"/>
    <w:rsid w:val="00200CEB"/>
    <w:rsid w:val="002022B4"/>
    <w:rsid w:val="0020561A"/>
    <w:rsid w:val="00222F39"/>
    <w:rsid w:val="00235D88"/>
    <w:rsid w:val="00237154"/>
    <w:rsid w:val="0025602E"/>
    <w:rsid w:val="00285696"/>
    <w:rsid w:val="002864A9"/>
    <w:rsid w:val="002A69E3"/>
    <w:rsid w:val="002B4218"/>
    <w:rsid w:val="002D450B"/>
    <w:rsid w:val="002D5955"/>
    <w:rsid w:val="002F0798"/>
    <w:rsid w:val="00307AD7"/>
    <w:rsid w:val="00314181"/>
    <w:rsid w:val="00321010"/>
    <w:rsid w:val="00334CC3"/>
    <w:rsid w:val="003443FE"/>
    <w:rsid w:val="00347B8C"/>
    <w:rsid w:val="0035146D"/>
    <w:rsid w:val="00351AB0"/>
    <w:rsid w:val="00356367"/>
    <w:rsid w:val="00373C3A"/>
    <w:rsid w:val="00375C37"/>
    <w:rsid w:val="003761AB"/>
    <w:rsid w:val="0039350C"/>
    <w:rsid w:val="00394D51"/>
    <w:rsid w:val="003A02B2"/>
    <w:rsid w:val="003A4031"/>
    <w:rsid w:val="003B69FA"/>
    <w:rsid w:val="003B6E15"/>
    <w:rsid w:val="003C42B8"/>
    <w:rsid w:val="003C49FF"/>
    <w:rsid w:val="003E058B"/>
    <w:rsid w:val="003E3E62"/>
    <w:rsid w:val="003F2103"/>
    <w:rsid w:val="00404139"/>
    <w:rsid w:val="00411BD4"/>
    <w:rsid w:val="00415125"/>
    <w:rsid w:val="00430CA5"/>
    <w:rsid w:val="00443C72"/>
    <w:rsid w:val="00445BC2"/>
    <w:rsid w:val="00446201"/>
    <w:rsid w:val="004544C9"/>
    <w:rsid w:val="00461BB2"/>
    <w:rsid w:val="00476448"/>
    <w:rsid w:val="00485698"/>
    <w:rsid w:val="004966FE"/>
    <w:rsid w:val="004A0A35"/>
    <w:rsid w:val="004A72A5"/>
    <w:rsid w:val="004C16EF"/>
    <w:rsid w:val="004C2E68"/>
    <w:rsid w:val="004C61CD"/>
    <w:rsid w:val="004C7733"/>
    <w:rsid w:val="004E121B"/>
    <w:rsid w:val="004E5EB2"/>
    <w:rsid w:val="00520F80"/>
    <w:rsid w:val="00545544"/>
    <w:rsid w:val="00563038"/>
    <w:rsid w:val="0057144B"/>
    <w:rsid w:val="005761A3"/>
    <w:rsid w:val="0058590C"/>
    <w:rsid w:val="00585999"/>
    <w:rsid w:val="00590FF1"/>
    <w:rsid w:val="00594B57"/>
    <w:rsid w:val="005E275E"/>
    <w:rsid w:val="005E6DBB"/>
    <w:rsid w:val="005F2207"/>
    <w:rsid w:val="005F693E"/>
    <w:rsid w:val="006019F7"/>
    <w:rsid w:val="0063005E"/>
    <w:rsid w:val="00634984"/>
    <w:rsid w:val="00660625"/>
    <w:rsid w:val="00664033"/>
    <w:rsid w:val="006661EA"/>
    <w:rsid w:val="00680D1B"/>
    <w:rsid w:val="00690F0E"/>
    <w:rsid w:val="00691C0E"/>
    <w:rsid w:val="006973EE"/>
    <w:rsid w:val="00697BC7"/>
    <w:rsid w:val="006C4D5A"/>
    <w:rsid w:val="006C7465"/>
    <w:rsid w:val="006F04C9"/>
    <w:rsid w:val="00702C4C"/>
    <w:rsid w:val="00726D80"/>
    <w:rsid w:val="007332FA"/>
    <w:rsid w:val="00774F81"/>
    <w:rsid w:val="00776837"/>
    <w:rsid w:val="007822D3"/>
    <w:rsid w:val="0078315C"/>
    <w:rsid w:val="0078378A"/>
    <w:rsid w:val="0079528A"/>
    <w:rsid w:val="007970E5"/>
    <w:rsid w:val="007A1A00"/>
    <w:rsid w:val="007B0E86"/>
    <w:rsid w:val="007C3879"/>
    <w:rsid w:val="007C7CE9"/>
    <w:rsid w:val="007D3130"/>
    <w:rsid w:val="007D503B"/>
    <w:rsid w:val="00800AE1"/>
    <w:rsid w:val="00814ADA"/>
    <w:rsid w:val="00855C87"/>
    <w:rsid w:val="008723C1"/>
    <w:rsid w:val="0087710F"/>
    <w:rsid w:val="00880EFE"/>
    <w:rsid w:val="008855D0"/>
    <w:rsid w:val="00894A46"/>
    <w:rsid w:val="0089660A"/>
    <w:rsid w:val="008A72A9"/>
    <w:rsid w:val="008B04F3"/>
    <w:rsid w:val="008B0883"/>
    <w:rsid w:val="008B72AE"/>
    <w:rsid w:val="008D2AFD"/>
    <w:rsid w:val="008E17CE"/>
    <w:rsid w:val="009021E7"/>
    <w:rsid w:val="00907C28"/>
    <w:rsid w:val="0091049C"/>
    <w:rsid w:val="00914505"/>
    <w:rsid w:val="00923623"/>
    <w:rsid w:val="00943ECF"/>
    <w:rsid w:val="00946642"/>
    <w:rsid w:val="00966D50"/>
    <w:rsid w:val="00976F79"/>
    <w:rsid w:val="0099052B"/>
    <w:rsid w:val="009A03D6"/>
    <w:rsid w:val="009A072B"/>
    <w:rsid w:val="009A7456"/>
    <w:rsid w:val="009C7333"/>
    <w:rsid w:val="009D37DD"/>
    <w:rsid w:val="009E2215"/>
    <w:rsid w:val="009E52E3"/>
    <w:rsid w:val="009E5EFF"/>
    <w:rsid w:val="009F3398"/>
    <w:rsid w:val="00A10EDC"/>
    <w:rsid w:val="00A134A7"/>
    <w:rsid w:val="00A15462"/>
    <w:rsid w:val="00A22D36"/>
    <w:rsid w:val="00A269D6"/>
    <w:rsid w:val="00A3210B"/>
    <w:rsid w:val="00A351C4"/>
    <w:rsid w:val="00A5386C"/>
    <w:rsid w:val="00A53A98"/>
    <w:rsid w:val="00A578CA"/>
    <w:rsid w:val="00A94E48"/>
    <w:rsid w:val="00AA043D"/>
    <w:rsid w:val="00AB3E96"/>
    <w:rsid w:val="00AD182F"/>
    <w:rsid w:val="00AD2FE9"/>
    <w:rsid w:val="00AD4714"/>
    <w:rsid w:val="00AD6605"/>
    <w:rsid w:val="00AF5057"/>
    <w:rsid w:val="00B0736B"/>
    <w:rsid w:val="00B17FE9"/>
    <w:rsid w:val="00B32A4D"/>
    <w:rsid w:val="00B34D87"/>
    <w:rsid w:val="00B41E60"/>
    <w:rsid w:val="00B5133D"/>
    <w:rsid w:val="00B558C8"/>
    <w:rsid w:val="00B56F1E"/>
    <w:rsid w:val="00B74606"/>
    <w:rsid w:val="00B83A7E"/>
    <w:rsid w:val="00B852B4"/>
    <w:rsid w:val="00BA5AA5"/>
    <w:rsid w:val="00BA72D1"/>
    <w:rsid w:val="00BA78FA"/>
    <w:rsid w:val="00BB0C15"/>
    <w:rsid w:val="00BB5FFB"/>
    <w:rsid w:val="00BC53F0"/>
    <w:rsid w:val="00BE2509"/>
    <w:rsid w:val="00C04143"/>
    <w:rsid w:val="00C04881"/>
    <w:rsid w:val="00C20A83"/>
    <w:rsid w:val="00C258E6"/>
    <w:rsid w:val="00C33888"/>
    <w:rsid w:val="00C3469E"/>
    <w:rsid w:val="00C4606C"/>
    <w:rsid w:val="00C67672"/>
    <w:rsid w:val="00C774C4"/>
    <w:rsid w:val="00C85AC3"/>
    <w:rsid w:val="00C86361"/>
    <w:rsid w:val="00C90C43"/>
    <w:rsid w:val="00CA0D59"/>
    <w:rsid w:val="00CB2EC7"/>
    <w:rsid w:val="00CB5F31"/>
    <w:rsid w:val="00CB7842"/>
    <w:rsid w:val="00CD6F7D"/>
    <w:rsid w:val="00CF5D36"/>
    <w:rsid w:val="00D07221"/>
    <w:rsid w:val="00D1400F"/>
    <w:rsid w:val="00D203C0"/>
    <w:rsid w:val="00D43681"/>
    <w:rsid w:val="00D46DAD"/>
    <w:rsid w:val="00D47843"/>
    <w:rsid w:val="00D505F1"/>
    <w:rsid w:val="00D60C78"/>
    <w:rsid w:val="00D90B24"/>
    <w:rsid w:val="00DB714E"/>
    <w:rsid w:val="00DD1B74"/>
    <w:rsid w:val="00DD2A21"/>
    <w:rsid w:val="00DD7B9D"/>
    <w:rsid w:val="00DE29B0"/>
    <w:rsid w:val="00DE2B5F"/>
    <w:rsid w:val="00DF1296"/>
    <w:rsid w:val="00DF4D7F"/>
    <w:rsid w:val="00E05FFD"/>
    <w:rsid w:val="00E1604E"/>
    <w:rsid w:val="00E2044A"/>
    <w:rsid w:val="00E22FDC"/>
    <w:rsid w:val="00E242FD"/>
    <w:rsid w:val="00E57730"/>
    <w:rsid w:val="00E5781D"/>
    <w:rsid w:val="00E605AB"/>
    <w:rsid w:val="00EA10E6"/>
    <w:rsid w:val="00EC20EC"/>
    <w:rsid w:val="00F115F2"/>
    <w:rsid w:val="00F129C5"/>
    <w:rsid w:val="00F20D11"/>
    <w:rsid w:val="00F22DDB"/>
    <w:rsid w:val="00F241C9"/>
    <w:rsid w:val="00F31ABD"/>
    <w:rsid w:val="00F36E57"/>
    <w:rsid w:val="00F4546F"/>
    <w:rsid w:val="00F46FD1"/>
    <w:rsid w:val="00F54C6F"/>
    <w:rsid w:val="00F85838"/>
    <w:rsid w:val="00FA1A7C"/>
    <w:rsid w:val="00FA4AB2"/>
    <w:rsid w:val="00FB246D"/>
    <w:rsid w:val="00FD1984"/>
    <w:rsid w:val="00FD4128"/>
    <w:rsid w:val="00FF1F18"/>
    <w:rsid w:val="00FF717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4CFF9E"/>
  <w15:docId w15:val="{C9FCF76C-C33D-4069-9EAC-FF608621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D36"/>
    <w:pPr>
      <w:spacing w:after="0" w:line="360" w:lineRule="auto"/>
      <w:jc w:val="both"/>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D88"/>
    <w:pPr>
      <w:ind w:left="720"/>
      <w:contextualSpacing/>
    </w:pPr>
  </w:style>
  <w:style w:type="paragraph" w:styleId="Bibliography">
    <w:name w:val="Bibliography"/>
    <w:basedOn w:val="Normal"/>
    <w:next w:val="Normal"/>
    <w:uiPriority w:val="37"/>
    <w:unhideWhenUsed/>
    <w:rsid w:val="00235D88"/>
  </w:style>
  <w:style w:type="character" w:styleId="Hyperlink">
    <w:name w:val="Hyperlink"/>
    <w:basedOn w:val="DefaultParagraphFont"/>
    <w:uiPriority w:val="99"/>
    <w:semiHidden/>
    <w:unhideWhenUsed/>
    <w:rsid w:val="00347B8C"/>
    <w:rPr>
      <w:color w:val="0000FF"/>
      <w:u w:val="single"/>
    </w:rPr>
  </w:style>
  <w:style w:type="character" w:customStyle="1" w:styleId="html-italic">
    <w:name w:val="html-italic"/>
    <w:basedOn w:val="DefaultParagraphFont"/>
    <w:rsid w:val="00347B8C"/>
  </w:style>
  <w:style w:type="paragraph" w:styleId="Header">
    <w:name w:val="header"/>
    <w:basedOn w:val="Normal"/>
    <w:link w:val="HeaderChar"/>
    <w:uiPriority w:val="99"/>
    <w:unhideWhenUsed/>
    <w:rsid w:val="002F0798"/>
    <w:pPr>
      <w:tabs>
        <w:tab w:val="center" w:pos="4536"/>
        <w:tab w:val="right" w:pos="9072"/>
      </w:tabs>
      <w:spacing w:line="240" w:lineRule="auto"/>
    </w:pPr>
  </w:style>
  <w:style w:type="character" w:customStyle="1" w:styleId="HeaderChar">
    <w:name w:val="Header Char"/>
    <w:basedOn w:val="DefaultParagraphFont"/>
    <w:link w:val="Header"/>
    <w:uiPriority w:val="99"/>
    <w:rsid w:val="002F0798"/>
    <w:rPr>
      <w:rFonts w:ascii="Times New Roman" w:hAnsi="Times New Roman"/>
    </w:rPr>
  </w:style>
  <w:style w:type="paragraph" w:styleId="Footer">
    <w:name w:val="footer"/>
    <w:basedOn w:val="Normal"/>
    <w:link w:val="FooterChar"/>
    <w:uiPriority w:val="99"/>
    <w:unhideWhenUsed/>
    <w:rsid w:val="002F0798"/>
    <w:pPr>
      <w:tabs>
        <w:tab w:val="center" w:pos="4536"/>
        <w:tab w:val="right" w:pos="9072"/>
      </w:tabs>
      <w:spacing w:line="240" w:lineRule="auto"/>
    </w:pPr>
  </w:style>
  <w:style w:type="character" w:customStyle="1" w:styleId="FooterChar">
    <w:name w:val="Footer Char"/>
    <w:basedOn w:val="DefaultParagraphFont"/>
    <w:link w:val="Footer"/>
    <w:uiPriority w:val="99"/>
    <w:rsid w:val="002F0798"/>
    <w:rPr>
      <w:rFonts w:ascii="Times New Roman" w:hAnsi="Times New Roman"/>
    </w:rPr>
  </w:style>
  <w:style w:type="paragraph" w:styleId="BalloonText">
    <w:name w:val="Balloon Text"/>
    <w:basedOn w:val="Normal"/>
    <w:link w:val="BalloonTextChar"/>
    <w:uiPriority w:val="99"/>
    <w:semiHidden/>
    <w:unhideWhenUsed/>
    <w:rsid w:val="00D0722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7221"/>
    <w:rPr>
      <w:rFonts w:ascii="Lucida Grande" w:hAnsi="Lucida Grande" w:cs="Lucida Grande"/>
      <w:sz w:val="18"/>
      <w:szCs w:val="18"/>
    </w:rPr>
  </w:style>
  <w:style w:type="character" w:styleId="CommentReference">
    <w:name w:val="annotation reference"/>
    <w:basedOn w:val="DefaultParagraphFont"/>
    <w:uiPriority w:val="99"/>
    <w:semiHidden/>
    <w:unhideWhenUsed/>
    <w:rsid w:val="00D07221"/>
    <w:rPr>
      <w:sz w:val="18"/>
      <w:szCs w:val="18"/>
    </w:rPr>
  </w:style>
  <w:style w:type="paragraph" w:styleId="CommentText">
    <w:name w:val="annotation text"/>
    <w:basedOn w:val="Normal"/>
    <w:link w:val="CommentTextChar"/>
    <w:uiPriority w:val="99"/>
    <w:semiHidden/>
    <w:unhideWhenUsed/>
    <w:rsid w:val="00D07221"/>
    <w:pPr>
      <w:spacing w:line="240" w:lineRule="auto"/>
    </w:pPr>
    <w:rPr>
      <w:szCs w:val="24"/>
    </w:rPr>
  </w:style>
  <w:style w:type="character" w:customStyle="1" w:styleId="CommentTextChar">
    <w:name w:val="Comment Text Char"/>
    <w:basedOn w:val="DefaultParagraphFont"/>
    <w:link w:val="CommentText"/>
    <w:uiPriority w:val="99"/>
    <w:semiHidden/>
    <w:rsid w:val="00D07221"/>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07221"/>
    <w:rPr>
      <w:b/>
      <w:bCs/>
      <w:sz w:val="20"/>
      <w:szCs w:val="20"/>
    </w:rPr>
  </w:style>
  <w:style w:type="character" w:customStyle="1" w:styleId="CommentSubjectChar">
    <w:name w:val="Comment Subject Char"/>
    <w:basedOn w:val="CommentTextChar"/>
    <w:link w:val="CommentSubject"/>
    <w:uiPriority w:val="99"/>
    <w:semiHidden/>
    <w:rsid w:val="00D0722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57726">
      <w:bodyDiv w:val="1"/>
      <w:marLeft w:val="0"/>
      <w:marRight w:val="0"/>
      <w:marTop w:val="0"/>
      <w:marBottom w:val="0"/>
      <w:divBdr>
        <w:top w:val="none" w:sz="0" w:space="0" w:color="auto"/>
        <w:left w:val="none" w:sz="0" w:space="0" w:color="auto"/>
        <w:bottom w:val="none" w:sz="0" w:space="0" w:color="auto"/>
        <w:right w:val="none" w:sz="0" w:space="0" w:color="auto"/>
      </w:divBdr>
    </w:div>
    <w:div w:id="390155725">
      <w:bodyDiv w:val="1"/>
      <w:marLeft w:val="0"/>
      <w:marRight w:val="0"/>
      <w:marTop w:val="0"/>
      <w:marBottom w:val="0"/>
      <w:divBdr>
        <w:top w:val="none" w:sz="0" w:space="0" w:color="auto"/>
        <w:left w:val="none" w:sz="0" w:space="0" w:color="auto"/>
        <w:bottom w:val="none" w:sz="0" w:space="0" w:color="auto"/>
        <w:right w:val="none" w:sz="0" w:space="0" w:color="auto"/>
      </w:divBdr>
    </w:div>
    <w:div w:id="690298098">
      <w:bodyDiv w:val="1"/>
      <w:marLeft w:val="0"/>
      <w:marRight w:val="0"/>
      <w:marTop w:val="0"/>
      <w:marBottom w:val="0"/>
      <w:divBdr>
        <w:top w:val="none" w:sz="0" w:space="0" w:color="auto"/>
        <w:left w:val="none" w:sz="0" w:space="0" w:color="auto"/>
        <w:bottom w:val="none" w:sz="0" w:space="0" w:color="auto"/>
        <w:right w:val="none" w:sz="0" w:space="0" w:color="auto"/>
      </w:divBdr>
    </w:div>
    <w:div w:id="751393996">
      <w:bodyDiv w:val="1"/>
      <w:marLeft w:val="0"/>
      <w:marRight w:val="0"/>
      <w:marTop w:val="0"/>
      <w:marBottom w:val="0"/>
      <w:divBdr>
        <w:top w:val="none" w:sz="0" w:space="0" w:color="auto"/>
        <w:left w:val="none" w:sz="0" w:space="0" w:color="auto"/>
        <w:bottom w:val="none" w:sz="0" w:space="0" w:color="auto"/>
        <w:right w:val="none" w:sz="0" w:space="0" w:color="auto"/>
      </w:divBdr>
    </w:div>
    <w:div w:id="756513932">
      <w:bodyDiv w:val="1"/>
      <w:marLeft w:val="0"/>
      <w:marRight w:val="0"/>
      <w:marTop w:val="0"/>
      <w:marBottom w:val="0"/>
      <w:divBdr>
        <w:top w:val="none" w:sz="0" w:space="0" w:color="auto"/>
        <w:left w:val="none" w:sz="0" w:space="0" w:color="auto"/>
        <w:bottom w:val="none" w:sz="0" w:space="0" w:color="auto"/>
        <w:right w:val="none" w:sz="0" w:space="0" w:color="auto"/>
      </w:divBdr>
    </w:div>
    <w:div w:id="790783187">
      <w:bodyDiv w:val="1"/>
      <w:marLeft w:val="0"/>
      <w:marRight w:val="0"/>
      <w:marTop w:val="0"/>
      <w:marBottom w:val="0"/>
      <w:divBdr>
        <w:top w:val="none" w:sz="0" w:space="0" w:color="auto"/>
        <w:left w:val="none" w:sz="0" w:space="0" w:color="auto"/>
        <w:bottom w:val="none" w:sz="0" w:space="0" w:color="auto"/>
        <w:right w:val="none" w:sz="0" w:space="0" w:color="auto"/>
      </w:divBdr>
    </w:div>
    <w:div w:id="944077223">
      <w:bodyDiv w:val="1"/>
      <w:marLeft w:val="0"/>
      <w:marRight w:val="0"/>
      <w:marTop w:val="0"/>
      <w:marBottom w:val="0"/>
      <w:divBdr>
        <w:top w:val="none" w:sz="0" w:space="0" w:color="auto"/>
        <w:left w:val="none" w:sz="0" w:space="0" w:color="auto"/>
        <w:bottom w:val="none" w:sz="0" w:space="0" w:color="auto"/>
        <w:right w:val="none" w:sz="0" w:space="0" w:color="auto"/>
      </w:divBdr>
    </w:div>
    <w:div w:id="1427263844">
      <w:bodyDiv w:val="1"/>
      <w:marLeft w:val="0"/>
      <w:marRight w:val="0"/>
      <w:marTop w:val="0"/>
      <w:marBottom w:val="0"/>
      <w:divBdr>
        <w:top w:val="none" w:sz="0" w:space="0" w:color="auto"/>
        <w:left w:val="none" w:sz="0" w:space="0" w:color="auto"/>
        <w:bottom w:val="none" w:sz="0" w:space="0" w:color="auto"/>
        <w:right w:val="none" w:sz="0" w:space="0" w:color="auto"/>
      </w:divBdr>
    </w:div>
    <w:div w:id="1500804177">
      <w:bodyDiv w:val="1"/>
      <w:marLeft w:val="0"/>
      <w:marRight w:val="0"/>
      <w:marTop w:val="0"/>
      <w:marBottom w:val="0"/>
      <w:divBdr>
        <w:top w:val="none" w:sz="0" w:space="0" w:color="auto"/>
        <w:left w:val="none" w:sz="0" w:space="0" w:color="auto"/>
        <w:bottom w:val="none" w:sz="0" w:space="0" w:color="auto"/>
        <w:right w:val="none" w:sz="0" w:space="0" w:color="auto"/>
      </w:divBdr>
    </w:div>
    <w:div w:id="1922642315">
      <w:bodyDiv w:val="1"/>
      <w:marLeft w:val="0"/>
      <w:marRight w:val="0"/>
      <w:marTop w:val="0"/>
      <w:marBottom w:val="0"/>
      <w:divBdr>
        <w:top w:val="none" w:sz="0" w:space="0" w:color="auto"/>
        <w:left w:val="none" w:sz="0" w:space="0" w:color="auto"/>
        <w:bottom w:val="none" w:sz="0" w:space="0" w:color="auto"/>
        <w:right w:val="none" w:sz="0" w:space="0" w:color="auto"/>
      </w:divBdr>
    </w:div>
    <w:div w:id="1938175398">
      <w:bodyDiv w:val="1"/>
      <w:marLeft w:val="0"/>
      <w:marRight w:val="0"/>
      <w:marTop w:val="0"/>
      <w:marBottom w:val="0"/>
      <w:divBdr>
        <w:top w:val="none" w:sz="0" w:space="0" w:color="auto"/>
        <w:left w:val="none" w:sz="0" w:space="0" w:color="auto"/>
        <w:bottom w:val="none" w:sz="0" w:space="0" w:color="auto"/>
        <w:right w:val="none" w:sz="0" w:space="0" w:color="auto"/>
      </w:divBdr>
    </w:div>
    <w:div w:id="2094012407">
      <w:bodyDiv w:val="1"/>
      <w:marLeft w:val="0"/>
      <w:marRight w:val="0"/>
      <w:marTop w:val="0"/>
      <w:marBottom w:val="0"/>
      <w:divBdr>
        <w:top w:val="none" w:sz="0" w:space="0" w:color="auto"/>
        <w:left w:val="none" w:sz="0" w:space="0" w:color="auto"/>
        <w:bottom w:val="none" w:sz="0" w:space="0" w:color="auto"/>
        <w:right w:val="none" w:sz="0" w:space="0" w:color="auto"/>
      </w:divBdr>
      <w:divsChild>
        <w:div w:id="223641537">
          <w:marLeft w:val="-900"/>
          <w:marRight w:val="-900"/>
          <w:marTop w:val="0"/>
          <w:marBottom w:val="0"/>
          <w:divBdr>
            <w:top w:val="none" w:sz="0" w:space="0" w:color="auto"/>
            <w:left w:val="none" w:sz="0" w:space="0" w:color="auto"/>
            <w:bottom w:val="none" w:sz="0" w:space="0" w:color="auto"/>
            <w:right w:val="none" w:sz="0" w:space="0" w:color="auto"/>
          </w:divBdr>
          <w:divsChild>
            <w:div w:id="1586569272">
              <w:marLeft w:val="0"/>
              <w:marRight w:val="0"/>
              <w:marTop w:val="0"/>
              <w:marBottom w:val="0"/>
              <w:divBdr>
                <w:top w:val="none" w:sz="0" w:space="0" w:color="auto"/>
                <w:left w:val="none" w:sz="0" w:space="0" w:color="auto"/>
                <w:bottom w:val="none" w:sz="0" w:space="0" w:color="auto"/>
                <w:right w:val="none" w:sz="0" w:space="0" w:color="auto"/>
              </w:divBdr>
              <w:divsChild>
                <w:div w:id="599530352">
                  <w:marLeft w:val="0"/>
                  <w:marRight w:val="0"/>
                  <w:marTop w:val="0"/>
                  <w:marBottom w:val="0"/>
                  <w:divBdr>
                    <w:top w:val="none" w:sz="0" w:space="0" w:color="auto"/>
                    <w:left w:val="none" w:sz="0" w:space="0" w:color="auto"/>
                    <w:bottom w:val="none" w:sz="0" w:space="0" w:color="auto"/>
                    <w:right w:val="none" w:sz="0" w:space="0" w:color="auto"/>
                  </w:divBdr>
                </w:div>
                <w:div w:id="66979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00440">
          <w:marLeft w:val="0"/>
          <w:marRight w:val="0"/>
          <w:marTop w:val="0"/>
          <w:marBottom w:val="0"/>
          <w:divBdr>
            <w:top w:val="none" w:sz="0" w:space="0" w:color="auto"/>
            <w:left w:val="none" w:sz="0" w:space="0" w:color="auto"/>
            <w:bottom w:val="none" w:sz="0" w:space="0" w:color="auto"/>
            <w:right w:val="none" w:sz="0" w:space="0" w:color="auto"/>
          </w:divBdr>
          <w:divsChild>
            <w:div w:id="1278759262">
              <w:marLeft w:val="0"/>
              <w:marRight w:val="-45"/>
              <w:marTop w:val="0"/>
              <w:marBottom w:val="75"/>
              <w:divBdr>
                <w:top w:val="none" w:sz="0" w:space="0" w:color="auto"/>
                <w:left w:val="none" w:sz="0" w:space="0" w:color="auto"/>
                <w:bottom w:val="none" w:sz="0" w:space="0" w:color="auto"/>
                <w:right w:val="none" w:sz="0" w:space="0" w:color="auto"/>
              </w:divBdr>
            </w:div>
            <w:div w:id="578053634">
              <w:marLeft w:val="0"/>
              <w:marRight w:val="0"/>
              <w:marTop w:val="0"/>
              <w:marBottom w:val="0"/>
              <w:divBdr>
                <w:top w:val="none" w:sz="0" w:space="0" w:color="auto"/>
                <w:left w:val="none" w:sz="0" w:space="0" w:color="auto"/>
                <w:bottom w:val="none" w:sz="0" w:space="0" w:color="auto"/>
                <w:right w:val="none" w:sz="0" w:space="0" w:color="auto"/>
              </w:divBdr>
              <w:divsChild>
                <w:div w:id="640309216">
                  <w:marLeft w:val="0"/>
                  <w:marRight w:val="0"/>
                  <w:marTop w:val="0"/>
                  <w:marBottom w:val="0"/>
                  <w:divBdr>
                    <w:top w:val="none" w:sz="0" w:space="0" w:color="auto"/>
                    <w:left w:val="none" w:sz="0" w:space="0" w:color="auto"/>
                    <w:bottom w:val="none" w:sz="0" w:space="0" w:color="auto"/>
                    <w:right w:val="none" w:sz="0" w:space="0" w:color="auto"/>
                  </w:divBdr>
                </w:div>
                <w:div w:id="1251887217">
                  <w:marLeft w:val="0"/>
                  <w:marRight w:val="0"/>
                  <w:marTop w:val="0"/>
                  <w:marBottom w:val="0"/>
                  <w:divBdr>
                    <w:top w:val="none" w:sz="0" w:space="0" w:color="auto"/>
                    <w:left w:val="none" w:sz="0" w:space="0" w:color="auto"/>
                    <w:bottom w:val="none" w:sz="0" w:space="0" w:color="auto"/>
                    <w:right w:val="none" w:sz="0" w:space="0" w:color="auto"/>
                  </w:divBdr>
                </w:div>
                <w:div w:id="1001589915">
                  <w:marLeft w:val="0"/>
                  <w:marRight w:val="0"/>
                  <w:marTop w:val="0"/>
                  <w:marBottom w:val="0"/>
                  <w:divBdr>
                    <w:top w:val="none" w:sz="0" w:space="0" w:color="auto"/>
                    <w:left w:val="none" w:sz="0" w:space="0" w:color="auto"/>
                    <w:bottom w:val="none" w:sz="0" w:space="0" w:color="auto"/>
                    <w:right w:val="none" w:sz="0" w:space="0" w:color="auto"/>
                  </w:divBdr>
                </w:div>
                <w:div w:id="557210610">
                  <w:marLeft w:val="0"/>
                  <w:marRight w:val="0"/>
                  <w:marTop w:val="0"/>
                  <w:marBottom w:val="0"/>
                  <w:divBdr>
                    <w:top w:val="none" w:sz="0" w:space="0" w:color="auto"/>
                    <w:left w:val="none" w:sz="0" w:space="0" w:color="auto"/>
                    <w:bottom w:val="none" w:sz="0" w:space="0" w:color="auto"/>
                    <w:right w:val="none" w:sz="0" w:space="0" w:color="auto"/>
                  </w:divBdr>
                </w:div>
                <w:div w:id="25909509">
                  <w:marLeft w:val="0"/>
                  <w:marRight w:val="0"/>
                  <w:marTop w:val="0"/>
                  <w:marBottom w:val="0"/>
                  <w:divBdr>
                    <w:top w:val="none" w:sz="0" w:space="0" w:color="auto"/>
                    <w:left w:val="none" w:sz="0" w:space="0" w:color="auto"/>
                    <w:bottom w:val="none" w:sz="0" w:space="0" w:color="auto"/>
                    <w:right w:val="none" w:sz="0" w:space="0" w:color="auto"/>
                  </w:divBdr>
                </w:div>
                <w:div w:id="634600554">
                  <w:marLeft w:val="0"/>
                  <w:marRight w:val="0"/>
                  <w:marTop w:val="0"/>
                  <w:marBottom w:val="0"/>
                  <w:divBdr>
                    <w:top w:val="none" w:sz="0" w:space="0" w:color="auto"/>
                    <w:left w:val="none" w:sz="0" w:space="0" w:color="auto"/>
                    <w:bottom w:val="none" w:sz="0" w:space="0" w:color="auto"/>
                    <w:right w:val="none" w:sz="0" w:space="0" w:color="auto"/>
                  </w:divBdr>
                </w:div>
                <w:div w:id="925071216">
                  <w:marLeft w:val="0"/>
                  <w:marRight w:val="0"/>
                  <w:marTop w:val="0"/>
                  <w:marBottom w:val="0"/>
                  <w:divBdr>
                    <w:top w:val="none" w:sz="0" w:space="0" w:color="auto"/>
                    <w:left w:val="none" w:sz="0" w:space="0" w:color="auto"/>
                    <w:bottom w:val="none" w:sz="0" w:space="0" w:color="auto"/>
                    <w:right w:val="none" w:sz="0" w:space="0" w:color="auto"/>
                  </w:divBdr>
                </w:div>
              </w:divsChild>
            </w:div>
            <w:div w:id="1661617841">
              <w:marLeft w:val="0"/>
              <w:marRight w:val="0"/>
              <w:marTop w:val="75"/>
              <w:marBottom w:val="225"/>
              <w:divBdr>
                <w:top w:val="none" w:sz="0" w:space="0" w:color="auto"/>
                <w:left w:val="none" w:sz="0" w:space="0" w:color="auto"/>
                <w:bottom w:val="none" w:sz="0" w:space="0" w:color="auto"/>
                <w:right w:val="none" w:sz="0" w:space="0" w:color="auto"/>
              </w:divBdr>
              <w:divsChild>
                <w:div w:id="344719386">
                  <w:marLeft w:val="0"/>
                  <w:marRight w:val="0"/>
                  <w:marTop w:val="0"/>
                  <w:marBottom w:val="0"/>
                  <w:divBdr>
                    <w:top w:val="none" w:sz="0" w:space="0" w:color="auto"/>
                    <w:left w:val="none" w:sz="0" w:space="0" w:color="auto"/>
                    <w:bottom w:val="none" w:sz="0" w:space="0" w:color="auto"/>
                    <w:right w:val="none" w:sz="0" w:space="0" w:color="auto"/>
                  </w:divBdr>
                  <w:divsChild>
                    <w:div w:id="1545285526">
                      <w:marLeft w:val="0"/>
                      <w:marRight w:val="0"/>
                      <w:marTop w:val="0"/>
                      <w:marBottom w:val="0"/>
                      <w:divBdr>
                        <w:top w:val="none" w:sz="0" w:space="0" w:color="auto"/>
                        <w:left w:val="none" w:sz="0" w:space="0" w:color="auto"/>
                        <w:bottom w:val="none" w:sz="0" w:space="0" w:color="auto"/>
                        <w:right w:val="none" w:sz="0" w:space="0" w:color="auto"/>
                      </w:divBdr>
                      <w:divsChild>
                        <w:div w:id="166331519">
                          <w:marLeft w:val="0"/>
                          <w:marRight w:val="0"/>
                          <w:marTop w:val="0"/>
                          <w:marBottom w:val="0"/>
                          <w:divBdr>
                            <w:top w:val="none" w:sz="0" w:space="0" w:color="auto"/>
                            <w:left w:val="none" w:sz="0" w:space="0" w:color="auto"/>
                            <w:bottom w:val="none" w:sz="0" w:space="0" w:color="auto"/>
                            <w:right w:val="none" w:sz="0" w:space="0" w:color="auto"/>
                          </w:divBdr>
                        </w:div>
                        <w:div w:id="2122991006">
                          <w:marLeft w:val="195"/>
                          <w:marRight w:val="0"/>
                          <w:marTop w:val="0"/>
                          <w:marBottom w:val="0"/>
                          <w:divBdr>
                            <w:top w:val="none" w:sz="0" w:space="0" w:color="auto"/>
                            <w:left w:val="none" w:sz="0" w:space="0" w:color="auto"/>
                            <w:bottom w:val="none" w:sz="0" w:space="0" w:color="auto"/>
                            <w:right w:val="none" w:sz="0" w:space="0" w:color="auto"/>
                          </w:divBdr>
                        </w:div>
                      </w:divsChild>
                    </w:div>
                    <w:div w:id="759564371">
                      <w:marLeft w:val="0"/>
                      <w:marRight w:val="0"/>
                      <w:marTop w:val="0"/>
                      <w:marBottom w:val="0"/>
                      <w:divBdr>
                        <w:top w:val="none" w:sz="0" w:space="0" w:color="auto"/>
                        <w:left w:val="none" w:sz="0" w:space="0" w:color="auto"/>
                        <w:bottom w:val="none" w:sz="0" w:space="0" w:color="auto"/>
                        <w:right w:val="none" w:sz="0" w:space="0" w:color="auto"/>
                      </w:divBdr>
                      <w:divsChild>
                        <w:div w:id="772626365">
                          <w:marLeft w:val="0"/>
                          <w:marRight w:val="0"/>
                          <w:marTop w:val="0"/>
                          <w:marBottom w:val="0"/>
                          <w:divBdr>
                            <w:top w:val="none" w:sz="0" w:space="0" w:color="auto"/>
                            <w:left w:val="none" w:sz="0" w:space="0" w:color="auto"/>
                            <w:bottom w:val="none" w:sz="0" w:space="0" w:color="auto"/>
                            <w:right w:val="none" w:sz="0" w:space="0" w:color="auto"/>
                          </w:divBdr>
                        </w:div>
                        <w:div w:id="346443332">
                          <w:marLeft w:val="195"/>
                          <w:marRight w:val="0"/>
                          <w:marTop w:val="0"/>
                          <w:marBottom w:val="0"/>
                          <w:divBdr>
                            <w:top w:val="none" w:sz="0" w:space="0" w:color="auto"/>
                            <w:left w:val="none" w:sz="0" w:space="0" w:color="auto"/>
                            <w:bottom w:val="none" w:sz="0" w:space="0" w:color="auto"/>
                            <w:right w:val="none" w:sz="0" w:space="0" w:color="auto"/>
                          </w:divBdr>
                        </w:div>
                      </w:divsChild>
                    </w:div>
                    <w:div w:id="1412579930">
                      <w:marLeft w:val="0"/>
                      <w:marRight w:val="0"/>
                      <w:marTop w:val="0"/>
                      <w:marBottom w:val="0"/>
                      <w:divBdr>
                        <w:top w:val="none" w:sz="0" w:space="0" w:color="auto"/>
                        <w:left w:val="none" w:sz="0" w:space="0" w:color="auto"/>
                        <w:bottom w:val="none" w:sz="0" w:space="0" w:color="auto"/>
                        <w:right w:val="none" w:sz="0" w:space="0" w:color="auto"/>
                      </w:divBdr>
                      <w:divsChild>
                        <w:div w:id="1530489914">
                          <w:marLeft w:val="0"/>
                          <w:marRight w:val="0"/>
                          <w:marTop w:val="0"/>
                          <w:marBottom w:val="0"/>
                          <w:divBdr>
                            <w:top w:val="none" w:sz="0" w:space="0" w:color="auto"/>
                            <w:left w:val="none" w:sz="0" w:space="0" w:color="auto"/>
                            <w:bottom w:val="none" w:sz="0" w:space="0" w:color="auto"/>
                            <w:right w:val="none" w:sz="0" w:space="0" w:color="auto"/>
                          </w:divBdr>
                        </w:div>
                        <w:div w:id="459614470">
                          <w:marLeft w:val="195"/>
                          <w:marRight w:val="0"/>
                          <w:marTop w:val="0"/>
                          <w:marBottom w:val="0"/>
                          <w:divBdr>
                            <w:top w:val="none" w:sz="0" w:space="0" w:color="auto"/>
                            <w:left w:val="none" w:sz="0" w:space="0" w:color="auto"/>
                            <w:bottom w:val="none" w:sz="0" w:space="0" w:color="auto"/>
                            <w:right w:val="none" w:sz="0" w:space="0" w:color="auto"/>
                          </w:divBdr>
                        </w:div>
                      </w:divsChild>
                    </w:div>
                    <w:div w:id="400176892">
                      <w:marLeft w:val="0"/>
                      <w:marRight w:val="0"/>
                      <w:marTop w:val="0"/>
                      <w:marBottom w:val="0"/>
                      <w:divBdr>
                        <w:top w:val="none" w:sz="0" w:space="0" w:color="auto"/>
                        <w:left w:val="none" w:sz="0" w:space="0" w:color="auto"/>
                        <w:bottom w:val="none" w:sz="0" w:space="0" w:color="auto"/>
                        <w:right w:val="none" w:sz="0" w:space="0" w:color="auto"/>
                      </w:divBdr>
                      <w:divsChild>
                        <w:div w:id="450515400">
                          <w:marLeft w:val="0"/>
                          <w:marRight w:val="0"/>
                          <w:marTop w:val="0"/>
                          <w:marBottom w:val="0"/>
                          <w:divBdr>
                            <w:top w:val="none" w:sz="0" w:space="0" w:color="auto"/>
                            <w:left w:val="none" w:sz="0" w:space="0" w:color="auto"/>
                            <w:bottom w:val="none" w:sz="0" w:space="0" w:color="auto"/>
                            <w:right w:val="none" w:sz="0" w:space="0" w:color="auto"/>
                          </w:divBdr>
                        </w:div>
                        <w:div w:id="201018200">
                          <w:marLeft w:val="195"/>
                          <w:marRight w:val="0"/>
                          <w:marTop w:val="0"/>
                          <w:marBottom w:val="0"/>
                          <w:divBdr>
                            <w:top w:val="none" w:sz="0" w:space="0" w:color="auto"/>
                            <w:left w:val="none" w:sz="0" w:space="0" w:color="auto"/>
                            <w:bottom w:val="none" w:sz="0" w:space="0" w:color="auto"/>
                            <w:right w:val="none" w:sz="0" w:space="0" w:color="auto"/>
                          </w:divBdr>
                        </w:div>
                      </w:divsChild>
                    </w:div>
                    <w:div w:id="571239642">
                      <w:marLeft w:val="0"/>
                      <w:marRight w:val="0"/>
                      <w:marTop w:val="0"/>
                      <w:marBottom w:val="0"/>
                      <w:divBdr>
                        <w:top w:val="none" w:sz="0" w:space="0" w:color="auto"/>
                        <w:left w:val="none" w:sz="0" w:space="0" w:color="auto"/>
                        <w:bottom w:val="none" w:sz="0" w:space="0" w:color="auto"/>
                        <w:right w:val="none" w:sz="0" w:space="0" w:color="auto"/>
                      </w:divBdr>
                      <w:divsChild>
                        <w:div w:id="1775319557">
                          <w:marLeft w:val="0"/>
                          <w:marRight w:val="0"/>
                          <w:marTop w:val="0"/>
                          <w:marBottom w:val="0"/>
                          <w:divBdr>
                            <w:top w:val="none" w:sz="0" w:space="0" w:color="auto"/>
                            <w:left w:val="none" w:sz="0" w:space="0" w:color="auto"/>
                            <w:bottom w:val="none" w:sz="0" w:space="0" w:color="auto"/>
                            <w:right w:val="none" w:sz="0" w:space="0" w:color="auto"/>
                          </w:divBdr>
                        </w:div>
                        <w:div w:id="1679578162">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6371">
              <w:marLeft w:val="0"/>
              <w:marRight w:val="0"/>
              <w:marTop w:val="0"/>
              <w:marBottom w:val="150"/>
              <w:divBdr>
                <w:top w:val="none" w:sz="0" w:space="0" w:color="auto"/>
                <w:left w:val="none" w:sz="0" w:space="0" w:color="auto"/>
                <w:bottom w:val="none" w:sz="0" w:space="0" w:color="auto"/>
                <w:right w:val="none" w:sz="0" w:space="0" w:color="auto"/>
              </w:divBdr>
            </w:div>
            <w:div w:id="942109679">
              <w:marLeft w:val="0"/>
              <w:marRight w:val="0"/>
              <w:marTop w:val="0"/>
              <w:marBottom w:val="0"/>
              <w:divBdr>
                <w:top w:val="none" w:sz="0" w:space="0" w:color="auto"/>
                <w:left w:val="none" w:sz="0" w:space="0" w:color="auto"/>
                <w:bottom w:val="none" w:sz="0" w:space="0" w:color="auto"/>
                <w:right w:val="none" w:sz="0" w:space="0" w:color="auto"/>
              </w:divBdr>
            </w:div>
            <w:div w:id="876351520">
              <w:marLeft w:val="0"/>
              <w:marRight w:val="0"/>
              <w:marTop w:val="0"/>
              <w:marBottom w:val="150"/>
              <w:divBdr>
                <w:top w:val="none" w:sz="0" w:space="0" w:color="auto"/>
                <w:left w:val="none" w:sz="0" w:space="0" w:color="auto"/>
                <w:bottom w:val="none" w:sz="0" w:space="0" w:color="auto"/>
                <w:right w:val="none" w:sz="0" w:space="0" w:color="auto"/>
              </w:divBdr>
            </w:div>
            <w:div w:id="311564376">
              <w:marLeft w:val="0"/>
              <w:marRight w:val="0"/>
              <w:marTop w:val="0"/>
              <w:marBottom w:val="0"/>
              <w:divBdr>
                <w:top w:val="none" w:sz="0" w:space="0" w:color="auto"/>
                <w:left w:val="none" w:sz="0" w:space="0" w:color="auto"/>
                <w:bottom w:val="none" w:sz="0" w:space="0" w:color="auto"/>
                <w:right w:val="none" w:sz="0" w:space="0" w:color="auto"/>
              </w:divBdr>
              <w:divsChild>
                <w:div w:id="1630479109">
                  <w:marLeft w:val="0"/>
                  <w:marRight w:val="0"/>
                  <w:marTop w:val="150"/>
                  <w:marBottom w:val="0"/>
                  <w:divBdr>
                    <w:top w:val="none" w:sz="0" w:space="0" w:color="auto"/>
                    <w:left w:val="none" w:sz="0" w:space="0" w:color="auto"/>
                    <w:bottom w:val="none" w:sz="0" w:space="0" w:color="auto"/>
                    <w:right w:val="none" w:sz="0" w:space="0" w:color="auto"/>
                  </w:divBdr>
                  <w:divsChild>
                    <w:div w:id="7401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5393">
              <w:marLeft w:val="0"/>
              <w:marRight w:val="0"/>
              <w:marTop w:val="0"/>
              <w:marBottom w:val="0"/>
              <w:divBdr>
                <w:top w:val="none" w:sz="0" w:space="0" w:color="auto"/>
                <w:left w:val="none" w:sz="0" w:space="0" w:color="auto"/>
                <w:bottom w:val="none" w:sz="0" w:space="0" w:color="auto"/>
                <w:right w:val="none" w:sz="0" w:space="0" w:color="auto"/>
              </w:divBdr>
              <w:divsChild>
                <w:div w:id="599726387">
                  <w:marLeft w:val="0"/>
                  <w:marRight w:val="0"/>
                  <w:marTop w:val="0"/>
                  <w:marBottom w:val="0"/>
                  <w:divBdr>
                    <w:top w:val="none" w:sz="0" w:space="0" w:color="auto"/>
                    <w:left w:val="none" w:sz="0" w:space="0" w:color="auto"/>
                    <w:bottom w:val="none" w:sz="0" w:space="0" w:color="auto"/>
                    <w:right w:val="none" w:sz="0" w:space="0" w:color="auto"/>
                  </w:divBdr>
                  <w:divsChild>
                    <w:div w:id="2029135495">
                      <w:marLeft w:val="0"/>
                      <w:marRight w:val="0"/>
                      <w:marTop w:val="0"/>
                      <w:marBottom w:val="0"/>
                      <w:divBdr>
                        <w:top w:val="none" w:sz="0" w:space="0" w:color="auto"/>
                        <w:left w:val="none" w:sz="0" w:space="0" w:color="auto"/>
                        <w:bottom w:val="none" w:sz="0" w:space="0" w:color="auto"/>
                        <w:right w:val="none" w:sz="0" w:space="0" w:color="auto"/>
                      </w:divBdr>
                    </w:div>
                    <w:div w:id="876088722">
                      <w:marLeft w:val="0"/>
                      <w:marRight w:val="0"/>
                      <w:marTop w:val="75"/>
                      <w:marBottom w:val="0"/>
                      <w:divBdr>
                        <w:top w:val="none" w:sz="0" w:space="0" w:color="auto"/>
                        <w:left w:val="none" w:sz="0" w:space="0" w:color="auto"/>
                        <w:bottom w:val="none" w:sz="0" w:space="0" w:color="auto"/>
                        <w:right w:val="none" w:sz="0" w:space="0" w:color="auto"/>
                      </w:divBdr>
                      <w:divsChild>
                        <w:div w:id="1369375245">
                          <w:marLeft w:val="0"/>
                          <w:marRight w:val="0"/>
                          <w:marTop w:val="0"/>
                          <w:marBottom w:val="120"/>
                          <w:divBdr>
                            <w:top w:val="none" w:sz="0" w:space="0" w:color="auto"/>
                            <w:left w:val="none" w:sz="0" w:space="0" w:color="auto"/>
                            <w:bottom w:val="none" w:sz="0" w:space="0" w:color="auto"/>
                            <w:right w:val="none" w:sz="0" w:space="0" w:color="auto"/>
                          </w:divBdr>
                          <w:divsChild>
                            <w:div w:id="7277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76015">
              <w:marLeft w:val="0"/>
              <w:marRight w:val="0"/>
              <w:marTop w:val="0"/>
              <w:marBottom w:val="0"/>
              <w:divBdr>
                <w:top w:val="none" w:sz="0" w:space="0" w:color="auto"/>
                <w:left w:val="none" w:sz="0" w:space="0" w:color="auto"/>
                <w:bottom w:val="none" w:sz="0" w:space="0" w:color="auto"/>
                <w:right w:val="none" w:sz="0" w:space="0" w:color="auto"/>
              </w:divBdr>
              <w:divsChild>
                <w:div w:id="251359130">
                  <w:marLeft w:val="0"/>
                  <w:marRight w:val="0"/>
                  <w:marTop w:val="360"/>
                  <w:marBottom w:val="0"/>
                  <w:divBdr>
                    <w:top w:val="none" w:sz="0" w:space="0" w:color="auto"/>
                    <w:left w:val="none" w:sz="0" w:space="0" w:color="auto"/>
                    <w:bottom w:val="none" w:sz="0" w:space="0" w:color="auto"/>
                    <w:right w:val="none" w:sz="0" w:space="0" w:color="auto"/>
                  </w:divBdr>
                  <w:divsChild>
                    <w:div w:id="959527468">
                      <w:marLeft w:val="0"/>
                      <w:marRight w:val="0"/>
                      <w:marTop w:val="0"/>
                      <w:marBottom w:val="0"/>
                      <w:divBdr>
                        <w:top w:val="none" w:sz="0" w:space="0" w:color="auto"/>
                        <w:left w:val="none" w:sz="0" w:space="0" w:color="auto"/>
                        <w:bottom w:val="none" w:sz="0" w:space="0" w:color="auto"/>
                        <w:right w:val="none" w:sz="0" w:space="0" w:color="auto"/>
                      </w:divBdr>
                    </w:div>
                    <w:div w:id="1016343267">
                      <w:marLeft w:val="0"/>
                      <w:marRight w:val="0"/>
                      <w:marTop w:val="0"/>
                      <w:marBottom w:val="0"/>
                      <w:divBdr>
                        <w:top w:val="none" w:sz="0" w:space="0" w:color="auto"/>
                        <w:left w:val="none" w:sz="0" w:space="0" w:color="auto"/>
                        <w:bottom w:val="none" w:sz="0" w:space="0" w:color="auto"/>
                        <w:right w:val="none" w:sz="0" w:space="0" w:color="auto"/>
                      </w:divBdr>
                    </w:div>
                    <w:div w:id="1330208159">
                      <w:marLeft w:val="0"/>
                      <w:marRight w:val="0"/>
                      <w:marTop w:val="0"/>
                      <w:marBottom w:val="0"/>
                      <w:divBdr>
                        <w:top w:val="none" w:sz="0" w:space="0" w:color="auto"/>
                        <w:left w:val="none" w:sz="0" w:space="0" w:color="auto"/>
                        <w:bottom w:val="none" w:sz="0" w:space="0" w:color="auto"/>
                        <w:right w:val="none" w:sz="0" w:space="0" w:color="auto"/>
                      </w:divBdr>
                    </w:div>
                    <w:div w:id="1259485561">
                      <w:marLeft w:val="0"/>
                      <w:marRight w:val="0"/>
                      <w:marTop w:val="240"/>
                      <w:marBottom w:val="240"/>
                      <w:divBdr>
                        <w:top w:val="none" w:sz="0" w:space="0" w:color="auto"/>
                        <w:left w:val="none" w:sz="0" w:space="0" w:color="auto"/>
                        <w:bottom w:val="none" w:sz="0" w:space="0" w:color="auto"/>
                        <w:right w:val="none" w:sz="0" w:space="0" w:color="auto"/>
                      </w:divBdr>
                      <w:divsChild>
                        <w:div w:id="1927692785">
                          <w:marLeft w:val="102"/>
                          <w:marRight w:val="205"/>
                          <w:marTop w:val="240"/>
                          <w:marBottom w:val="240"/>
                          <w:divBdr>
                            <w:top w:val="none" w:sz="0" w:space="0" w:color="auto"/>
                            <w:left w:val="none" w:sz="0" w:space="0" w:color="auto"/>
                            <w:bottom w:val="none" w:sz="0" w:space="0" w:color="auto"/>
                            <w:right w:val="none" w:sz="0" w:space="0" w:color="auto"/>
                          </w:divBdr>
                          <w:divsChild>
                            <w:div w:id="11364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52002">
                      <w:marLeft w:val="0"/>
                      <w:marRight w:val="0"/>
                      <w:marTop w:val="0"/>
                      <w:marBottom w:val="0"/>
                      <w:divBdr>
                        <w:top w:val="none" w:sz="0" w:space="0" w:color="auto"/>
                        <w:left w:val="none" w:sz="0" w:space="0" w:color="auto"/>
                        <w:bottom w:val="none" w:sz="0" w:space="0" w:color="auto"/>
                        <w:right w:val="none" w:sz="0" w:space="0" w:color="auto"/>
                      </w:divBdr>
                    </w:div>
                    <w:div w:id="514929469">
                      <w:marLeft w:val="0"/>
                      <w:marRight w:val="0"/>
                      <w:marTop w:val="240"/>
                      <w:marBottom w:val="240"/>
                      <w:divBdr>
                        <w:top w:val="none" w:sz="0" w:space="0" w:color="auto"/>
                        <w:left w:val="none" w:sz="0" w:space="0" w:color="auto"/>
                        <w:bottom w:val="none" w:sz="0" w:space="0" w:color="auto"/>
                        <w:right w:val="none" w:sz="0" w:space="0" w:color="auto"/>
                      </w:divBdr>
                      <w:divsChild>
                        <w:div w:id="1239247773">
                          <w:marLeft w:val="102"/>
                          <w:marRight w:val="205"/>
                          <w:marTop w:val="240"/>
                          <w:marBottom w:val="240"/>
                          <w:divBdr>
                            <w:top w:val="none" w:sz="0" w:space="0" w:color="auto"/>
                            <w:left w:val="none" w:sz="0" w:space="0" w:color="auto"/>
                            <w:bottom w:val="none" w:sz="0" w:space="0" w:color="auto"/>
                            <w:right w:val="none" w:sz="0" w:space="0" w:color="auto"/>
                          </w:divBdr>
                          <w:divsChild>
                            <w:div w:id="2251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1872">
                      <w:marLeft w:val="0"/>
                      <w:marRight w:val="0"/>
                      <w:marTop w:val="0"/>
                      <w:marBottom w:val="0"/>
                      <w:divBdr>
                        <w:top w:val="none" w:sz="0" w:space="0" w:color="auto"/>
                        <w:left w:val="none" w:sz="0" w:space="0" w:color="auto"/>
                        <w:bottom w:val="none" w:sz="0" w:space="0" w:color="auto"/>
                        <w:right w:val="none" w:sz="0" w:space="0" w:color="auto"/>
                      </w:divBdr>
                    </w:div>
                    <w:div w:id="1505784575">
                      <w:marLeft w:val="0"/>
                      <w:marRight w:val="0"/>
                      <w:marTop w:val="240"/>
                      <w:marBottom w:val="240"/>
                      <w:divBdr>
                        <w:top w:val="none" w:sz="0" w:space="0" w:color="auto"/>
                        <w:left w:val="none" w:sz="0" w:space="0" w:color="auto"/>
                        <w:bottom w:val="none" w:sz="0" w:space="0" w:color="auto"/>
                        <w:right w:val="none" w:sz="0" w:space="0" w:color="auto"/>
                      </w:divBdr>
                      <w:divsChild>
                        <w:div w:id="332606159">
                          <w:marLeft w:val="102"/>
                          <w:marRight w:val="205"/>
                          <w:marTop w:val="240"/>
                          <w:marBottom w:val="240"/>
                          <w:divBdr>
                            <w:top w:val="none" w:sz="0" w:space="0" w:color="auto"/>
                            <w:left w:val="none" w:sz="0" w:space="0" w:color="auto"/>
                            <w:bottom w:val="none" w:sz="0" w:space="0" w:color="auto"/>
                            <w:right w:val="none" w:sz="0" w:space="0" w:color="auto"/>
                          </w:divBdr>
                          <w:divsChild>
                            <w:div w:id="13495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59680">
                      <w:marLeft w:val="0"/>
                      <w:marRight w:val="0"/>
                      <w:marTop w:val="0"/>
                      <w:marBottom w:val="0"/>
                      <w:divBdr>
                        <w:top w:val="none" w:sz="0" w:space="0" w:color="auto"/>
                        <w:left w:val="none" w:sz="0" w:space="0" w:color="auto"/>
                        <w:bottom w:val="none" w:sz="0" w:space="0" w:color="auto"/>
                        <w:right w:val="none" w:sz="0" w:space="0" w:color="auto"/>
                      </w:divBdr>
                    </w:div>
                    <w:div w:id="502163793">
                      <w:marLeft w:val="0"/>
                      <w:marRight w:val="0"/>
                      <w:marTop w:val="240"/>
                      <w:marBottom w:val="240"/>
                      <w:divBdr>
                        <w:top w:val="none" w:sz="0" w:space="0" w:color="auto"/>
                        <w:left w:val="none" w:sz="0" w:space="0" w:color="auto"/>
                        <w:bottom w:val="none" w:sz="0" w:space="0" w:color="auto"/>
                        <w:right w:val="none" w:sz="0" w:space="0" w:color="auto"/>
                      </w:divBdr>
                      <w:divsChild>
                        <w:div w:id="838623183">
                          <w:marLeft w:val="102"/>
                          <w:marRight w:val="205"/>
                          <w:marTop w:val="240"/>
                          <w:marBottom w:val="240"/>
                          <w:divBdr>
                            <w:top w:val="none" w:sz="0" w:space="0" w:color="auto"/>
                            <w:left w:val="none" w:sz="0" w:space="0" w:color="auto"/>
                            <w:bottom w:val="none" w:sz="0" w:space="0" w:color="auto"/>
                            <w:right w:val="none" w:sz="0" w:space="0" w:color="auto"/>
                          </w:divBdr>
                          <w:divsChild>
                            <w:div w:id="166693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63997">
                      <w:marLeft w:val="0"/>
                      <w:marRight w:val="0"/>
                      <w:marTop w:val="0"/>
                      <w:marBottom w:val="0"/>
                      <w:divBdr>
                        <w:top w:val="none" w:sz="0" w:space="0" w:color="auto"/>
                        <w:left w:val="none" w:sz="0" w:space="0" w:color="auto"/>
                        <w:bottom w:val="none" w:sz="0" w:space="0" w:color="auto"/>
                        <w:right w:val="none" w:sz="0" w:space="0" w:color="auto"/>
                      </w:divBdr>
                    </w:div>
                    <w:div w:id="50539535">
                      <w:marLeft w:val="0"/>
                      <w:marRight w:val="0"/>
                      <w:marTop w:val="0"/>
                      <w:marBottom w:val="0"/>
                      <w:divBdr>
                        <w:top w:val="none" w:sz="0" w:space="0" w:color="auto"/>
                        <w:left w:val="none" w:sz="0" w:space="0" w:color="auto"/>
                        <w:bottom w:val="none" w:sz="0" w:space="0" w:color="auto"/>
                        <w:right w:val="none" w:sz="0" w:space="0" w:color="auto"/>
                      </w:divBdr>
                    </w:div>
                    <w:div w:id="11608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Abd09</b:Tag>
    <b:SourceType>JournalArticle</b:SourceType>
    <b:Guid>{7C4B750F-63D7-40B4-9907-355F88B27A00}</b:Guid>
    <b:Title>Alteration Mineralogy and Geochemistry of the Hydrothermally Altered Rocks of the Kutlular (Sürmene) Massive Sulfide Deposit, NE Turkey</b:Title>
    <b:JournalName>Turkish Journal of Earth Sciences</b:JournalName>
    <b:Year>2009</b:Year>
    <b:Pages>39–162</b:Pages>
    <b:Author>
      <b:Author>
        <b:NameList>
          <b:Person>
            <b:Last>Abdioğlu</b:Last>
            <b:First>E</b:First>
          </b:Person>
          <b:Person>
            <b:Last>Arslan</b:Last>
            <b:First>M</b:First>
          </b:Person>
        </b:NameList>
      </b:Author>
    </b:Author>
    <b:Volume>18</b:Volume>
    <b:RefOrder>1</b:RefOrder>
  </b:Source>
</b:Sources>
</file>

<file path=customXml/itemProps1.xml><?xml version="1.0" encoding="utf-8"?>
<ds:datastoreItem xmlns:ds="http://schemas.openxmlformats.org/officeDocument/2006/customXml" ds:itemID="{296F4FAF-2CC7-4BEA-B1F4-E4D9D5F7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8</Pages>
  <Words>2942</Words>
  <Characters>16181</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dc:creator>
  <cp:keywords/>
  <dc:description/>
  <cp:lastModifiedBy>Safak Utku Sonmez</cp:lastModifiedBy>
  <cp:revision>171</cp:revision>
  <dcterms:created xsi:type="dcterms:W3CDTF">2024-02-07T12:54:00Z</dcterms:created>
  <dcterms:modified xsi:type="dcterms:W3CDTF">2025-07-29T13:09:00Z</dcterms:modified>
</cp:coreProperties>
</file>