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CDCD4A" w14:textId="3DCEC335" w:rsidR="00A5781B" w:rsidRPr="00E6188F" w:rsidRDefault="00A5781B" w:rsidP="00A5781B">
      <w:pPr>
        <w:spacing w:after="120" w:line="360" w:lineRule="auto"/>
        <w:ind w:left="2608" w:hanging="26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8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Supplementary Table 1. </w:t>
      </w:r>
      <w:r w:rsidRPr="00E6188F">
        <w:rPr>
          <w:rFonts w:ascii="Times New Roman" w:hAnsi="Times New Roman"/>
          <w:color w:val="000000" w:themeColor="text1"/>
          <w:sz w:val="24"/>
          <w:szCs w:val="24"/>
        </w:rPr>
        <w:t>Definitional evolution of ‘Stigma’ and influence on research themes (1974–2024).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1"/>
        <w:gridCol w:w="1515"/>
        <w:gridCol w:w="2556"/>
        <w:gridCol w:w="1633"/>
        <w:gridCol w:w="2301"/>
      </w:tblGrid>
      <w:tr w:rsidR="00E6188F" w:rsidRPr="00E6188F" w14:paraId="11652DFD" w14:textId="77777777" w:rsidTr="00A5781B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360BFE4" w14:textId="77777777" w:rsidR="00A5781B" w:rsidRPr="00E6188F" w:rsidRDefault="00A5781B" w:rsidP="00A578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Period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AE8617" w14:textId="77777777" w:rsidR="00A5781B" w:rsidRPr="00E6188F" w:rsidRDefault="00A5781B" w:rsidP="00A578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Theoretical Framework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5AE849" w14:textId="77777777" w:rsidR="00A5781B" w:rsidRPr="00E6188F" w:rsidRDefault="00A5781B" w:rsidP="00A578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Key Conceptualization of Stigma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D8E20C0" w14:textId="77777777" w:rsidR="00A5781B" w:rsidRPr="00E6188F" w:rsidRDefault="00A5781B" w:rsidP="00A578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Representative Scholars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8B0C57" w14:textId="77777777" w:rsidR="00A5781B" w:rsidRPr="00E6188F" w:rsidRDefault="00A5781B" w:rsidP="00A5781B">
            <w:pPr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Influence on Bibliometric Trends</w:t>
            </w:r>
          </w:p>
        </w:tc>
      </w:tr>
      <w:tr w:rsidR="00E6188F" w:rsidRPr="00E6188F" w14:paraId="58E06048" w14:textId="77777777" w:rsidTr="00A578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20837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1974–2007 </w:t>
            </w:r>
            <w:r w:rsidRPr="00E6188F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(Genesis Period)</w:t>
            </w:r>
          </w:p>
        </w:tc>
        <w:tc>
          <w:tcPr>
            <w:tcW w:w="0" w:type="auto"/>
            <w:vAlign w:val="center"/>
            <w:hideMark/>
          </w:tcPr>
          <w:p w14:paraId="702226DB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Classic Sociological Models</w:t>
            </w:r>
          </w:p>
        </w:tc>
        <w:tc>
          <w:tcPr>
            <w:tcW w:w="0" w:type="auto"/>
            <w:vAlign w:val="center"/>
            <w:hideMark/>
          </w:tcPr>
          <w:p w14:paraId="69398994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Stigma as a discrediting attribute based on deviation from social norms; interpersonal focus</w:t>
            </w:r>
          </w:p>
        </w:tc>
        <w:tc>
          <w:tcPr>
            <w:tcW w:w="0" w:type="auto"/>
            <w:vAlign w:val="center"/>
            <w:hideMark/>
          </w:tcPr>
          <w:p w14:paraId="5F5FF3DE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Erving Goffman (1963)</w:t>
            </w:r>
          </w:p>
        </w:tc>
        <w:tc>
          <w:tcPr>
            <w:tcW w:w="0" w:type="auto"/>
            <w:vAlign w:val="center"/>
            <w:hideMark/>
          </w:tcPr>
          <w:p w14:paraId="7F1B6436" w14:textId="252F0CB9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Early focus on mental illness labelling, societal attitudes, and visibility of conditions like schizophrenia</w:t>
            </w:r>
          </w:p>
        </w:tc>
      </w:tr>
      <w:tr w:rsidR="00E6188F" w:rsidRPr="00E6188F" w14:paraId="4ECF532B" w14:textId="77777777" w:rsidTr="00A5781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DA7CF4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2008–2015 </w:t>
            </w:r>
            <w:r w:rsidRPr="00E6188F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(Growth Period)</w:t>
            </w:r>
          </w:p>
        </w:tc>
        <w:tc>
          <w:tcPr>
            <w:tcW w:w="0" w:type="auto"/>
            <w:vAlign w:val="center"/>
            <w:hideMark/>
          </w:tcPr>
          <w:p w14:paraId="02F86B78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Social Psychological and Interactionist Models</w:t>
            </w:r>
          </w:p>
        </w:tc>
        <w:tc>
          <w:tcPr>
            <w:tcW w:w="0" w:type="auto"/>
            <w:vAlign w:val="center"/>
            <w:hideMark/>
          </w:tcPr>
          <w:p w14:paraId="0F3F915F" w14:textId="6721C340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Stigma as a process involving labelling, stereotyping, status loss, and discrimination, operating through power dynamics</w:t>
            </w:r>
          </w:p>
        </w:tc>
        <w:tc>
          <w:tcPr>
            <w:tcW w:w="0" w:type="auto"/>
            <w:vAlign w:val="center"/>
            <w:hideMark/>
          </w:tcPr>
          <w:p w14:paraId="14B89487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Link &amp; Phelan (2001), Crocker &amp; Quinn (2003)</w:t>
            </w:r>
          </w:p>
        </w:tc>
        <w:tc>
          <w:tcPr>
            <w:tcW w:w="0" w:type="auto"/>
            <w:vAlign w:val="center"/>
            <w:hideMark/>
          </w:tcPr>
          <w:p w14:paraId="0826AD34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Expansion into themes like self-stigma, perceived discrimination, and cultural differences in stigma expression</w:t>
            </w:r>
          </w:p>
        </w:tc>
      </w:tr>
      <w:tr w:rsidR="00E6188F" w:rsidRPr="00E6188F" w14:paraId="72CBE435" w14:textId="77777777" w:rsidTr="00A5781B">
        <w:trPr>
          <w:tblCellSpacing w:w="15" w:type="dxa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2B68A11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2016–2024 </w:t>
            </w:r>
            <w:r w:rsidRPr="00E6188F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</w:rPr>
              <w:t>(Rapid Growth Period)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FDB61CD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Structural Stigma and Systems-Level Approaches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43D516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Stigma embedded in societal structures—laws, institutions, and policies; systemic exclusion and marginalization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B526EC7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proofErr w:type="spellStart"/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Hatzenbuehler</w:t>
            </w:r>
            <w:proofErr w:type="spellEnd"/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(2016), </w:t>
            </w:r>
            <w:proofErr w:type="spellStart"/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Thornicroft</w:t>
            </w:r>
            <w:proofErr w:type="spellEnd"/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et al. (2022)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470B491" w14:textId="77777777" w:rsidR="00A5781B" w:rsidRPr="00E6188F" w:rsidRDefault="00A5781B" w:rsidP="00A5781B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Increased focus on intersectionality, structural inequalities, child mental health, trauma, and policy-level analyses</w:t>
            </w:r>
          </w:p>
        </w:tc>
      </w:tr>
    </w:tbl>
    <w:p w14:paraId="1284AD21" w14:textId="596B9F5E" w:rsidR="00A5781B" w:rsidRPr="00E6188F" w:rsidRDefault="00A5781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6188F">
        <w:rPr>
          <w:rFonts w:ascii="Times New Roman" w:hAnsi="Times New Roman"/>
          <w:b/>
          <w:bCs/>
          <w:color w:val="000000" w:themeColor="text1"/>
          <w:sz w:val="24"/>
          <w:szCs w:val="24"/>
        </w:rPr>
        <w:br w:type="page"/>
      </w:r>
      <w:bookmarkStart w:id="0" w:name="_GoBack"/>
      <w:bookmarkEnd w:id="0"/>
    </w:p>
    <w:p w14:paraId="6EB1AC40" w14:textId="140EB00D" w:rsidR="00F004DD" w:rsidRPr="00E6188F" w:rsidRDefault="003D7770" w:rsidP="003D7770">
      <w:pPr>
        <w:spacing w:after="120" w:line="360" w:lineRule="auto"/>
        <w:ind w:left="2608" w:hanging="26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188F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Supplementary </w:t>
      </w:r>
      <w:r w:rsidR="00F004DD" w:rsidRPr="00E618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Table </w:t>
      </w:r>
      <w:r w:rsidR="00A5781B" w:rsidRPr="00E6188F">
        <w:rPr>
          <w:rFonts w:ascii="Times New Roman" w:hAnsi="Times New Roman"/>
          <w:b/>
          <w:bCs/>
          <w:color w:val="000000" w:themeColor="text1"/>
          <w:sz w:val="24"/>
          <w:szCs w:val="24"/>
        </w:rPr>
        <w:t>2</w:t>
      </w:r>
      <w:r w:rsidR="00F004DD" w:rsidRPr="00E6188F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F004DD" w:rsidRPr="00E6188F">
        <w:rPr>
          <w:rFonts w:ascii="Times New Roman" w:hAnsi="Times New Roman"/>
          <w:color w:val="000000" w:themeColor="text1"/>
          <w:sz w:val="24"/>
          <w:szCs w:val="24"/>
        </w:rPr>
        <w:t xml:space="preserve">Strategies for selecting optimal search strings in the </w:t>
      </w:r>
      <w:proofErr w:type="gramStart"/>
      <w:r w:rsidR="00F004DD" w:rsidRPr="00E6188F">
        <w:rPr>
          <w:rFonts w:ascii="Times New Roman" w:hAnsi="Times New Roman"/>
          <w:color w:val="000000" w:themeColor="text1"/>
          <w:sz w:val="24"/>
          <w:szCs w:val="24"/>
        </w:rPr>
        <w:t xml:space="preserve">systematic </w:t>
      </w:r>
      <w:r w:rsidRPr="00E6188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004DD" w:rsidRPr="00E6188F">
        <w:rPr>
          <w:rFonts w:ascii="Times New Roman" w:hAnsi="Times New Roman"/>
          <w:color w:val="000000" w:themeColor="text1"/>
          <w:sz w:val="24"/>
          <w:szCs w:val="24"/>
        </w:rPr>
        <w:t>review</w:t>
      </w:r>
      <w:proofErr w:type="gramEnd"/>
      <w:r w:rsidR="00F004DD" w:rsidRPr="00E6188F">
        <w:rPr>
          <w:rFonts w:ascii="Times New Roman" w:hAnsi="Times New Roman"/>
          <w:color w:val="000000" w:themeColor="text1"/>
          <w:sz w:val="24"/>
          <w:szCs w:val="24"/>
        </w:rPr>
        <w:t xml:space="preserve"> of literature on discrimination and stigmatization in mental disorders.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067"/>
      </w:tblGrid>
      <w:tr w:rsidR="00E6188F" w:rsidRPr="00E6188F" w14:paraId="14874C60" w14:textId="77777777" w:rsidTr="00B913B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53A963" w14:textId="77777777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Strategy Step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961D33" w14:textId="77777777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Search String Example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EAE605" w14:textId="77777777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Purpose</w:t>
            </w:r>
          </w:p>
        </w:tc>
      </w:tr>
      <w:tr w:rsidR="00E6188F" w:rsidRPr="00E6188F" w14:paraId="7FC8D1DC" w14:textId="77777777" w:rsidTr="00B913B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89AA69" w14:textId="77777777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Strategy 1: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Broad Coverage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5B4614" w14:textId="77777777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(“discrimination” OR “stigmatization”) AND “mental disorders”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9C2F21" w14:textId="77777777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To capture a wide array of studies on discrimination or stigmatization within the context of mental disorders, ensuring no relevant literature </w:t>
            </w:r>
            <w:proofErr w:type="gramStart"/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is missed</w:t>
            </w:r>
            <w:proofErr w:type="gramEnd"/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E6188F" w:rsidRPr="00E6188F" w14:paraId="5D0E64D4" w14:textId="77777777" w:rsidTr="00B913B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27F30F" w14:textId="77777777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 xml:space="preserve">Strategy 2: 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Subject−Specific Focus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A47651" w14:textId="262554FD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5BE289" w14:textId="03D49CBA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188F" w:rsidRPr="00E6188F" w14:paraId="76BE4325" w14:textId="77777777" w:rsidTr="00B913B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F3E606" w14:textId="399678C0" w:rsidR="005D2E60" w:rsidRPr="00E6188F" w:rsidRDefault="005D2E60" w:rsidP="00B913B5">
            <w:pPr>
              <w:spacing w:after="120" w:line="240" w:lineRule="auto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Psychology Focus: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CC24AA" w14:textId="7DD77A7C" w:rsidR="005D2E60" w:rsidRPr="00E6188F" w:rsidRDefault="005D2E60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(“discrimination” OR “stigmatization”) AND “mental disorders” AND SUBJAREA(PSYC)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A72EE1" w14:textId="0E8D3336" w:rsidR="005D2E60" w:rsidRPr="00E6188F" w:rsidRDefault="005D2E60" w:rsidP="00B913B5">
            <w:pPr>
              <w:spacing w:after="12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Psychology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Targets psychology literature to examine psychological aspects.</w:t>
            </w:r>
          </w:p>
        </w:tc>
      </w:tr>
      <w:tr w:rsidR="00E6188F" w:rsidRPr="00E6188F" w14:paraId="6F633CE1" w14:textId="77777777" w:rsidTr="00B913B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3F08AA" w14:textId="6AF920E9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Nursing Focus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3C0798" w14:textId="727069E0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(“discrimination” OR “stigmatization”) AND “mental disorders” AND SUBJAREA(NURS)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C4802" w14:textId="3E4CD1CF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Nursing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Focuses on nursing literature to explore clinical/caregiving aspects.</w:t>
            </w:r>
          </w:p>
        </w:tc>
      </w:tr>
      <w:tr w:rsidR="00E6188F" w:rsidRPr="00E6188F" w14:paraId="77EA12C6" w14:textId="77777777" w:rsidTr="00B913B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2380DE" w14:textId="75DECCEC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Social Sciences Focus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: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13ABAC" w14:textId="7F6872AA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(“discrimination” OR “stigmatization”) AND “mental disorders” AND SUBJAREA(SOCI)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68E6DA" w14:textId="186CEC86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Social Sciences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: Aims at social sciences to study societal and policy dimensions.</w:t>
            </w:r>
          </w:p>
          <w:p w14:paraId="1BADDC53" w14:textId="619FC728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  <w:tr w:rsidR="00E6188F" w:rsidRPr="00E6188F" w14:paraId="3ED58E2F" w14:textId="77777777" w:rsidTr="00B913B5"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EE4881" w14:textId="3F51A5B0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</w:rPr>
              <w:t>Strategy 3</w:t>
            </w: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: Keyword Variations and Synonyms 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06769" w14:textId="77777777" w:rsidR="00B913B5" w:rsidRPr="00E6188F" w:rsidRDefault="00B913B5" w:rsidP="00B913B5">
            <w:pPr>
              <w:spacing w:after="12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((“discrimination” OR “stigmatization” OR “bias” OR “prejudice”) AND (“mental disorders” OR “psychiatric disorders” OR “mental illness”)) AND SUBJAREA(PSYC)</w:t>
            </w:r>
          </w:p>
        </w:tc>
        <w:tc>
          <w:tcPr>
            <w:tcW w:w="30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CDC3C2" w14:textId="77777777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E6188F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Incorporates synonyms and related terms to capture studies using different language for similar concepts, broadening the search to include a more comprehensive set of relevant literature.</w:t>
            </w:r>
          </w:p>
          <w:p w14:paraId="256C17B0" w14:textId="77777777" w:rsidR="00B913B5" w:rsidRPr="00E6188F" w:rsidRDefault="00B913B5" w:rsidP="00B913B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0A0DA0F0" w14:textId="77777777" w:rsidR="00F004DD" w:rsidRDefault="00F004DD" w:rsidP="00F004DD">
      <w:pPr>
        <w:spacing w:after="120" w:line="480" w:lineRule="auto"/>
        <w:jc w:val="both"/>
        <w:rPr>
          <w:rFonts w:ascii="Times New Roman" w:hAnsi="Times New Roman"/>
        </w:rPr>
      </w:pPr>
    </w:p>
    <w:sectPr w:rsidR="00F004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515F9"/>
    <w:multiLevelType w:val="hybridMultilevel"/>
    <w:tmpl w:val="26B6997A"/>
    <w:lvl w:ilvl="0" w:tplc="1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4DD"/>
    <w:rsid w:val="003D7770"/>
    <w:rsid w:val="00492F26"/>
    <w:rsid w:val="005D2E60"/>
    <w:rsid w:val="0084358D"/>
    <w:rsid w:val="00A5781B"/>
    <w:rsid w:val="00A57BF9"/>
    <w:rsid w:val="00A76B27"/>
    <w:rsid w:val="00B913B5"/>
    <w:rsid w:val="00E6188F"/>
    <w:rsid w:val="00F004DD"/>
    <w:rsid w:val="00F84D18"/>
    <w:rsid w:val="00FF4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98379"/>
  <w15:chartTrackingRefBased/>
  <w15:docId w15:val="{2E84C391-9061-4EDE-AC1F-0E0A8CDD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81B"/>
    <w:rPr>
      <w:rFonts w:ascii="Aptos" w:eastAsia="Aptos" w:hAnsi="Aptos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0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4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4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4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4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4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4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4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4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4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4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4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4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4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4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4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4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4D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913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Polat Goktas</dc:creator>
  <cp:keywords/>
  <dc:description/>
  <cp:lastModifiedBy>Sheela Kanaga Malar Selva Raj</cp:lastModifiedBy>
  <cp:revision>15</cp:revision>
  <dcterms:created xsi:type="dcterms:W3CDTF">2024-05-03T11:10:00Z</dcterms:created>
  <dcterms:modified xsi:type="dcterms:W3CDTF">2025-10-16T14:56:00Z</dcterms:modified>
</cp:coreProperties>
</file>