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1DFB" w:rsidRDefault="00F97331" w:rsidP="00F97331">
      <w:pPr>
        <w:spacing w:after="0" w:line="480" w:lineRule="auto"/>
        <w:rPr>
          <w:rFonts w:ascii="Times New Roman" w:hAnsi="Times New Roman" w:cs="Times New Roman"/>
          <w:b/>
          <w:bCs/>
          <w:noProof/>
          <w:sz w:val="24"/>
          <w:szCs w:val="24"/>
        </w:rPr>
      </w:pPr>
      <w:bookmarkStart w:id="0" w:name="_GoBack"/>
      <w:bookmarkEnd w:id="0"/>
      <w:r>
        <w:rPr>
          <w:rFonts w:ascii="Times New Roman" w:hAnsi="Times New Roman" w:cs="Times New Roman"/>
          <w:b/>
          <w:bCs/>
          <w:noProof/>
          <w:sz w:val="24"/>
          <w:szCs w:val="24"/>
        </w:rPr>
        <w:t>Supplement 13:</w:t>
      </w:r>
      <w:r>
        <w:rPr>
          <w:rFonts w:ascii="Times New Roman" w:hAnsi="Times New Roman" w:cs="Times New Roman"/>
          <w:b/>
          <w:bCs/>
          <w:noProof/>
          <w:sz w:val="24"/>
          <w:szCs w:val="24"/>
        </w:rPr>
        <w:tab/>
      </w:r>
      <w:r w:rsidR="005D1DFB">
        <w:rPr>
          <w:rFonts w:ascii="Times New Roman" w:hAnsi="Times New Roman" w:cs="Times New Roman"/>
          <w:b/>
          <w:bCs/>
          <w:noProof/>
          <w:sz w:val="24"/>
          <w:szCs w:val="24"/>
        </w:rPr>
        <w:t>Analgesia and Sedation</w:t>
      </w:r>
    </w:p>
    <w:p w:rsidR="005D1DFB" w:rsidRDefault="005D1DFB" w:rsidP="00F97331">
      <w:pPr>
        <w:spacing w:after="0" w:line="480" w:lineRule="auto"/>
        <w:rPr>
          <w:rFonts w:ascii="Times New Roman" w:hAnsi="Times New Roman" w:cs="Times New Roman"/>
          <w:b/>
          <w:bCs/>
          <w:noProof/>
          <w:sz w:val="24"/>
          <w:szCs w:val="24"/>
        </w:rPr>
      </w:pPr>
    </w:p>
    <w:p w:rsidR="00F97331" w:rsidRDefault="005D1DFB" w:rsidP="00F97331">
      <w:pPr>
        <w:spacing w:after="0" w:line="480" w:lineRule="auto"/>
        <w:rPr>
          <w:rFonts w:ascii="Times New Roman" w:hAnsi="Times New Roman" w:cs="Times New Roman"/>
          <w:b/>
          <w:bCs/>
          <w:noProof/>
          <w:sz w:val="24"/>
          <w:szCs w:val="24"/>
        </w:rPr>
      </w:pPr>
      <w:r>
        <w:rPr>
          <w:rFonts w:ascii="Times New Roman" w:hAnsi="Times New Roman" w:cs="Times New Roman"/>
          <w:b/>
          <w:bCs/>
          <w:noProof/>
          <w:sz w:val="24"/>
          <w:szCs w:val="24"/>
        </w:rPr>
        <w:t>Evidence</w:t>
      </w:r>
      <w:r w:rsidR="00F97331" w:rsidRPr="00E114D3">
        <w:rPr>
          <w:rFonts w:ascii="Times New Roman" w:hAnsi="Times New Roman" w:cs="Times New Roman"/>
          <w:b/>
          <w:bCs/>
          <w:noProof/>
          <w:sz w:val="24"/>
          <w:szCs w:val="24"/>
        </w:rPr>
        <w:t xml:space="preserve"> Summary:</w:t>
      </w:r>
    </w:p>
    <w:p w:rsidR="00F97331" w:rsidRPr="00E114D3" w:rsidRDefault="00F97331" w:rsidP="00F97331">
      <w:pPr>
        <w:spacing w:after="0" w:line="480" w:lineRule="auto"/>
        <w:rPr>
          <w:rFonts w:ascii="Times New Roman" w:hAnsi="Times New Roman" w:cs="Times New Roman"/>
          <w:b/>
          <w:bCs/>
          <w:noProof/>
          <w:sz w:val="24"/>
          <w:szCs w:val="24"/>
        </w:rPr>
      </w:pPr>
    </w:p>
    <w:p w:rsidR="00F97331" w:rsidRPr="00C11C82" w:rsidRDefault="00F97331" w:rsidP="00F97331">
      <w:pPr>
        <w:spacing w:after="0" w:line="480" w:lineRule="auto"/>
        <w:rPr>
          <w:rFonts w:ascii="Times New Roman" w:hAnsi="Times New Roman" w:cs="Times New Roman"/>
          <w:noProof/>
          <w:sz w:val="24"/>
          <w:szCs w:val="24"/>
        </w:rPr>
      </w:pPr>
      <w:r>
        <w:rPr>
          <w:rFonts w:ascii="Times New Roman" w:hAnsi="Times New Roman" w:cs="Times New Roman"/>
          <w:noProof/>
          <w:sz w:val="24"/>
          <w:szCs w:val="24"/>
        </w:rPr>
        <w:tab/>
      </w:r>
      <w:r w:rsidRPr="00E114D3">
        <w:rPr>
          <w:rFonts w:ascii="Times New Roman" w:hAnsi="Times New Roman" w:cs="Times New Roman"/>
          <w:noProof/>
          <w:sz w:val="24"/>
          <w:szCs w:val="24"/>
        </w:rPr>
        <w:t>We identified very little relevant data regarding sedation and analgesia among those with IAH or ACS.  Although this finding has not been replicated in humans</w:t>
      </w:r>
      <w:r w:rsidRPr="00C11C82">
        <w:rPr>
          <w:rFonts w:ascii="Times New Roman" w:hAnsi="Times New Roman" w:cs="Times New Roman"/>
          <w:noProof/>
          <w:sz w:val="24"/>
          <w:szCs w:val="24"/>
        </w:rPr>
        <w:t xml:space="preserve"> [</w:t>
      </w:r>
      <w:r w:rsidRPr="00E114D3">
        <w:rPr>
          <w:rFonts w:ascii="Times New Roman" w:hAnsi="Times New Roman" w:cs="Times New Roman"/>
          <w:noProof/>
          <w:sz w:val="24"/>
          <w:szCs w:val="24"/>
        </w:rPr>
        <w:fldChar w:fldCharType="begin"/>
      </w:r>
      <w:r w:rsidR="002C2DA8">
        <w:rPr>
          <w:rFonts w:ascii="Times New Roman" w:hAnsi="Times New Roman" w:cs="Times New Roman"/>
          <w:noProof/>
          <w:sz w:val="24"/>
          <w:szCs w:val="24"/>
        </w:rPr>
        <w:instrText xml:space="preserve"> ADDIN EN.CITE &lt;EndNote&gt;&lt;Cite&gt;&lt;Author&gt;Dorfelt&lt;/Author&gt;&lt;Year&gt;2012&lt;/Year&gt;&lt;RecNum&gt;12071&lt;/RecNum&gt;&lt;DisplayText&gt;[1]&lt;/DisplayText&gt;&lt;record&gt;&lt;rec-number&gt;12071&lt;/rec-number&gt;&lt;foreign-keys&gt;&lt;key app="EN" db-id="rds0exfw5r2tvfezdd5p9fzqasxwd5vx9292"&gt;12071&lt;/key&gt;&lt;/foreign-keys&gt;&lt;ref-type name="Journal Article"&gt;17&lt;/ref-type&gt;&lt;contributors&gt;&lt;authors&gt;&lt;author&gt;Dorfelt, R.&lt;/author&gt;&lt;author&gt;Ambrisko, T. D.&lt;/author&gt;&lt;author&gt;Moens, Y.&lt;/author&gt;&lt;/authors&gt;&lt;/contributors&gt;&lt;auth-address&gt;Division of Anaesthesia and perioperative Intensive Care, University of Veterinary Medicine, Vienna, Austria.&lt;/auth-address&gt;&lt;titles&gt;&lt;title&gt;Influence of fentanyl on intra-abdominal pressure during laparoscopy in dogs&lt;/title&gt;&lt;secondary-title&gt;Veterinary anaesthesia and analgesia&lt;/secondary-title&gt;&lt;alt-title&gt;Vet Anaesth Analg&lt;/alt-title&gt;&lt;/titles&gt;&lt;periodical&gt;&lt;full-title&gt;Veterinary anaesthesia and analgesia&lt;/full-title&gt;&lt;abbr-1&gt;Vet Anaesth Analg&lt;/abbr-1&gt;&lt;/periodical&gt;&lt;alt-periodical&gt;&lt;full-title&gt;Veterinary anaesthesia and analgesia&lt;/full-title&gt;&lt;abbr-1&gt;Vet Anaesth Analg&lt;/abbr-1&gt;&lt;/alt-periodical&gt;&lt;edition&gt;2012/03/15&lt;/edition&gt;&lt;dates&gt;&lt;year&gt;2012&lt;/year&gt;&lt;pub-dates&gt;&lt;date&gt;Mar 13&lt;/date&gt;&lt;/pub-dates&gt;&lt;/dates&gt;&lt;isbn&gt;1467-2995 (Electronic)&amp;#xD;1467-2987 (Linking)&lt;/isbn&gt;&lt;accession-num&gt;22414245&lt;/accession-num&gt;&lt;urls&gt;&lt;related-urls&gt;&lt;url&gt;http://www.ncbi.nlm.nih.gov/pubmed/22414245&lt;/url&gt;&lt;/related-urls&gt;&lt;/urls&gt;&lt;electronic-resource-num&gt;10.1111/j.1467-2995.2012.00710.x&lt;/electronic-resource-num&gt;&lt;language&gt;Eng&lt;/language&gt;&lt;/record&gt;&lt;/Cite&gt;&lt;/EndNote&gt;</w:instrText>
      </w:r>
      <w:r w:rsidRPr="00E114D3">
        <w:rPr>
          <w:rFonts w:ascii="Times New Roman" w:hAnsi="Times New Roman" w:cs="Times New Roman"/>
          <w:noProof/>
          <w:sz w:val="24"/>
          <w:szCs w:val="24"/>
        </w:rPr>
        <w:fldChar w:fldCharType="separate"/>
      </w:r>
      <w:r w:rsidR="002C2DA8">
        <w:rPr>
          <w:rFonts w:ascii="Times New Roman" w:hAnsi="Times New Roman" w:cs="Times New Roman"/>
          <w:noProof/>
          <w:sz w:val="24"/>
          <w:szCs w:val="24"/>
        </w:rPr>
        <w:t>[</w:t>
      </w:r>
      <w:hyperlink w:anchor="_ENREF_1" w:tooltip="Dorfelt, 2012 #12071" w:history="1">
        <w:r w:rsidR="002C2DA8">
          <w:rPr>
            <w:rFonts w:ascii="Times New Roman" w:hAnsi="Times New Roman" w:cs="Times New Roman"/>
            <w:noProof/>
            <w:sz w:val="24"/>
            <w:szCs w:val="24"/>
          </w:rPr>
          <w:t>1</w:t>
        </w:r>
      </w:hyperlink>
      <w:r w:rsidR="002C2DA8">
        <w:rPr>
          <w:rFonts w:ascii="Times New Roman" w:hAnsi="Times New Roman" w:cs="Times New Roman"/>
          <w:noProof/>
          <w:sz w:val="24"/>
          <w:szCs w:val="24"/>
        </w:rPr>
        <w:t>]</w:t>
      </w:r>
      <w:r w:rsidRPr="00E114D3">
        <w:rPr>
          <w:rFonts w:ascii="Times New Roman" w:hAnsi="Times New Roman" w:cs="Times New Roman"/>
          <w:noProof/>
          <w:sz w:val="24"/>
          <w:szCs w:val="24"/>
        </w:rPr>
        <w:fldChar w:fldCharType="end"/>
      </w:r>
      <w:r w:rsidRPr="00C11C82">
        <w:rPr>
          <w:rFonts w:ascii="Times New Roman" w:hAnsi="Times New Roman" w:cs="Times New Roman"/>
          <w:noProof/>
          <w:sz w:val="24"/>
          <w:szCs w:val="24"/>
        </w:rPr>
        <w:t>], fentanyl has been shown to cause large increases in abdominal pressure through stimulation of active phasic expiratory activity [</w:t>
      </w:r>
      <w:r w:rsidRPr="00E114D3">
        <w:rPr>
          <w:rFonts w:ascii="Times New Roman" w:hAnsi="Times New Roman" w:cs="Times New Roman"/>
          <w:noProof/>
          <w:sz w:val="24"/>
          <w:szCs w:val="24"/>
        </w:rPr>
        <w:fldChar w:fldCharType="begin"/>
      </w:r>
      <w:r w:rsidR="002C2DA8">
        <w:rPr>
          <w:rFonts w:ascii="Times New Roman" w:hAnsi="Times New Roman" w:cs="Times New Roman"/>
          <w:noProof/>
          <w:sz w:val="24"/>
          <w:szCs w:val="24"/>
        </w:rPr>
        <w:instrText xml:space="preserve"> ADDIN EN.CITE &lt;EndNote&gt;&lt;Cite&gt;&lt;Author&gt;Drummond&lt;/Author&gt;&lt;Year&gt;2002&lt;/Year&gt;&lt;RecNum&gt;12067&lt;/RecNum&gt;&lt;DisplayText&gt;[2]&lt;/DisplayText&gt;&lt;record&gt;&lt;rec-number&gt;12067&lt;/rec-number&gt;&lt;foreign-keys&gt;&lt;key app="EN" db-id="rds0exfw5r2tvfezdd5p9fzqasxwd5vx9292"&gt;12067&lt;/key&gt;&lt;/foreign-keys&gt;&lt;ref-type name="Journal Article"&gt;17&lt;/ref-type&gt;&lt;contributors&gt;&lt;authors&gt;&lt;author&gt;Drummond, G. B.&lt;/author&gt;&lt;author&gt;Duncan, M. K.&lt;/author&gt;&lt;/authors&gt;&lt;/contributors&gt;&lt;auth-address&gt;Department of Anaesthesia, Critical Care and Pain Medicine, Royal Infirmary, Edinburgh, UK.&lt;/auth-address&gt;&lt;titles&gt;&lt;title&gt;Abdominal pressure during laparoscopy: effects of fentanyl&lt;/title&gt;&lt;secondary-title&gt;British journal of anaesthesia&lt;/secondary-title&gt;&lt;alt-title&gt;Br J Anaesth&lt;/alt-title&gt;&lt;/titles&gt;&lt;alt-periodical&gt;&lt;full-title&gt;Br J Anaesth&lt;/full-title&gt;&lt;/alt-periodical&gt;&lt;pages&gt;384-8&lt;/pages&gt;&lt;volume&gt;88&lt;/volume&gt;&lt;number&gt;3&lt;/number&gt;&lt;edition&gt;2002/05/07&lt;/edition&gt;&lt;keywords&gt;&lt;keyword&gt;Abdominal Muscles/*drug effects/physiology&lt;/keyword&gt;&lt;keyword&gt;Adolescent&lt;/keyword&gt;&lt;keyword&gt;Adult&lt;/keyword&gt;&lt;keyword&gt;Analgesics, Opioid/*pharmacology&lt;/keyword&gt;&lt;keyword&gt;Anesthesia, Inhalation&lt;/keyword&gt;&lt;keyword&gt;Anthropometry&lt;/keyword&gt;&lt;keyword&gt;Female&lt;/keyword&gt;&lt;keyword&gt;Fentanyl/*pharmacology&lt;/keyword&gt;&lt;keyword&gt;Humans&lt;/keyword&gt;&lt;keyword&gt;Intraoperative Period&lt;/keyword&gt;&lt;keyword&gt;*Laparoscopy&lt;/keyword&gt;&lt;keyword&gt;Pressure&lt;/keyword&gt;&lt;keyword&gt;Respiratory Mechanics/drug effects&lt;/keyword&gt;&lt;keyword&gt;Respiratory Muscles/drug effects/physiology&lt;/keyword&gt;&lt;/keywords&gt;&lt;dates&gt;&lt;year&gt;2002&lt;/year&gt;&lt;pub-dates&gt;&lt;date&gt;Mar&lt;/date&gt;&lt;/pub-dates&gt;&lt;/dates&gt;&lt;isbn&gt;0007-0912 (Print)&amp;#xD;0007-0912 (Linking)&lt;/isbn&gt;&lt;accession-num&gt;11990271&lt;/accession-num&gt;&lt;urls&gt;&lt;related-urls&gt;&lt;url&gt;http://www.ncbi.nlm.nih.gov/pubmed/11990271&lt;/url&gt;&lt;/related-urls&gt;&lt;/urls&gt;&lt;language&gt;eng&lt;/language&gt;&lt;/record&gt;&lt;/Cite&gt;&lt;/EndNote&gt;</w:instrText>
      </w:r>
      <w:r w:rsidRPr="00E114D3">
        <w:rPr>
          <w:rFonts w:ascii="Times New Roman" w:hAnsi="Times New Roman" w:cs="Times New Roman"/>
          <w:noProof/>
          <w:sz w:val="24"/>
          <w:szCs w:val="24"/>
        </w:rPr>
        <w:fldChar w:fldCharType="separate"/>
      </w:r>
      <w:r w:rsidR="002C2DA8">
        <w:rPr>
          <w:rFonts w:ascii="Times New Roman" w:hAnsi="Times New Roman" w:cs="Times New Roman"/>
          <w:noProof/>
          <w:sz w:val="24"/>
          <w:szCs w:val="24"/>
        </w:rPr>
        <w:t>[</w:t>
      </w:r>
      <w:hyperlink w:anchor="_ENREF_2" w:tooltip="Drummond, 2002 #12067" w:history="1">
        <w:r w:rsidR="002C2DA8">
          <w:rPr>
            <w:rFonts w:ascii="Times New Roman" w:hAnsi="Times New Roman" w:cs="Times New Roman"/>
            <w:noProof/>
            <w:sz w:val="24"/>
            <w:szCs w:val="24"/>
          </w:rPr>
          <w:t>2</w:t>
        </w:r>
      </w:hyperlink>
      <w:r w:rsidR="002C2DA8">
        <w:rPr>
          <w:rFonts w:ascii="Times New Roman" w:hAnsi="Times New Roman" w:cs="Times New Roman"/>
          <w:noProof/>
          <w:sz w:val="24"/>
          <w:szCs w:val="24"/>
        </w:rPr>
        <w:t>]</w:t>
      </w:r>
      <w:r w:rsidRPr="00E114D3">
        <w:rPr>
          <w:rFonts w:ascii="Times New Roman" w:hAnsi="Times New Roman" w:cs="Times New Roman"/>
          <w:noProof/>
          <w:sz w:val="24"/>
          <w:szCs w:val="24"/>
        </w:rPr>
        <w:fldChar w:fldCharType="end"/>
      </w:r>
      <w:r w:rsidRPr="00C11C82">
        <w:rPr>
          <w:rFonts w:ascii="Times New Roman" w:hAnsi="Times New Roman" w:cs="Times New Roman"/>
          <w:noProof/>
          <w:sz w:val="24"/>
          <w:szCs w:val="24"/>
        </w:rPr>
        <w:t xml:space="preserve">].  </w:t>
      </w:r>
    </w:p>
    <w:p w:rsidR="00F97331" w:rsidRPr="00C11C82" w:rsidRDefault="00F97331" w:rsidP="00F97331">
      <w:pPr>
        <w:spacing w:after="0" w:line="480" w:lineRule="auto"/>
        <w:rPr>
          <w:rFonts w:ascii="Times New Roman" w:hAnsi="Times New Roman" w:cs="Times New Roman"/>
          <w:b/>
          <w:bCs/>
          <w:noProof/>
          <w:sz w:val="24"/>
          <w:szCs w:val="24"/>
        </w:rPr>
      </w:pPr>
    </w:p>
    <w:p w:rsidR="00F97331" w:rsidRPr="00C11C82" w:rsidRDefault="00F97331" w:rsidP="00F97331">
      <w:pPr>
        <w:spacing w:after="0" w:line="480" w:lineRule="auto"/>
        <w:rPr>
          <w:rFonts w:ascii="Times New Roman" w:hAnsi="Times New Roman" w:cs="Times New Roman"/>
          <w:b/>
          <w:bCs/>
          <w:noProof/>
          <w:sz w:val="24"/>
          <w:szCs w:val="24"/>
        </w:rPr>
      </w:pPr>
      <w:r w:rsidRPr="00C11C82">
        <w:rPr>
          <w:rFonts w:ascii="Times New Roman" w:hAnsi="Times New Roman" w:cs="Times New Roman"/>
          <w:b/>
          <w:bCs/>
          <w:noProof/>
          <w:sz w:val="24"/>
          <w:szCs w:val="24"/>
        </w:rPr>
        <w:t>Recommendation:</w:t>
      </w:r>
    </w:p>
    <w:p w:rsidR="00F97331" w:rsidRPr="00E114D3" w:rsidRDefault="00F97331" w:rsidP="00F97331">
      <w:pPr>
        <w:spacing w:after="0" w:line="480" w:lineRule="auto"/>
        <w:rPr>
          <w:rFonts w:ascii="Times New Roman" w:hAnsi="Times New Roman" w:cs="Times New Roman"/>
          <w:noProof/>
          <w:sz w:val="24"/>
          <w:szCs w:val="24"/>
        </w:rPr>
      </w:pPr>
      <w:r>
        <w:rPr>
          <w:rFonts w:ascii="Times New Roman" w:hAnsi="Times New Roman" w:cs="Times New Roman"/>
          <w:noProof/>
          <w:sz w:val="24"/>
          <w:szCs w:val="24"/>
        </w:rPr>
        <w:tab/>
      </w:r>
      <w:r w:rsidRPr="00C11C82">
        <w:rPr>
          <w:rFonts w:ascii="Times New Roman" w:hAnsi="Times New Roman" w:cs="Times New Roman"/>
          <w:noProof/>
          <w:sz w:val="24"/>
          <w:szCs w:val="24"/>
        </w:rPr>
        <w:t xml:space="preserve">In the absence of data, the WSACS continues to </w:t>
      </w:r>
      <w:r w:rsidRPr="00C11C82">
        <w:rPr>
          <w:rFonts w:ascii="Times New Roman" w:hAnsi="Times New Roman" w:cs="Times New Roman"/>
          <w:b/>
          <w:bCs/>
          <w:noProof/>
          <w:sz w:val="24"/>
          <w:szCs w:val="24"/>
          <w:highlight w:val="lightGray"/>
        </w:rPr>
        <w:t xml:space="preserve">SUGGEST (GRADE 2D) that clinicians strive to ensure that the critically ill/injured receive optimal pain and anxiety relief as part of overall critical care </w:t>
      </w:r>
      <w:r w:rsidRPr="00C11C82">
        <w:rPr>
          <w:rFonts w:ascii="Times New Roman" w:hAnsi="Times New Roman" w:cs="Times New Roman"/>
          <w:noProof/>
          <w:sz w:val="24"/>
          <w:szCs w:val="24"/>
          <w:highlight w:val="lightGray"/>
        </w:rPr>
        <w:t>(</w:t>
      </w:r>
      <w:r w:rsidRPr="00E114D3">
        <w:rPr>
          <w:rFonts w:ascii="Times New Roman" w:hAnsi="Times New Roman" w:cs="Times New Roman"/>
          <w:b/>
          <w:bCs/>
          <w:noProof/>
          <w:sz w:val="24"/>
          <w:szCs w:val="24"/>
          <w:highlight w:val="lightGray"/>
        </w:rPr>
        <w:t>Management Suggestion 1).</w:t>
      </w:r>
      <w:r w:rsidRPr="00E114D3">
        <w:rPr>
          <w:rFonts w:ascii="Times New Roman" w:hAnsi="Times New Roman" w:cs="Times New Roman"/>
          <w:b/>
          <w:bCs/>
          <w:noProof/>
          <w:sz w:val="24"/>
          <w:szCs w:val="24"/>
        </w:rPr>
        <w:t xml:space="preserve">  </w:t>
      </w:r>
    </w:p>
    <w:p w:rsidR="00F97331" w:rsidRPr="00E114D3" w:rsidRDefault="00F97331" w:rsidP="00F97331">
      <w:pPr>
        <w:spacing w:after="0" w:line="480" w:lineRule="auto"/>
        <w:rPr>
          <w:rFonts w:ascii="Times New Roman" w:hAnsi="Times New Roman" w:cs="Times New Roman"/>
          <w:b/>
          <w:bCs/>
          <w:noProof/>
          <w:sz w:val="24"/>
          <w:szCs w:val="24"/>
        </w:rPr>
      </w:pPr>
    </w:p>
    <w:p w:rsidR="00F97331" w:rsidRPr="00E114D3" w:rsidRDefault="00F97331" w:rsidP="00F97331">
      <w:pPr>
        <w:spacing w:after="0" w:line="480" w:lineRule="auto"/>
        <w:rPr>
          <w:rFonts w:ascii="Times New Roman" w:hAnsi="Times New Roman" w:cs="Times New Roman"/>
          <w:b/>
          <w:bCs/>
          <w:noProof/>
          <w:sz w:val="24"/>
          <w:szCs w:val="24"/>
        </w:rPr>
      </w:pPr>
      <w:r w:rsidRPr="00E114D3">
        <w:rPr>
          <w:rFonts w:ascii="Times New Roman" w:hAnsi="Times New Roman" w:cs="Times New Roman"/>
          <w:b/>
          <w:bCs/>
          <w:noProof/>
          <w:sz w:val="24"/>
          <w:szCs w:val="24"/>
        </w:rPr>
        <w:t>Rationale:</w:t>
      </w:r>
    </w:p>
    <w:p w:rsidR="00F97331" w:rsidRPr="00C11C82" w:rsidRDefault="00F97331" w:rsidP="00F97331">
      <w:pPr>
        <w:spacing w:after="0" w:line="480" w:lineRule="auto"/>
        <w:rPr>
          <w:rFonts w:ascii="Times New Roman" w:hAnsi="Times New Roman" w:cs="Times New Roman"/>
          <w:noProof/>
          <w:sz w:val="24"/>
          <w:szCs w:val="24"/>
        </w:rPr>
      </w:pPr>
      <w:r>
        <w:rPr>
          <w:rFonts w:ascii="Times New Roman" w:hAnsi="Times New Roman" w:cs="Times New Roman"/>
          <w:noProof/>
          <w:sz w:val="24"/>
          <w:szCs w:val="24"/>
        </w:rPr>
        <w:tab/>
      </w:r>
      <w:r w:rsidRPr="00E114D3">
        <w:rPr>
          <w:rFonts w:ascii="Times New Roman" w:hAnsi="Times New Roman" w:cs="Times New Roman"/>
          <w:noProof/>
          <w:sz w:val="24"/>
          <w:szCs w:val="24"/>
        </w:rPr>
        <w:t>Although sedative agents may theoretically improve IAP through a reduction in agitation in critically ill patients, it should be recognized that strategies that attempt to limit sedation among the critically ill have been associated with improved outcomes in numerous RCTs</w:t>
      </w:r>
      <w:r w:rsidRPr="00C11C82">
        <w:rPr>
          <w:rFonts w:ascii="Times New Roman" w:hAnsi="Times New Roman" w:cs="Times New Roman"/>
          <w:noProof/>
          <w:sz w:val="24"/>
          <w:szCs w:val="24"/>
        </w:rPr>
        <w:t xml:space="preserve"> [</w:t>
      </w:r>
      <w:r w:rsidRPr="00E114D3">
        <w:rPr>
          <w:rFonts w:ascii="Times New Roman" w:hAnsi="Times New Roman" w:cs="Times New Roman"/>
          <w:noProof/>
          <w:sz w:val="24"/>
          <w:szCs w:val="24"/>
        </w:rPr>
        <w:fldChar w:fldCharType="begin"/>
      </w:r>
      <w:r w:rsidR="002C2DA8">
        <w:rPr>
          <w:rFonts w:ascii="Times New Roman" w:hAnsi="Times New Roman" w:cs="Times New Roman"/>
          <w:noProof/>
          <w:sz w:val="24"/>
          <w:szCs w:val="24"/>
        </w:rPr>
        <w:instrText xml:space="preserve"> ADDIN EN.CITE &lt;EndNote&gt;&lt;Cite&gt;&lt;Author&gt;Roberts&lt;/Author&gt;&lt;Year&gt;2012&lt;/Year&gt;&lt;RecNum&gt;12875&lt;/RecNum&gt;&lt;DisplayText&gt;[3]&lt;/DisplayText&gt;&lt;record&gt;&lt;rec-number&gt;12875&lt;/rec-number&gt;&lt;foreign-keys&gt;&lt;key app="EN" db-id="rds0exfw5r2tvfezdd5p9fzqasxwd5vx9292"&gt;12875&lt;/key&gt;&lt;/foreign-keys&gt;&lt;ref-type name="Journal Article"&gt;17&lt;/ref-type&gt;&lt;contributors&gt;&lt;authors&gt;&lt;author&gt;Roberts, D. J.&lt;/author&gt;&lt;author&gt;Haroon, B.&lt;/author&gt;&lt;author&gt;Hall, R. I.&lt;/author&gt;&lt;/authors&gt;&lt;/contributors&gt;&lt;auth-address&gt;Departments of Surgery, Community Health Sciences (Division of Epidemiology) and Critical Care Medicine, University of Calgary and the Foothills Medical Centre, Calgary, AB, Canada.&lt;/auth-address&gt;&lt;titles&gt;&lt;title&gt;Sedation for critically ill or injured adults in the intensive care unit: a shifting paradigm&lt;/title&gt;&lt;secondary-title&gt;Drugs&lt;/secondary-title&gt;&lt;alt-title&gt;Drugs&lt;/alt-title&gt;&lt;/titles&gt;&lt;periodical&gt;&lt;full-title&gt;Drugs&lt;/full-title&gt;&lt;/periodical&gt;&lt;alt-periodical&gt;&lt;full-title&gt;Drugs&lt;/full-title&gt;&lt;/alt-periodical&gt;&lt;pages&gt;1881-916&lt;/pages&gt;&lt;volume&gt;72&lt;/volume&gt;&lt;number&gt;14&lt;/number&gt;&lt;edition&gt;2012/09/07&lt;/edition&gt;&lt;dates&gt;&lt;year&gt;2012&lt;/year&gt;&lt;pub-dates&gt;&lt;date&gt;Oct 1&lt;/date&gt;&lt;/pub-dates&gt;&lt;/dates&gt;&lt;isbn&gt;0012-6667 (Print)&amp;#xD;0012-6667 (Linking)&lt;/isbn&gt;&lt;accession-num&gt;22950534&lt;/accession-num&gt;&lt;work-type&gt;Research Support, Non-U.S. Gov&amp;apos;t&lt;/work-type&gt;&lt;urls&gt;&lt;related-urls&gt;&lt;url&gt;http://www.ncbi.nlm.nih.gov/pubmed/22950534&lt;/url&gt;&lt;/related-urls&gt;&lt;/urls&gt;&lt;electronic-resource-num&gt;10.2165/11636220-000000000-00000&lt;/electronic-resource-num&gt;&lt;language&gt;eng&lt;/language&gt;&lt;/record&gt;&lt;/Cite&gt;&lt;/EndNote&gt;</w:instrText>
      </w:r>
      <w:r w:rsidRPr="00E114D3">
        <w:rPr>
          <w:rFonts w:ascii="Times New Roman" w:hAnsi="Times New Roman" w:cs="Times New Roman"/>
          <w:noProof/>
          <w:sz w:val="24"/>
          <w:szCs w:val="24"/>
        </w:rPr>
        <w:fldChar w:fldCharType="separate"/>
      </w:r>
      <w:r w:rsidR="002C2DA8">
        <w:rPr>
          <w:rFonts w:ascii="Times New Roman" w:hAnsi="Times New Roman" w:cs="Times New Roman"/>
          <w:noProof/>
          <w:sz w:val="24"/>
          <w:szCs w:val="24"/>
        </w:rPr>
        <w:t>[</w:t>
      </w:r>
      <w:hyperlink w:anchor="_ENREF_3" w:tooltip="Roberts, 2012 #12875" w:history="1">
        <w:r w:rsidR="002C2DA8">
          <w:rPr>
            <w:rFonts w:ascii="Times New Roman" w:hAnsi="Times New Roman" w:cs="Times New Roman"/>
            <w:noProof/>
            <w:sz w:val="24"/>
            <w:szCs w:val="24"/>
          </w:rPr>
          <w:t>3</w:t>
        </w:r>
      </w:hyperlink>
      <w:r w:rsidR="002C2DA8">
        <w:rPr>
          <w:rFonts w:ascii="Times New Roman" w:hAnsi="Times New Roman" w:cs="Times New Roman"/>
          <w:noProof/>
          <w:sz w:val="24"/>
          <w:szCs w:val="24"/>
        </w:rPr>
        <w:t>]</w:t>
      </w:r>
      <w:r w:rsidRPr="00E114D3">
        <w:rPr>
          <w:rFonts w:ascii="Times New Roman" w:hAnsi="Times New Roman" w:cs="Times New Roman"/>
          <w:noProof/>
          <w:sz w:val="24"/>
          <w:szCs w:val="24"/>
        </w:rPr>
        <w:fldChar w:fldCharType="end"/>
      </w:r>
      <w:r w:rsidRPr="00C11C82">
        <w:rPr>
          <w:rFonts w:ascii="Times New Roman" w:hAnsi="Times New Roman" w:cs="Times New Roman"/>
          <w:noProof/>
          <w:sz w:val="24"/>
          <w:szCs w:val="24"/>
        </w:rPr>
        <w:t>].</w:t>
      </w:r>
    </w:p>
    <w:p w:rsidR="00F97331" w:rsidRDefault="00F97331"/>
    <w:p w:rsidR="00F97331" w:rsidRPr="00F97331" w:rsidRDefault="00F97331">
      <w:pPr>
        <w:rPr>
          <w:rFonts w:ascii="Times New Roman" w:hAnsi="Times New Roman" w:cs="Times New Roman"/>
          <w:b/>
          <w:sz w:val="24"/>
        </w:rPr>
      </w:pPr>
      <w:r w:rsidRPr="00F97331">
        <w:rPr>
          <w:rFonts w:ascii="Times New Roman" w:hAnsi="Times New Roman" w:cs="Times New Roman"/>
          <w:b/>
          <w:sz w:val="24"/>
        </w:rPr>
        <w:t>References</w:t>
      </w:r>
    </w:p>
    <w:p w:rsidR="00F97331" w:rsidRDefault="00F97331"/>
    <w:p w:rsidR="002C2DA8" w:rsidRDefault="00F97331" w:rsidP="002C2DA8">
      <w:pPr>
        <w:spacing w:after="0" w:line="240" w:lineRule="auto"/>
        <w:ind w:left="720" w:hanging="720"/>
        <w:rPr>
          <w:noProof/>
        </w:rPr>
      </w:pPr>
      <w:r>
        <w:fldChar w:fldCharType="begin"/>
      </w:r>
      <w:r>
        <w:instrText xml:space="preserve"> ADDIN EN.REFLIST </w:instrText>
      </w:r>
      <w:r>
        <w:fldChar w:fldCharType="separate"/>
      </w:r>
      <w:bookmarkStart w:id="1" w:name="_ENREF_1"/>
      <w:r w:rsidR="002C2DA8">
        <w:rPr>
          <w:noProof/>
        </w:rPr>
        <w:t>1.</w:t>
      </w:r>
      <w:r w:rsidR="002C2DA8">
        <w:rPr>
          <w:noProof/>
        </w:rPr>
        <w:tab/>
        <w:t xml:space="preserve">Dorfelt R, Ambrisko TD, Moens Y, (2012) Influence of fentanyl on intra-abdominal pressure during laparoscopy in dogs. Vet Anaesth Analg </w:t>
      </w:r>
      <w:bookmarkEnd w:id="1"/>
    </w:p>
    <w:p w:rsidR="002C2DA8" w:rsidRDefault="002C2DA8" w:rsidP="002C2DA8">
      <w:pPr>
        <w:spacing w:after="0" w:line="240" w:lineRule="auto"/>
        <w:ind w:left="720" w:hanging="720"/>
        <w:rPr>
          <w:noProof/>
        </w:rPr>
      </w:pPr>
      <w:bookmarkStart w:id="2" w:name="_ENREF_2"/>
      <w:r>
        <w:rPr>
          <w:noProof/>
        </w:rPr>
        <w:t>2.</w:t>
      </w:r>
      <w:r>
        <w:rPr>
          <w:noProof/>
        </w:rPr>
        <w:tab/>
        <w:t>Drummond GB, Duncan MK, (2002) Abdominal pressure during laparoscopy: effects of fentanyl. British journal of anaesthesia 88: 384-388</w:t>
      </w:r>
      <w:bookmarkEnd w:id="2"/>
    </w:p>
    <w:p w:rsidR="002C2DA8" w:rsidRDefault="002C2DA8" w:rsidP="002C2DA8">
      <w:pPr>
        <w:spacing w:line="240" w:lineRule="auto"/>
        <w:ind w:left="720" w:hanging="720"/>
        <w:rPr>
          <w:noProof/>
        </w:rPr>
      </w:pPr>
      <w:bookmarkStart w:id="3" w:name="_ENREF_3"/>
      <w:r>
        <w:rPr>
          <w:noProof/>
        </w:rPr>
        <w:lastRenderedPageBreak/>
        <w:t>3.</w:t>
      </w:r>
      <w:r>
        <w:rPr>
          <w:noProof/>
        </w:rPr>
        <w:tab/>
        <w:t>Roberts DJ, Haroon B, Hall RI, (2012) Sedation for critically ill or injured adults in the intensive care unit: a shifting paradigm. Drugs 72: 1881-1916</w:t>
      </w:r>
      <w:bookmarkEnd w:id="3"/>
    </w:p>
    <w:p w:rsidR="002C2DA8" w:rsidRDefault="002C2DA8" w:rsidP="002C2DA8">
      <w:pPr>
        <w:spacing w:line="240" w:lineRule="auto"/>
        <w:rPr>
          <w:noProof/>
        </w:rPr>
      </w:pPr>
    </w:p>
    <w:p w:rsidR="0088536B" w:rsidRDefault="00F97331">
      <w:r>
        <w:fldChar w:fldCharType="end"/>
      </w:r>
    </w:p>
    <w:sectPr w:rsidR="0088536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Intensive Care Medicine (1)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rds0exfw5r2tvfezdd5p9fzqasxwd5vx9292&quot;&gt;Trauma References_Andy New HP Computer&lt;record-ids&gt;&lt;item&gt;12067&lt;/item&gt;&lt;item&gt;12071&lt;/item&gt;&lt;item&gt;12875&lt;/item&gt;&lt;/record-ids&gt;&lt;/item&gt;&lt;/Libraries&gt;"/>
  </w:docVars>
  <w:rsids>
    <w:rsidRoot w:val="00F97331"/>
    <w:rsid w:val="00015A20"/>
    <w:rsid w:val="000C1919"/>
    <w:rsid w:val="001216CB"/>
    <w:rsid w:val="00161FBB"/>
    <w:rsid w:val="00184E83"/>
    <w:rsid w:val="001850B0"/>
    <w:rsid w:val="00185B76"/>
    <w:rsid w:val="002C2DA8"/>
    <w:rsid w:val="00367622"/>
    <w:rsid w:val="00383B11"/>
    <w:rsid w:val="003A43C6"/>
    <w:rsid w:val="003D0CD9"/>
    <w:rsid w:val="00446B2C"/>
    <w:rsid w:val="005669D7"/>
    <w:rsid w:val="00583EE3"/>
    <w:rsid w:val="005B07FD"/>
    <w:rsid w:val="005D1DFB"/>
    <w:rsid w:val="00620C00"/>
    <w:rsid w:val="00666E24"/>
    <w:rsid w:val="00671A96"/>
    <w:rsid w:val="006D0A8A"/>
    <w:rsid w:val="00727D7B"/>
    <w:rsid w:val="00756D0A"/>
    <w:rsid w:val="007953F7"/>
    <w:rsid w:val="008B34B7"/>
    <w:rsid w:val="008C0870"/>
    <w:rsid w:val="009C4B14"/>
    <w:rsid w:val="009F3D80"/>
    <w:rsid w:val="00B12C93"/>
    <w:rsid w:val="00B773E3"/>
    <w:rsid w:val="00C27CF4"/>
    <w:rsid w:val="00CD4A96"/>
    <w:rsid w:val="00CD7E32"/>
    <w:rsid w:val="00D844E4"/>
    <w:rsid w:val="00D92296"/>
    <w:rsid w:val="00DA601C"/>
    <w:rsid w:val="00EA5A2D"/>
    <w:rsid w:val="00EB4775"/>
    <w:rsid w:val="00F80F37"/>
    <w:rsid w:val="00F86890"/>
    <w:rsid w:val="00F97331"/>
    <w:rsid w:val="00FD0D9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7331"/>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733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7331"/>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733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938</Words>
  <Characters>5349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Andy Kirkpatrick</dc:creator>
  <cp:lastModifiedBy>Andy Kirkpatrick</cp:lastModifiedBy>
  <cp:revision>2</cp:revision>
  <dcterms:created xsi:type="dcterms:W3CDTF">2013-03-12T06:23:00Z</dcterms:created>
  <dcterms:modified xsi:type="dcterms:W3CDTF">2013-03-12T06:23:00Z</dcterms:modified>
</cp:coreProperties>
</file>