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0C1" w:rsidRPr="00FC5D71" w:rsidRDefault="00A341A4" w:rsidP="001070C1">
      <w:pPr>
        <w:spacing w:after="0" w:line="360" w:lineRule="auto"/>
        <w:rPr>
          <w:b/>
          <w:bCs/>
          <w:i/>
          <w:lang w:val="en-GB"/>
        </w:rPr>
      </w:pPr>
      <w:r w:rsidRPr="00FC5D71">
        <w:rPr>
          <w:b/>
          <w:i/>
          <w:lang w:val="en-GB"/>
        </w:rPr>
        <w:t>Electronic Supplement</w:t>
      </w:r>
      <w:r w:rsidR="001070C1" w:rsidRPr="00FC5D71">
        <w:rPr>
          <w:b/>
          <w:i/>
          <w:lang w:val="en-GB"/>
        </w:rPr>
        <w:t xml:space="preserve"> - </w:t>
      </w:r>
      <w:r w:rsidR="001070C1" w:rsidRPr="00FC5D71">
        <w:rPr>
          <w:b/>
          <w:bCs/>
          <w:i/>
          <w:lang w:val="en-GB"/>
        </w:rPr>
        <w:t xml:space="preserve">Risk assessment in the Emergency Department – prospective development and internal validation of a clinical prediction model in </w:t>
      </w:r>
      <w:r w:rsidR="001070C1" w:rsidRPr="00FC5D71">
        <w:rPr>
          <w:b/>
          <w:i/>
          <w:lang w:val="en-GB"/>
        </w:rPr>
        <w:t xml:space="preserve">a single </w:t>
      </w:r>
      <w:proofErr w:type="spellStart"/>
      <w:r w:rsidR="001070C1" w:rsidRPr="00FC5D71">
        <w:rPr>
          <w:b/>
          <w:i/>
          <w:lang w:val="en-GB"/>
        </w:rPr>
        <w:t>center</w:t>
      </w:r>
      <w:proofErr w:type="spellEnd"/>
      <w:r w:rsidR="001070C1" w:rsidRPr="00FC5D71">
        <w:rPr>
          <w:b/>
          <w:i/>
          <w:lang w:val="en-GB"/>
        </w:rPr>
        <w:t xml:space="preserve"> cohort</w:t>
      </w:r>
    </w:p>
    <w:p w:rsidR="001070C1" w:rsidRPr="00215963" w:rsidRDefault="001070C1" w:rsidP="002E0302">
      <w:pPr>
        <w:spacing w:after="0" w:line="360" w:lineRule="auto"/>
        <w:rPr>
          <w:lang w:val="en-GB"/>
        </w:rPr>
      </w:pPr>
    </w:p>
    <w:p w:rsidR="001070C1" w:rsidRPr="00FC5D71" w:rsidRDefault="001070C1" w:rsidP="00FC5D71">
      <w:pPr>
        <w:pStyle w:val="Listenabsatz"/>
        <w:numPr>
          <w:ilvl w:val="0"/>
          <w:numId w:val="2"/>
        </w:numPr>
        <w:spacing w:after="0" w:line="360" w:lineRule="auto"/>
        <w:ind w:hanging="720"/>
        <w:jc w:val="both"/>
        <w:rPr>
          <w:b/>
          <w:bCs/>
          <w:lang w:val="en-GB"/>
        </w:rPr>
      </w:pPr>
      <w:r w:rsidRPr="00FC5D71">
        <w:rPr>
          <w:b/>
          <w:bCs/>
          <w:lang w:val="en-GB"/>
        </w:rPr>
        <w:t>Model development and validation using split-sample approach</w:t>
      </w:r>
    </w:p>
    <w:p w:rsidR="001070C1" w:rsidRDefault="001070C1" w:rsidP="001070C1">
      <w:pPr>
        <w:spacing w:after="0" w:line="360" w:lineRule="auto"/>
        <w:jc w:val="both"/>
        <w:rPr>
          <w:bCs/>
          <w:lang w:val="en-GB"/>
        </w:rPr>
      </w:pPr>
    </w:p>
    <w:p w:rsidR="001070C1" w:rsidRDefault="001070C1" w:rsidP="001070C1">
      <w:pPr>
        <w:spacing w:after="0" w:line="360" w:lineRule="auto"/>
        <w:jc w:val="both"/>
        <w:rPr>
          <w:bCs/>
          <w:lang w:val="en-GB"/>
        </w:rPr>
      </w:pPr>
      <w:r w:rsidRPr="00EA6F80">
        <w:rPr>
          <w:bCs/>
          <w:i/>
          <w:lang w:val="en-GB"/>
        </w:rPr>
        <w:t>Background:</w:t>
      </w:r>
      <w:r>
        <w:rPr>
          <w:bCs/>
          <w:lang w:val="en-GB"/>
        </w:rPr>
        <w:t xml:space="preserve"> For internal validation of prediction models, </w:t>
      </w:r>
      <w:r w:rsidRPr="00E04294">
        <w:rPr>
          <w:lang w:val="en-GB"/>
        </w:rPr>
        <w:t>a split-sample approach is sometimes applied, in which the observations are randomly assigned to two distinct data sets for model development and for validation</w:t>
      </w:r>
      <w:r>
        <w:rPr>
          <w:lang w:val="en-GB"/>
        </w:rPr>
        <w:t xml:space="preserve">; </w:t>
      </w:r>
      <w:r>
        <w:rPr>
          <w:bCs/>
          <w:lang w:val="en-GB"/>
        </w:rPr>
        <w:t>typically using 2/3:1/3 splitting.</w:t>
      </w:r>
      <w:r w:rsidRPr="00E04294">
        <w:rPr>
          <w:lang w:val="en-GB"/>
        </w:rPr>
        <w:t xml:space="preserve"> Due to its inherent limitations, we used this approach as a sensitivity analysis only. Firstly, the random nature of a specific single data split can have an important effect on the results. Secondly, this results in a reduction in the sample size for model development, which limits the estimation of performance. Validation via bootstrapping, as used in our main analysis, has been reported to perform better, as all the data is used for both model development and validation, and random effects of a single data split are avoided</w:t>
      </w:r>
      <w:r>
        <w:rPr>
          <w:lang w:val="en-GB"/>
        </w:rPr>
        <w:t xml:space="preserve"> </w:t>
      </w:r>
      <w:r w:rsidRPr="00E04294">
        <w:rPr>
          <w:lang w:val="en-GB"/>
        </w:rPr>
        <w:fldChar w:fldCharType="begin"/>
      </w:r>
      <w:r>
        <w:rPr>
          <w:lang w:val="en-GB"/>
        </w:rPr>
        <w:instrText xml:space="preserve"> ADDIN EN.CITE &lt;EndNote&gt;&lt;Cite&gt;&lt;Author&gt;Steyerberg&lt;/Author&gt;&lt;Year&gt;2009&lt;/Year&gt;&lt;RecNum&gt;12&lt;/RecNum&gt;&lt;DisplayText&gt;[1, 2]&lt;/DisplayText&gt;&lt;record&gt;&lt;rec-number&gt;12&lt;/rec-number&gt;&lt;foreign-keys&gt;&lt;key app="EN" db-id="99dtdrwwt5xxsqed0wa5vzptrf9vttvat209"&gt;12&lt;/key&gt;&lt;/foreign-keys&gt;&lt;ref-type name="Book"&gt;6&lt;/ref-type&gt;&lt;contributors&gt;&lt;authors&gt;&lt;author&gt;Steyerberg, Ewout W&lt;/author&gt;&lt;/authors&gt;&lt;/contributors&gt;&lt;titles&gt;&lt;title&gt;Clinical prediction models&lt;/title&gt;&lt;/titles&gt;&lt;dates&gt;&lt;year&gt;2009&lt;/year&gt;&lt;/dates&gt;&lt;publisher&gt;Springer&lt;/publisher&gt;&lt;isbn&gt;0387772448&lt;/isbn&gt;&lt;urls&gt;&lt;/urls&gt;&lt;/record&gt;&lt;/Cite&gt;&lt;Cite&gt;&lt;Author&gt;Labarere&lt;/Author&gt;&lt;Year&gt;2014&lt;/Year&gt;&lt;RecNum&gt;30&lt;/RecNum&gt;&lt;record&gt;&lt;rec-number&gt;30&lt;/rec-number&gt;&lt;foreign-keys&gt;&lt;key app="EN" db-id="99dtdrwwt5xxsqed0wa5vzptrf9vttvat209"&gt;30&lt;/key&gt;&lt;/foreign-keys&gt;&lt;ref-type name="Journal Article"&gt;17&lt;/ref-type&gt;&lt;contributors&gt;&lt;authors&gt;&lt;author&gt;Labarere, J.&lt;/author&gt;&lt;author&gt;Bertrand, R.&lt;/author&gt;&lt;author&gt;Fine, M. J.&lt;/author&gt;&lt;/authors&gt;&lt;/contributors&gt;&lt;auth-address&gt;Quality of Care Unit, University Hospital, Grenoble, 38043, France, JLabarere@chu-grenoble.fr.&lt;/auth-address&gt;&lt;titles&gt;&lt;title&gt;How to derive and validate clinical prediction models for use in intensive care medicine&lt;/title&gt;&lt;secondary-title&gt;Intensive Care Med&lt;/secondary-title&gt;&lt;alt-title&gt;Intensive care medicine&lt;/alt-title&gt;&lt;/titles&gt;&lt;pages&gt;513-27&lt;/pages&gt;&lt;volume&gt;40&lt;/volume&gt;&lt;number&gt;4&lt;/number&gt;&lt;edition&gt;2014/02/27&lt;/edition&gt;&lt;dates&gt;&lt;year&gt;2014&lt;/year&gt;&lt;pub-dates&gt;&lt;date&gt;Apr&lt;/date&gt;&lt;/pub-dates&gt;&lt;/dates&gt;&lt;isbn&gt;1432-1238 (Electronic)&amp;#xD;0342-4642 (Linking)&lt;/isbn&gt;&lt;accession-num&gt;24570265&lt;/accession-num&gt;&lt;urls&gt;&lt;/urls&gt;&lt;electronic-resource-num&gt;10.1007/s00134-014-3227-6&lt;/electronic-resource-num&gt;&lt;remote-database-provider&gt;NLM&lt;/remote-database-provider&gt;&lt;language&gt;eng&lt;/language&gt;&lt;/record&gt;&lt;/Cite&gt;&lt;/EndNote&gt;</w:instrText>
      </w:r>
      <w:r w:rsidRPr="00E04294">
        <w:rPr>
          <w:lang w:val="en-GB"/>
        </w:rPr>
        <w:fldChar w:fldCharType="separate"/>
      </w:r>
      <w:r>
        <w:rPr>
          <w:noProof/>
          <w:lang w:val="en-GB"/>
        </w:rPr>
        <w:t>[</w:t>
      </w:r>
      <w:hyperlink w:anchor="_ENREF_1" w:tooltip="Steyerberg, 2009 #12" w:history="1">
        <w:r>
          <w:rPr>
            <w:noProof/>
            <w:lang w:val="en-GB"/>
          </w:rPr>
          <w:t>1</w:t>
        </w:r>
      </w:hyperlink>
      <w:r>
        <w:rPr>
          <w:noProof/>
          <w:lang w:val="en-GB"/>
        </w:rPr>
        <w:t xml:space="preserve">, </w:t>
      </w:r>
      <w:hyperlink w:anchor="_ENREF_2" w:tooltip="Labarere, 2014 #30" w:history="1">
        <w:r>
          <w:rPr>
            <w:noProof/>
            <w:lang w:val="en-GB"/>
          </w:rPr>
          <w:t>2</w:t>
        </w:r>
      </w:hyperlink>
      <w:r>
        <w:rPr>
          <w:noProof/>
          <w:lang w:val="en-GB"/>
        </w:rPr>
        <w:t>]</w:t>
      </w:r>
      <w:r w:rsidRPr="00E04294">
        <w:rPr>
          <w:lang w:val="en-GB"/>
        </w:rPr>
        <w:fldChar w:fldCharType="end"/>
      </w:r>
      <w:r>
        <w:rPr>
          <w:lang w:val="en-GB"/>
        </w:rPr>
        <w:t>.</w:t>
      </w:r>
    </w:p>
    <w:p w:rsidR="001070C1" w:rsidRPr="00E04294" w:rsidRDefault="001070C1" w:rsidP="001070C1">
      <w:pPr>
        <w:spacing w:after="0" w:line="360" w:lineRule="auto"/>
        <w:jc w:val="both"/>
        <w:rPr>
          <w:lang w:val="en-GB"/>
        </w:rPr>
      </w:pPr>
      <w:r w:rsidRPr="00D02DFE">
        <w:rPr>
          <w:i/>
          <w:lang w:val="en-GB"/>
        </w:rPr>
        <w:t>Methods:</w:t>
      </w:r>
      <w:r>
        <w:rPr>
          <w:lang w:val="en-GB"/>
        </w:rPr>
        <w:t xml:space="preserve"> </w:t>
      </w:r>
      <w:r w:rsidRPr="00E04294">
        <w:rPr>
          <w:bCs/>
          <w:lang w:val="en-GB"/>
        </w:rPr>
        <w:t>M</w:t>
      </w:r>
      <w:r w:rsidRPr="00E04294">
        <w:rPr>
          <w:lang w:val="en-GB"/>
        </w:rPr>
        <w:t xml:space="preserve">odel development followed the same steps as described </w:t>
      </w:r>
      <w:r>
        <w:rPr>
          <w:lang w:val="en-GB"/>
        </w:rPr>
        <w:t>in the main article text</w:t>
      </w:r>
      <w:r w:rsidRPr="00E04294">
        <w:rPr>
          <w:lang w:val="en-GB"/>
        </w:rPr>
        <w:t xml:space="preserve"> in data from 2/3 of the patients, who were randomly selected. The model was validated in the remaining 1/3 of the patients.</w:t>
      </w:r>
      <w:r>
        <w:rPr>
          <w:lang w:val="en-GB"/>
        </w:rPr>
        <w:t xml:space="preserve"> </w:t>
      </w:r>
      <w:r w:rsidRPr="00E04294">
        <w:rPr>
          <w:lang w:val="en-GB"/>
        </w:rPr>
        <w:t>The linear predictor and predicted risk of death were calculated for each admission. The risk of death was then compared to the observed death of the same patient and model performance was assessed with respect to calibration and discrimination. The calibration intercept was calculated by fitting a logistic regression with an intercept only and the linear predictor as offset. The calibration slope was calculated by fitting a logistic regression with the linear predictor as the only predictor. To assess discrimination, AUROC was calculated using non-parametric ROC analysis.</w:t>
      </w:r>
    </w:p>
    <w:p w:rsidR="001070C1" w:rsidRPr="00E04294" w:rsidRDefault="001070C1" w:rsidP="001070C1">
      <w:pPr>
        <w:spacing w:after="0" w:line="360" w:lineRule="auto"/>
        <w:jc w:val="both"/>
        <w:rPr>
          <w:lang w:val="en-GB"/>
        </w:rPr>
      </w:pPr>
      <w:r w:rsidRPr="00E04294">
        <w:rPr>
          <w:bCs/>
          <w:i/>
          <w:lang w:val="en-GB"/>
        </w:rPr>
        <w:t xml:space="preserve">Results: </w:t>
      </w:r>
      <w:r w:rsidRPr="00E04294">
        <w:rPr>
          <w:lang w:val="en-GB"/>
        </w:rPr>
        <w:t>The model-development dataset and the validation dataset exhibited similar distributions of patient characteristics a</w:t>
      </w:r>
      <w:r>
        <w:rPr>
          <w:lang w:val="en-GB"/>
        </w:rPr>
        <w:t>nd potential predictors (Table 1</w:t>
      </w:r>
      <w:r w:rsidRPr="00E04294">
        <w:rPr>
          <w:lang w:val="en-GB"/>
        </w:rPr>
        <w:t xml:space="preserve">). The same variables remained relevant when developing the model using a two-third subset of all patients, with the exception of the parameter </w:t>
      </w:r>
      <w:r w:rsidRPr="00E04294">
        <w:rPr>
          <w:i/>
          <w:lang w:val="en-GB"/>
        </w:rPr>
        <w:t>high temperature</w:t>
      </w:r>
      <w:r w:rsidRPr="00E04294">
        <w:rPr>
          <w:lang w:val="en-GB"/>
        </w:rPr>
        <w:t xml:space="preserve"> which no</w:t>
      </w:r>
      <w:r>
        <w:rPr>
          <w:lang w:val="en-GB"/>
        </w:rPr>
        <w:t>w remained in the model (table 2</w:t>
      </w:r>
      <w:r w:rsidRPr="00E04294">
        <w:rPr>
          <w:lang w:val="en-GB"/>
        </w:rPr>
        <w:t>). The calibration slope in the validation dataset was 0.935, which can also be used as a shrinkage factor, and is indicative of</w:t>
      </w:r>
      <w:r>
        <w:rPr>
          <w:lang w:val="en-GB"/>
        </w:rPr>
        <w:t xml:space="preserve"> the model’s optimism (figures 1a and 1</w:t>
      </w:r>
      <w:r w:rsidRPr="00E04294">
        <w:rPr>
          <w:lang w:val="en-GB"/>
        </w:rPr>
        <w:t>b). The calibration intercept was -0.067, suggesting slight overall negative bias. The average C-statistic was 0.93 in the development models, and 0.90 in the validation dataset, indicating good external validity</w:t>
      </w:r>
      <w:r>
        <w:rPr>
          <w:lang w:val="en-GB"/>
        </w:rPr>
        <w:t xml:space="preserve"> (figure 2</w:t>
      </w:r>
      <w:r w:rsidRPr="00E04294">
        <w:rPr>
          <w:lang w:val="en-GB"/>
        </w:rPr>
        <w:t xml:space="preserve">). </w:t>
      </w:r>
    </w:p>
    <w:p w:rsidR="001070C1" w:rsidRPr="00DD0C77" w:rsidRDefault="001070C1" w:rsidP="001070C1">
      <w:pPr>
        <w:rPr>
          <w:lang w:val="en-GB"/>
        </w:rPr>
        <w:sectPr w:rsidR="001070C1" w:rsidRPr="00DD0C77" w:rsidSect="002F2AD3">
          <w:headerReference w:type="default" r:id="rId6"/>
          <w:pgSz w:w="11907" w:h="16839" w:code="9"/>
          <w:pgMar w:top="1417" w:right="1417" w:bottom="1134" w:left="1417" w:header="709" w:footer="709" w:gutter="0"/>
          <w:cols w:space="708"/>
          <w:docGrid w:linePitch="360"/>
        </w:sectPr>
      </w:pPr>
    </w:p>
    <w:p w:rsidR="001070C1" w:rsidRPr="00DD0C77" w:rsidRDefault="001070C1" w:rsidP="001070C1">
      <w:pPr>
        <w:contextualSpacing/>
        <w:rPr>
          <w:lang w:val="en-GB"/>
        </w:rPr>
      </w:pPr>
      <w:r>
        <w:rPr>
          <w:lang w:val="en-GB"/>
        </w:rPr>
        <w:lastRenderedPageBreak/>
        <w:t>Table 1</w:t>
      </w:r>
      <w:r w:rsidRPr="00DD0C77">
        <w:rPr>
          <w:lang w:val="en-GB"/>
        </w:rPr>
        <w:t>: Descriptive data for the development and validation data sets</w:t>
      </w:r>
      <w:r>
        <w:rPr>
          <w:lang w:val="en-GB"/>
        </w:rPr>
        <w:t>,</w:t>
      </w:r>
      <w:r w:rsidRPr="00DD0C77">
        <w:rPr>
          <w:lang w:val="en-GB"/>
        </w:rPr>
        <w:t xml:space="preserve"> using </w:t>
      </w:r>
      <w:r>
        <w:rPr>
          <w:lang w:val="en-GB"/>
        </w:rPr>
        <w:t xml:space="preserve">the </w:t>
      </w:r>
      <w:r w:rsidRPr="00DD0C77">
        <w:rPr>
          <w:lang w:val="en-GB"/>
        </w:rPr>
        <w:t>split-sample approach</w:t>
      </w:r>
      <w:r w:rsidRPr="00DD0C77">
        <w:rPr>
          <w:lang w:val="en-GB"/>
        </w:rPr>
        <w:fldChar w:fldCharType="begin"/>
      </w:r>
      <w:r w:rsidRPr="00DD0C77">
        <w:rPr>
          <w:lang w:val="en-GB"/>
        </w:rPr>
        <w:instrText xml:space="preserve"> LINK Excel.Sheet.8 C:\\Users\\mcoslovsky\\Documents\\ISPM\\308_IM-PredictScore\\21_Statistics_308\\stata\\excel\\Descriptive_Stats_SplitSample_20140423.xls Sheet1!R1C1:R44C9 \a \f 4 \h  \* MERGEFORMAT </w:instrText>
      </w:r>
      <w:r w:rsidRPr="00DD0C77">
        <w:rPr>
          <w:lang w:val="en-GB"/>
        </w:rPr>
        <w:fldChar w:fldCharType="separate"/>
      </w:r>
    </w:p>
    <w:tbl>
      <w:tblPr>
        <w:tblW w:w="14396" w:type="dxa"/>
        <w:tblInd w:w="108" w:type="dxa"/>
        <w:tblLook w:val="04A0" w:firstRow="1" w:lastRow="0" w:firstColumn="1" w:lastColumn="0" w:noHBand="0" w:noVBand="1"/>
      </w:tblPr>
      <w:tblGrid>
        <w:gridCol w:w="3039"/>
        <w:gridCol w:w="1204"/>
        <w:gridCol w:w="1417"/>
        <w:gridCol w:w="1417"/>
        <w:gridCol w:w="1364"/>
        <w:gridCol w:w="1204"/>
        <w:gridCol w:w="1970"/>
        <w:gridCol w:w="1417"/>
        <w:gridCol w:w="1364"/>
      </w:tblGrid>
      <w:tr w:rsidR="001070C1" w:rsidRPr="00DD0C77" w:rsidTr="002F1CC3">
        <w:trPr>
          <w:trHeight w:val="255"/>
        </w:trPr>
        <w:tc>
          <w:tcPr>
            <w:tcW w:w="3039" w:type="dxa"/>
            <w:tcBorders>
              <w:top w:val="single" w:sz="12" w:space="0" w:color="auto"/>
              <w:left w:val="nil"/>
              <w:bottom w:val="nil"/>
              <w:right w:val="nil"/>
            </w:tcBorders>
            <w:shd w:val="clear" w:color="auto" w:fill="auto"/>
            <w:noWrap/>
            <w:hideMark/>
          </w:tcPr>
          <w:p w:rsidR="001070C1" w:rsidRPr="00DD0C77" w:rsidRDefault="001070C1" w:rsidP="002F1CC3">
            <w:pPr>
              <w:rPr>
                <w:rFonts w:ascii="Arial" w:eastAsia="Times New Roman" w:hAnsi="Arial"/>
                <w:sz w:val="20"/>
                <w:szCs w:val="20"/>
                <w:lang w:val="en-GB"/>
              </w:rPr>
            </w:pPr>
          </w:p>
        </w:tc>
        <w:tc>
          <w:tcPr>
            <w:tcW w:w="5402" w:type="dxa"/>
            <w:gridSpan w:val="4"/>
            <w:tcBorders>
              <w:top w:val="single" w:sz="12" w:space="0" w:color="auto"/>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u w:val="single"/>
                <w:lang w:val="en-GB"/>
              </w:rPr>
            </w:pPr>
            <w:r w:rsidRPr="00DD0C77">
              <w:rPr>
                <w:rFonts w:ascii="Arial" w:eastAsia="Times New Roman" w:hAnsi="Arial"/>
                <w:sz w:val="20"/>
                <w:szCs w:val="20"/>
                <w:u w:val="single"/>
                <w:lang w:val="en-GB"/>
              </w:rPr>
              <w:t xml:space="preserve">Development data </w:t>
            </w:r>
          </w:p>
        </w:tc>
        <w:tc>
          <w:tcPr>
            <w:tcW w:w="5955" w:type="dxa"/>
            <w:gridSpan w:val="4"/>
            <w:tcBorders>
              <w:top w:val="single" w:sz="12" w:space="0" w:color="auto"/>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u w:val="single"/>
                <w:lang w:val="en-GB"/>
              </w:rPr>
            </w:pPr>
            <w:r w:rsidRPr="00DD0C77">
              <w:rPr>
                <w:rFonts w:ascii="Arial" w:eastAsia="Times New Roman" w:hAnsi="Arial"/>
                <w:sz w:val="20"/>
                <w:szCs w:val="20"/>
                <w:u w:val="single"/>
                <w:lang w:val="en-GB"/>
              </w:rPr>
              <w:t>Validation data</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missing</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All observations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Released</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Died</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missing</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All observations</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Released</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Died</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70"/>
        </w:trPr>
        <w:tc>
          <w:tcPr>
            <w:tcW w:w="3039"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5685</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5420</w:t>
            </w:r>
          </w:p>
        </w:tc>
        <w:tc>
          <w:tcPr>
            <w:tcW w:w="136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265</w:t>
            </w:r>
          </w:p>
        </w:tc>
        <w:tc>
          <w:tcPr>
            <w:tcW w:w="120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 </w:t>
            </w:r>
          </w:p>
        </w:tc>
        <w:tc>
          <w:tcPr>
            <w:tcW w:w="1970"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2921</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2788</w:t>
            </w:r>
          </w:p>
        </w:tc>
        <w:tc>
          <w:tcPr>
            <w:tcW w:w="136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N = 133</w:t>
            </w:r>
          </w:p>
        </w:tc>
      </w:tr>
      <w:tr w:rsidR="001070C1" w:rsidRPr="00DD0C77" w:rsidTr="002F1CC3">
        <w:trPr>
          <w:trHeight w:val="255"/>
        </w:trPr>
        <w:tc>
          <w:tcPr>
            <w:tcW w:w="3039" w:type="dxa"/>
            <w:tcBorders>
              <w:top w:val="nil"/>
              <w:left w:val="nil"/>
              <w:bottom w:val="nil"/>
              <w:right w:val="nil"/>
            </w:tcBorders>
            <w:shd w:val="clear" w:color="auto" w:fill="auto"/>
            <w:noWrap/>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Patient age </w:t>
            </w:r>
          </w:p>
        </w:tc>
        <w:tc>
          <w:tcPr>
            <w:tcW w:w="1204"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58 ± 20</w:t>
            </w:r>
          </w:p>
        </w:tc>
        <w:tc>
          <w:tcPr>
            <w:tcW w:w="1417"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c>
          <w:tcPr>
            <w:tcW w:w="1364"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c>
          <w:tcPr>
            <w:tcW w:w="1204"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58 ± 19</w:t>
            </w:r>
          </w:p>
        </w:tc>
        <w:tc>
          <w:tcPr>
            <w:tcW w:w="1417"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c>
          <w:tcPr>
            <w:tcW w:w="1364" w:type="dxa"/>
            <w:tcBorders>
              <w:top w:val="nil"/>
              <w:left w:val="nil"/>
              <w:bottom w:val="nil"/>
              <w:right w:val="nil"/>
            </w:tcBorders>
            <w:shd w:val="clear" w:color="auto" w:fill="auto"/>
            <w:noWrap/>
          </w:tcPr>
          <w:p w:rsidR="001070C1" w:rsidRPr="00DD0C77" w:rsidRDefault="001070C1" w:rsidP="002F1CC3">
            <w:pPr>
              <w:spacing w:after="0" w:line="240" w:lineRule="auto"/>
              <w:jc w:val="right"/>
              <w:rPr>
                <w:rFonts w:ascii="Arial" w:eastAsia="Times New Roman" w:hAnsi="Arial"/>
                <w:sz w:val="20"/>
                <w:szCs w:val="20"/>
                <w:lang w:val="en-GB"/>
              </w:rPr>
            </w:pP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Percent females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37.3%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39.1%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Intubation at admission</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359  (</w:t>
            </w:r>
            <w:proofErr w:type="gramEnd"/>
            <w:r w:rsidRPr="00DD0C77">
              <w:rPr>
                <w:rFonts w:ascii="Arial" w:eastAsia="Times New Roman" w:hAnsi="Arial"/>
                <w:sz w:val="20"/>
                <w:szCs w:val="20"/>
                <w:lang w:val="en-GB"/>
              </w:rPr>
              <w:t xml:space="preserve">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249  (</w:t>
            </w:r>
            <w:proofErr w:type="gramEnd"/>
            <w:r w:rsidRPr="00DD0C77">
              <w:rPr>
                <w:rFonts w:ascii="Arial" w:eastAsia="Times New Roman" w:hAnsi="Arial"/>
                <w:sz w:val="20"/>
                <w:szCs w:val="20"/>
                <w:lang w:val="en-GB"/>
              </w:rPr>
              <w:t xml:space="preserve">5%)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110 (42%)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192  (</w:t>
            </w:r>
            <w:proofErr w:type="gramEnd"/>
            <w:r w:rsidRPr="00DD0C77">
              <w:rPr>
                <w:rFonts w:ascii="Arial" w:eastAsia="Times New Roman" w:hAnsi="Arial"/>
                <w:sz w:val="20"/>
                <w:szCs w:val="20"/>
                <w:lang w:val="en-GB"/>
              </w:rPr>
              <w:t xml:space="preserve">7%)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138  (</w:t>
            </w:r>
            <w:proofErr w:type="gramEnd"/>
            <w:r w:rsidRPr="00DD0C77">
              <w:rPr>
                <w:rFonts w:ascii="Arial" w:eastAsia="Times New Roman" w:hAnsi="Arial"/>
                <w:sz w:val="20"/>
                <w:szCs w:val="20"/>
                <w:lang w:val="en-GB"/>
              </w:rPr>
              <w:t xml:space="preserve">5%)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54 (41%)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Defibrillation when arriving in ED</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12  (</w:t>
            </w:r>
            <w:proofErr w:type="gramEnd"/>
            <w:r w:rsidRPr="00DD0C77">
              <w:rPr>
                <w:rFonts w:ascii="Arial" w:eastAsia="Times New Roman" w:hAnsi="Arial"/>
                <w:sz w:val="20"/>
                <w:szCs w:val="20"/>
                <w:lang w:val="en-GB"/>
              </w:rPr>
              <w:t xml:space="preserve">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  (</w:t>
            </w:r>
            <w:proofErr w:type="gramEnd"/>
            <w:r w:rsidRPr="00DD0C77">
              <w:rPr>
                <w:rFonts w:ascii="Arial" w:eastAsia="Times New Roman" w:hAnsi="Arial"/>
                <w:sz w:val="20"/>
                <w:szCs w:val="20"/>
                <w:lang w:val="en-GB"/>
              </w:rPr>
              <w:t xml:space="preserve">2%)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  (</w:t>
            </w:r>
            <w:proofErr w:type="gramEnd"/>
            <w:r w:rsidRPr="00DD0C77">
              <w:rPr>
                <w:rFonts w:ascii="Arial" w:eastAsia="Times New Roman" w:hAnsi="Arial"/>
                <w:sz w:val="20"/>
                <w:szCs w:val="20"/>
                <w:lang w:val="en-GB"/>
              </w:rPr>
              <w:t xml:space="preserve">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  (</w:t>
            </w:r>
            <w:proofErr w:type="gramEnd"/>
            <w:r w:rsidRPr="00DD0C77">
              <w:rPr>
                <w:rFonts w:ascii="Arial" w:eastAsia="Times New Roman" w:hAnsi="Arial"/>
                <w:sz w:val="20"/>
                <w:szCs w:val="20"/>
                <w:lang w:val="en-GB"/>
              </w:rPr>
              <w:t xml:space="preserve">2%)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CPR when arriving in ED</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32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28 (11%)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19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5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14 (11%)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Reduced peripheral circulation</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197  (</w:t>
            </w:r>
            <w:proofErr w:type="gramEnd"/>
            <w:r w:rsidRPr="00DD0C77">
              <w:rPr>
                <w:rFonts w:ascii="Arial" w:eastAsia="Times New Roman" w:hAnsi="Arial"/>
                <w:sz w:val="20"/>
                <w:szCs w:val="20"/>
                <w:lang w:val="en-GB"/>
              </w:rPr>
              <w:t xml:space="preserve">3%)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109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88 (33%)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101  (</w:t>
            </w:r>
            <w:proofErr w:type="gramEnd"/>
            <w:r w:rsidRPr="00DD0C77">
              <w:rPr>
                <w:rFonts w:ascii="Arial" w:eastAsia="Times New Roman" w:hAnsi="Arial"/>
                <w:sz w:val="20"/>
                <w:szCs w:val="20"/>
                <w:lang w:val="en-GB"/>
              </w:rPr>
              <w:t xml:space="preserve">3%)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61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40 (30%)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Respiratory rate APACHE-II</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917 (16%)</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469 (16%)</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&lt;10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74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43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31 (13%)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33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23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  (</w:t>
            </w:r>
            <w:proofErr w:type="gramEnd"/>
            <w:r w:rsidRPr="00DD0C77">
              <w:rPr>
                <w:rFonts w:ascii="Arial" w:eastAsia="Times New Roman" w:hAnsi="Arial"/>
                <w:sz w:val="20"/>
                <w:szCs w:val="20"/>
                <w:lang w:val="en-GB"/>
              </w:rPr>
              <w:t xml:space="preserve">9%)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10-11</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470 (10%)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438 (10%)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32 (14%)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230  (</w:t>
            </w:r>
            <w:proofErr w:type="gramEnd"/>
            <w:r w:rsidRPr="00DD0C77">
              <w:rPr>
                <w:rFonts w:ascii="Arial" w:eastAsia="Times New Roman" w:hAnsi="Arial"/>
                <w:sz w:val="20"/>
                <w:szCs w:val="20"/>
                <w:lang w:val="en-GB"/>
              </w:rPr>
              <w:t xml:space="preserve">9%)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205  (</w:t>
            </w:r>
            <w:proofErr w:type="gramEnd"/>
            <w:r w:rsidRPr="00DD0C77">
              <w:rPr>
                <w:rFonts w:ascii="Arial" w:eastAsia="Times New Roman" w:hAnsi="Arial"/>
                <w:sz w:val="20"/>
                <w:szCs w:val="20"/>
                <w:lang w:val="en-GB"/>
              </w:rPr>
              <w:t xml:space="preserve">9%)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25 (21%)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12-24</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3779 (79%)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3636 (80%)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143 (61%)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1929 (79%)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1861 (80%)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68 (58%)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25-34</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415  (</w:t>
            </w:r>
            <w:proofErr w:type="gramEnd"/>
            <w:r w:rsidRPr="00DD0C77">
              <w:rPr>
                <w:rFonts w:ascii="Arial" w:eastAsia="Times New Roman" w:hAnsi="Arial"/>
                <w:sz w:val="20"/>
                <w:szCs w:val="20"/>
                <w:lang w:val="en-GB"/>
              </w:rPr>
              <w:t xml:space="preserve">9%)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388  (</w:t>
            </w:r>
            <w:proofErr w:type="gramEnd"/>
            <w:r w:rsidRPr="00DD0C77">
              <w:rPr>
                <w:rFonts w:ascii="Arial" w:eastAsia="Times New Roman" w:hAnsi="Arial"/>
                <w:sz w:val="20"/>
                <w:szCs w:val="20"/>
                <w:lang w:val="en-GB"/>
              </w:rPr>
              <w:t xml:space="preserve">9%)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27 (11%)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236 (10%)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223 (10%)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13 (11%)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FD0120">
              <w:rPr>
                <w:rFonts w:ascii="Arial" w:eastAsia="Times New Roman" w:hAnsi="Arial"/>
                <w:sz w:val="20"/>
                <w:szCs w:val="20"/>
                <w:u w:val="single"/>
                <w:lang w:val="en-GB"/>
              </w:rPr>
              <w:t xml:space="preserve"> </w:t>
            </w:r>
            <w:r>
              <w:rPr>
                <w:rFonts w:ascii="Arial" w:eastAsia="Times New Roman" w:hAnsi="Arial"/>
                <w:sz w:val="20"/>
                <w:szCs w:val="20"/>
                <w:u w:val="single"/>
                <w:lang w:val="en-GB"/>
              </w:rPr>
              <w:t>≥</w:t>
            </w:r>
            <w:r w:rsidRPr="00DD0C77">
              <w:rPr>
                <w:rFonts w:ascii="Arial" w:eastAsia="Times New Roman" w:hAnsi="Arial"/>
                <w:sz w:val="20"/>
                <w:szCs w:val="20"/>
                <w:lang w:val="en-GB"/>
              </w:rPr>
              <w:t>35</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30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28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  (</w:t>
            </w:r>
            <w:proofErr w:type="gramEnd"/>
            <w:r w:rsidRPr="00DD0C77">
              <w:rPr>
                <w:rFonts w:ascii="Arial" w:eastAsia="Times New Roman" w:hAnsi="Arial"/>
                <w:sz w:val="20"/>
                <w:szCs w:val="20"/>
                <w:lang w:val="en-GB"/>
              </w:rPr>
              <w:t xml:space="preserve">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24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23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  (</w:t>
            </w:r>
            <w:proofErr w:type="gramEnd"/>
            <w:r w:rsidRPr="00DD0C77">
              <w:rPr>
                <w:rFonts w:ascii="Arial" w:eastAsia="Times New Roman" w:hAnsi="Arial"/>
                <w:sz w:val="20"/>
                <w:szCs w:val="20"/>
                <w:lang w:val="en-GB"/>
              </w:rPr>
              <w:t xml:space="preserve">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MAP</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52 (&lt;1%)</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94.4 ± 19.0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95.1 ± 18.0</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80.9 ± 30.2</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12 (&lt;1%)</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94.6 ± 19.4</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95.2 ± 18.5</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81.7 ± 30.3</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MAP &lt;50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52 (&lt;1%)</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58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19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39 (15%)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12 (&lt;1%)</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28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 (14%)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Use of vasopressors, vasodilators, </w:t>
            </w:r>
            <w:proofErr w:type="spellStart"/>
            <w:r w:rsidRPr="00DD0C77">
              <w:rPr>
                <w:rFonts w:ascii="Arial" w:eastAsia="Times New Roman" w:hAnsi="Arial"/>
                <w:sz w:val="20"/>
                <w:szCs w:val="20"/>
                <w:lang w:val="en-GB"/>
              </w:rPr>
              <w:t>intropes</w:t>
            </w:r>
            <w:proofErr w:type="spellEnd"/>
            <w:r w:rsidRPr="00DD0C77">
              <w:rPr>
                <w:rFonts w:ascii="Arial" w:eastAsia="Times New Roman" w:hAnsi="Arial"/>
                <w:sz w:val="20"/>
                <w:szCs w:val="20"/>
                <w:lang w:val="en-GB"/>
              </w:rPr>
              <w:t xml:space="preserve"> </w:t>
            </w:r>
            <w:r>
              <w:rPr>
                <w:rFonts w:ascii="Arial" w:eastAsia="Times New Roman" w:hAnsi="Arial"/>
                <w:sz w:val="20"/>
                <w:szCs w:val="20"/>
                <w:lang w:val="en-GB"/>
              </w:rPr>
              <w:t>on</w:t>
            </w:r>
            <w:r w:rsidRPr="00DD0C77">
              <w:rPr>
                <w:rFonts w:ascii="Arial" w:eastAsia="Times New Roman" w:hAnsi="Arial"/>
                <w:sz w:val="20"/>
                <w:szCs w:val="20"/>
                <w:lang w:val="en-GB"/>
              </w:rPr>
              <w:t xml:space="preserve"> ED admission</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32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18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14  (</w:t>
            </w:r>
            <w:proofErr w:type="gramEnd"/>
            <w:r w:rsidRPr="00DD0C77">
              <w:rPr>
                <w:rFonts w:ascii="Arial" w:eastAsia="Times New Roman" w:hAnsi="Arial"/>
                <w:sz w:val="20"/>
                <w:szCs w:val="20"/>
                <w:lang w:val="en-GB"/>
              </w:rPr>
              <w:t xml:space="preserve">5%)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  (</w:t>
            </w:r>
            <w:proofErr w:type="gramEnd"/>
            <w:r w:rsidRPr="00DD0C77">
              <w:rPr>
                <w:rFonts w:ascii="Arial" w:eastAsia="Times New Roman" w:hAnsi="Arial"/>
                <w:sz w:val="20"/>
                <w:szCs w:val="20"/>
                <w:lang w:val="en-GB"/>
              </w:rPr>
              <w:t xml:space="preserve">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  (</w:t>
            </w:r>
            <w:proofErr w:type="gramEnd"/>
            <w:r w:rsidRPr="00DD0C77">
              <w:rPr>
                <w:rFonts w:ascii="Arial" w:eastAsia="Times New Roman" w:hAnsi="Arial"/>
                <w:sz w:val="20"/>
                <w:szCs w:val="20"/>
                <w:lang w:val="en-GB"/>
              </w:rPr>
              <w:t xml:space="preserve">3%)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Heart rate</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46 (&lt;1%)</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84.4 ± 20.3</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84.6 ± 19.3</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81.0 ± 34.5</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14 (&lt;1%)</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85.7 ± 20.5</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85.8 ± 19.7</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84.3 ± 33.2</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HR &lt;40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46 (&lt;1%)</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40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14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26 (10%)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14 (&lt;1%)</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15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5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  (</w:t>
            </w:r>
            <w:proofErr w:type="gramEnd"/>
            <w:r w:rsidRPr="00DD0C77">
              <w:rPr>
                <w:rFonts w:ascii="Arial" w:eastAsia="Times New Roman" w:hAnsi="Arial"/>
                <w:sz w:val="20"/>
                <w:szCs w:val="20"/>
                <w:lang w:val="en-GB"/>
              </w:rPr>
              <w:t xml:space="preserve">8%)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Mechanical ventilation</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272  (</w:t>
            </w:r>
            <w:proofErr w:type="gramEnd"/>
            <w:r w:rsidRPr="00DD0C77">
              <w:rPr>
                <w:rFonts w:ascii="Arial" w:eastAsia="Times New Roman" w:hAnsi="Arial"/>
                <w:sz w:val="20"/>
                <w:szCs w:val="20"/>
                <w:lang w:val="en-GB"/>
              </w:rPr>
              <w:t xml:space="preserve">5%)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169  (</w:t>
            </w:r>
            <w:proofErr w:type="gramEnd"/>
            <w:r w:rsidRPr="00DD0C77">
              <w:rPr>
                <w:rFonts w:ascii="Arial" w:eastAsia="Times New Roman" w:hAnsi="Arial"/>
                <w:sz w:val="20"/>
                <w:szCs w:val="20"/>
                <w:lang w:val="en-GB"/>
              </w:rPr>
              <w:t xml:space="preserve">3%)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103 (39%)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147  (</w:t>
            </w:r>
            <w:proofErr w:type="gramEnd"/>
            <w:r w:rsidRPr="00DD0C77">
              <w:rPr>
                <w:rFonts w:ascii="Arial" w:eastAsia="Times New Roman" w:hAnsi="Arial"/>
                <w:sz w:val="20"/>
                <w:szCs w:val="20"/>
                <w:lang w:val="en-GB"/>
              </w:rPr>
              <w:t xml:space="preserve">5%)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96  (</w:t>
            </w:r>
            <w:proofErr w:type="gramEnd"/>
            <w:r w:rsidRPr="00DD0C77">
              <w:rPr>
                <w:rFonts w:ascii="Arial" w:eastAsia="Times New Roman" w:hAnsi="Arial"/>
                <w:sz w:val="20"/>
                <w:szCs w:val="20"/>
                <w:lang w:val="en-GB"/>
              </w:rPr>
              <w:t xml:space="preserve">3%)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51 (38%)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Threatened airway</w:t>
            </w:r>
            <w:r>
              <w:rPr>
                <w:rFonts w:ascii="Arial" w:eastAsia="Times New Roman" w:hAnsi="Arial"/>
                <w:sz w:val="20"/>
                <w:szCs w:val="20"/>
                <w:lang w:val="en-GB"/>
              </w:rPr>
              <w:t xml:space="preserve"> patency</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131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86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45 (17%)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67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49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 (14%)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Saturation index (O</w:t>
            </w:r>
            <w:r w:rsidRPr="00FD0120">
              <w:rPr>
                <w:rFonts w:ascii="Arial" w:eastAsia="Times New Roman" w:hAnsi="Arial"/>
                <w:sz w:val="20"/>
                <w:szCs w:val="20"/>
                <w:vertAlign w:val="subscript"/>
                <w:lang w:val="en-GB"/>
              </w:rPr>
              <w:t>2</w:t>
            </w:r>
            <w:r w:rsidRPr="00DD0C77">
              <w:rPr>
                <w:rFonts w:ascii="Arial" w:eastAsia="Times New Roman" w:hAnsi="Arial"/>
                <w:sz w:val="20"/>
                <w:szCs w:val="20"/>
                <w:lang w:val="en-GB"/>
              </w:rPr>
              <w:t>/FiO</w:t>
            </w:r>
            <w:r w:rsidRPr="00FD0120">
              <w:rPr>
                <w:rFonts w:ascii="Arial" w:eastAsia="Times New Roman" w:hAnsi="Arial"/>
                <w:sz w:val="20"/>
                <w:szCs w:val="20"/>
                <w:vertAlign w:val="subscript"/>
                <w:lang w:val="en-GB"/>
              </w:rPr>
              <w:t>2</w:t>
            </w:r>
            <w:r w:rsidRPr="00DD0C77">
              <w:rPr>
                <w:rFonts w:ascii="Arial" w:eastAsia="Times New Roman" w:hAnsi="Arial"/>
                <w:sz w:val="20"/>
                <w:szCs w:val="20"/>
                <w:lang w:val="en-GB"/>
              </w:rPr>
              <w:t>)</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&lt;4.2</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2025 (36%)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1792 (33%)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233 (88%)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1063 (36%)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947 (34%)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116 (87%)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w:t>
            </w:r>
            <w:r>
              <w:rPr>
                <w:rFonts w:ascii="Arial" w:eastAsia="Times New Roman" w:hAnsi="Arial"/>
                <w:sz w:val="20"/>
                <w:szCs w:val="20"/>
                <w:u w:val="single"/>
                <w:lang w:val="en-GB"/>
              </w:rPr>
              <w:t>≥</w:t>
            </w:r>
            <w:r w:rsidRPr="00DD0C77">
              <w:rPr>
                <w:rFonts w:ascii="Arial" w:eastAsia="Times New Roman" w:hAnsi="Arial"/>
                <w:sz w:val="20"/>
                <w:szCs w:val="20"/>
                <w:lang w:val="en-GB"/>
              </w:rPr>
              <w:t>4.2</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3660 (64%)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3628 (67%)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32 (12%)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1858 (64%)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1841 (66%)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17 (13%)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O</w:t>
            </w:r>
            <w:r w:rsidRPr="00FD0120">
              <w:rPr>
                <w:rFonts w:ascii="Arial" w:eastAsia="Times New Roman" w:hAnsi="Arial"/>
                <w:sz w:val="20"/>
                <w:szCs w:val="20"/>
                <w:vertAlign w:val="subscript"/>
                <w:lang w:val="en-GB"/>
              </w:rPr>
              <w:t>2</w:t>
            </w:r>
            <w:r w:rsidRPr="00DD0C77">
              <w:rPr>
                <w:rFonts w:ascii="Arial" w:eastAsia="Times New Roman" w:hAnsi="Arial"/>
                <w:sz w:val="20"/>
                <w:szCs w:val="20"/>
                <w:lang w:val="en-GB"/>
              </w:rPr>
              <w:t xml:space="preserve"> saturation</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&lt;90%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202  (</w:t>
            </w:r>
            <w:proofErr w:type="gramEnd"/>
            <w:r w:rsidRPr="00DD0C77">
              <w:rPr>
                <w:rFonts w:ascii="Arial" w:eastAsia="Times New Roman" w:hAnsi="Arial"/>
                <w:sz w:val="20"/>
                <w:szCs w:val="20"/>
                <w:lang w:val="en-GB"/>
              </w:rPr>
              <w:t xml:space="preserve">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165  (</w:t>
            </w:r>
            <w:proofErr w:type="gramEnd"/>
            <w:r w:rsidRPr="00DD0C77">
              <w:rPr>
                <w:rFonts w:ascii="Arial" w:eastAsia="Times New Roman" w:hAnsi="Arial"/>
                <w:sz w:val="20"/>
                <w:szCs w:val="20"/>
                <w:lang w:val="en-GB"/>
              </w:rPr>
              <w:t xml:space="preserve">3%)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37 (14%)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120  (</w:t>
            </w:r>
            <w:proofErr w:type="gramEnd"/>
            <w:r w:rsidRPr="00DD0C77">
              <w:rPr>
                <w:rFonts w:ascii="Arial" w:eastAsia="Times New Roman" w:hAnsi="Arial"/>
                <w:sz w:val="20"/>
                <w:szCs w:val="20"/>
                <w:lang w:val="en-GB"/>
              </w:rPr>
              <w:t xml:space="preserve">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103  (</w:t>
            </w:r>
            <w:proofErr w:type="gramEnd"/>
            <w:r w:rsidRPr="00DD0C77">
              <w:rPr>
                <w:rFonts w:ascii="Arial" w:eastAsia="Times New Roman" w:hAnsi="Arial"/>
                <w:sz w:val="20"/>
                <w:szCs w:val="20"/>
                <w:lang w:val="en-GB"/>
              </w:rPr>
              <w:t xml:space="preserve">4%)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17 (13%)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w:t>
            </w:r>
            <w:r>
              <w:rPr>
                <w:rFonts w:ascii="Arial" w:eastAsia="Times New Roman" w:hAnsi="Arial"/>
                <w:sz w:val="20"/>
                <w:szCs w:val="20"/>
                <w:u w:val="single"/>
                <w:lang w:val="en-GB"/>
              </w:rPr>
              <w:t>≥</w:t>
            </w:r>
            <w:r w:rsidRPr="00DD0C77">
              <w:rPr>
                <w:rFonts w:ascii="Arial" w:eastAsia="Times New Roman" w:hAnsi="Arial"/>
                <w:sz w:val="20"/>
                <w:szCs w:val="20"/>
                <w:lang w:val="en-GB"/>
              </w:rPr>
              <w:t>90%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5483 (96%)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5255 (97%)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228 (86%)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2801 (96%)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2685 (96%)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116 (87%)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Temperature &gt;39 C</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77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76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  (</w:t>
            </w:r>
            <w:proofErr w:type="gramEnd"/>
            <w:r w:rsidRPr="00DD0C77">
              <w:rPr>
                <w:rFonts w:ascii="Arial" w:eastAsia="Times New Roman" w:hAnsi="Arial"/>
                <w:sz w:val="20"/>
                <w:szCs w:val="20"/>
                <w:lang w:val="en-GB"/>
              </w:rPr>
              <w:t xml:space="preserve">0%)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64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61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  (</w:t>
            </w:r>
            <w:proofErr w:type="gramEnd"/>
            <w:r w:rsidRPr="00DD0C77">
              <w:rPr>
                <w:rFonts w:ascii="Arial" w:eastAsia="Times New Roman" w:hAnsi="Arial"/>
                <w:sz w:val="20"/>
                <w:szCs w:val="20"/>
                <w:lang w:val="en-GB"/>
              </w:rPr>
              <w:t xml:space="preserve">2%)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Temperature &lt;35 C</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105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69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36 (14%)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50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34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16 (12%)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GCS</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14-15</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5379 (95%)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5244 (97%)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135 (51%)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2767 (95%)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2696 (97%)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71 (53%)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11-13</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128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112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16  (</w:t>
            </w:r>
            <w:proofErr w:type="gramEnd"/>
            <w:r w:rsidRPr="00DD0C77">
              <w:rPr>
                <w:rFonts w:ascii="Arial" w:eastAsia="Times New Roman" w:hAnsi="Arial"/>
                <w:sz w:val="20"/>
                <w:szCs w:val="20"/>
                <w:lang w:val="en-GB"/>
              </w:rPr>
              <w:t xml:space="preserve">6%)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71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64  (</w:t>
            </w:r>
            <w:proofErr w:type="gramEnd"/>
            <w:r w:rsidRPr="00DD0C77">
              <w:rPr>
                <w:rFonts w:ascii="Arial" w:eastAsia="Times New Roman" w:hAnsi="Arial"/>
                <w:sz w:val="20"/>
                <w:szCs w:val="20"/>
                <w:lang w:val="en-GB"/>
              </w:rPr>
              <w:t xml:space="preserve">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7  (</w:t>
            </w:r>
            <w:proofErr w:type="gramEnd"/>
            <w:r w:rsidRPr="00DD0C77">
              <w:rPr>
                <w:rFonts w:ascii="Arial" w:eastAsia="Times New Roman" w:hAnsi="Arial"/>
                <w:sz w:val="20"/>
                <w:szCs w:val="20"/>
                <w:lang w:val="en-GB"/>
              </w:rPr>
              <w:t xml:space="preserve">5%)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9-10</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35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27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8  (</w:t>
            </w:r>
            <w:proofErr w:type="gramEnd"/>
            <w:r w:rsidRPr="00DD0C77">
              <w:rPr>
                <w:rFonts w:ascii="Arial" w:eastAsia="Times New Roman" w:hAnsi="Arial"/>
                <w:sz w:val="20"/>
                <w:szCs w:val="20"/>
                <w:lang w:val="en-GB"/>
              </w:rPr>
              <w:t xml:space="preserve">3%)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20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15  (</w:t>
            </w:r>
            <w:proofErr w:type="gramEnd"/>
            <w:r w:rsidRPr="00DD0C77">
              <w:rPr>
                <w:rFonts w:ascii="Arial" w:eastAsia="Times New Roman" w:hAnsi="Arial"/>
                <w:sz w:val="20"/>
                <w:szCs w:val="20"/>
                <w:lang w:val="en-GB"/>
              </w:rPr>
              <w:t xml:space="preserve">1%)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5  (</w:t>
            </w:r>
            <w:proofErr w:type="gramEnd"/>
            <w:r w:rsidRPr="00DD0C77">
              <w:rPr>
                <w:rFonts w:ascii="Arial" w:eastAsia="Times New Roman" w:hAnsi="Arial"/>
                <w:sz w:val="20"/>
                <w:szCs w:val="20"/>
                <w:lang w:val="en-GB"/>
              </w:rPr>
              <w:t xml:space="preserve">4%)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lastRenderedPageBreak/>
              <w:t xml:space="preserve"> 6-8</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43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25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18  (</w:t>
            </w:r>
            <w:proofErr w:type="gramEnd"/>
            <w:r w:rsidRPr="00DD0C77">
              <w:rPr>
                <w:rFonts w:ascii="Arial" w:eastAsia="Times New Roman" w:hAnsi="Arial"/>
                <w:sz w:val="20"/>
                <w:szCs w:val="20"/>
                <w:lang w:val="en-GB"/>
              </w:rPr>
              <w:t xml:space="preserve">7%)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18  (</w:t>
            </w:r>
            <w:proofErr w:type="gramEnd"/>
            <w:r w:rsidRPr="00DD0C77">
              <w:rPr>
                <w:rFonts w:ascii="Arial" w:eastAsia="Times New Roman" w:hAnsi="Arial"/>
                <w:sz w:val="20"/>
                <w:szCs w:val="20"/>
                <w:lang w:val="en-GB"/>
              </w:rPr>
              <w:t xml:space="preserve">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9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9  (</w:t>
            </w:r>
            <w:proofErr w:type="gramEnd"/>
            <w:r w:rsidRPr="00DD0C77">
              <w:rPr>
                <w:rFonts w:ascii="Arial" w:eastAsia="Times New Roman" w:hAnsi="Arial"/>
                <w:sz w:val="20"/>
                <w:szCs w:val="20"/>
                <w:lang w:val="en-GB"/>
              </w:rPr>
              <w:t xml:space="preserve">7%)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3-5</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100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12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88 (33%)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45  (</w:t>
            </w:r>
            <w:proofErr w:type="gramEnd"/>
            <w:r w:rsidRPr="00DD0C77">
              <w:rPr>
                <w:rFonts w:ascii="Arial" w:eastAsia="Times New Roman" w:hAnsi="Arial"/>
                <w:sz w:val="20"/>
                <w:szCs w:val="20"/>
                <w:lang w:val="en-GB"/>
              </w:rPr>
              <w:t xml:space="preserve">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4  (</w:t>
            </w:r>
            <w:proofErr w:type="gramEnd"/>
            <w:r w:rsidRPr="00DD0C77">
              <w:rPr>
                <w:rFonts w:ascii="Arial" w:eastAsia="Times New Roman" w:hAnsi="Arial"/>
                <w:sz w:val="20"/>
                <w:szCs w:val="20"/>
                <w:lang w:val="en-GB"/>
              </w:rPr>
              <w:t xml:space="preserve">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41 (31%)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APACHE II diagnostic category  </w:t>
            </w:r>
            <w:r>
              <w:rPr>
                <w:rFonts w:ascii="Arial" w:eastAsia="Times New Roman" w:hAnsi="Arial"/>
                <w:sz w:val="20"/>
                <w:szCs w:val="20"/>
                <w:lang w:val="en-GB"/>
              </w:rPr>
              <w:t>on</w:t>
            </w:r>
            <w:r w:rsidRPr="00DD0C77">
              <w:rPr>
                <w:rFonts w:ascii="Arial" w:eastAsia="Times New Roman" w:hAnsi="Arial"/>
                <w:sz w:val="20"/>
                <w:szCs w:val="20"/>
                <w:lang w:val="en-GB"/>
              </w:rPr>
              <w:t xml:space="preserve"> ED arrival</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Respiratory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273  (</w:t>
            </w:r>
            <w:proofErr w:type="gramEnd"/>
            <w:r w:rsidRPr="00DD0C77">
              <w:rPr>
                <w:rFonts w:ascii="Arial" w:eastAsia="Times New Roman" w:hAnsi="Arial"/>
                <w:sz w:val="20"/>
                <w:szCs w:val="20"/>
                <w:lang w:val="en-GB"/>
              </w:rPr>
              <w:t xml:space="preserve">5%)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258  (</w:t>
            </w:r>
            <w:proofErr w:type="gramEnd"/>
            <w:r w:rsidRPr="00DD0C77">
              <w:rPr>
                <w:rFonts w:ascii="Arial" w:eastAsia="Times New Roman" w:hAnsi="Arial"/>
                <w:sz w:val="20"/>
                <w:szCs w:val="20"/>
                <w:lang w:val="en-GB"/>
              </w:rPr>
              <w:t xml:space="preserve">5%)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15  (</w:t>
            </w:r>
            <w:proofErr w:type="gramEnd"/>
            <w:r w:rsidRPr="00DD0C77">
              <w:rPr>
                <w:rFonts w:ascii="Arial" w:eastAsia="Times New Roman" w:hAnsi="Arial"/>
                <w:sz w:val="20"/>
                <w:szCs w:val="20"/>
                <w:lang w:val="en-GB"/>
              </w:rPr>
              <w:t xml:space="preserve">6%)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176  (</w:t>
            </w:r>
            <w:proofErr w:type="gramEnd"/>
            <w:r w:rsidRPr="00DD0C77">
              <w:rPr>
                <w:rFonts w:ascii="Arial" w:eastAsia="Times New Roman" w:hAnsi="Arial"/>
                <w:sz w:val="20"/>
                <w:szCs w:val="20"/>
                <w:lang w:val="en-GB"/>
              </w:rPr>
              <w:t xml:space="preserve">6%)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166  (</w:t>
            </w:r>
            <w:proofErr w:type="gramEnd"/>
            <w:r w:rsidRPr="00DD0C77">
              <w:rPr>
                <w:rFonts w:ascii="Arial" w:eastAsia="Times New Roman" w:hAnsi="Arial"/>
                <w:sz w:val="20"/>
                <w:szCs w:val="20"/>
                <w:lang w:val="en-GB"/>
              </w:rPr>
              <w:t xml:space="preserve">6%)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10  (</w:t>
            </w:r>
            <w:proofErr w:type="gramEnd"/>
            <w:r w:rsidRPr="00DD0C77">
              <w:rPr>
                <w:rFonts w:ascii="Arial" w:eastAsia="Times New Roman" w:hAnsi="Arial"/>
                <w:sz w:val="20"/>
                <w:szCs w:val="20"/>
                <w:lang w:val="en-GB"/>
              </w:rPr>
              <w:t xml:space="preserve">8%)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Cardiovascular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717 (13%)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654 (12%)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63 (24%)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305 (10%)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276 (10%)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29 (22%)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Neurological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1356 (24%)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1295 (24%)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61 (23%)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696 (24%)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661 (24%)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35 (26%)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Gastrointestinal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567 (10%)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540 (10%)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27 (10%)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281 (10%)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269 (10%)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w:t>
            </w:r>
            <w:proofErr w:type="gramStart"/>
            <w:r w:rsidRPr="00DD0C77">
              <w:rPr>
                <w:rFonts w:ascii="Arial" w:eastAsia="Times New Roman" w:hAnsi="Arial"/>
                <w:sz w:val="20"/>
                <w:szCs w:val="20"/>
                <w:lang w:val="en-GB"/>
              </w:rPr>
              <w:t>12  (</w:t>
            </w:r>
            <w:proofErr w:type="gramEnd"/>
            <w:r w:rsidRPr="00DD0C77">
              <w:rPr>
                <w:rFonts w:ascii="Arial" w:eastAsia="Times New Roman" w:hAnsi="Arial"/>
                <w:sz w:val="20"/>
                <w:szCs w:val="20"/>
                <w:lang w:val="en-GB"/>
              </w:rPr>
              <w:t xml:space="preserve">9%)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Trauma</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994 (17%)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965 (18%)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29 (11%)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528 (18%)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510 (18%)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18 (14%) </w:t>
            </w:r>
          </w:p>
        </w:tc>
      </w:tr>
      <w:tr w:rsidR="001070C1" w:rsidRPr="00DD0C77" w:rsidTr="002F1CC3">
        <w:trPr>
          <w:trHeight w:val="255"/>
        </w:trPr>
        <w:tc>
          <w:tcPr>
            <w:tcW w:w="303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Other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1778 (31%)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1708 (32%)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70 (26%) </w:t>
            </w:r>
          </w:p>
        </w:tc>
        <w:tc>
          <w:tcPr>
            <w:tcW w:w="120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70"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935 (32%) </w:t>
            </w:r>
          </w:p>
        </w:tc>
        <w:tc>
          <w:tcPr>
            <w:tcW w:w="1417"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906 (32%) </w:t>
            </w:r>
          </w:p>
        </w:tc>
        <w:tc>
          <w:tcPr>
            <w:tcW w:w="1364"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29 (22%) </w:t>
            </w:r>
          </w:p>
        </w:tc>
      </w:tr>
      <w:tr w:rsidR="001070C1" w:rsidRPr="00DD0C77" w:rsidTr="002F1CC3">
        <w:trPr>
          <w:trHeight w:val="270"/>
        </w:trPr>
        <w:tc>
          <w:tcPr>
            <w:tcW w:w="3039"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Patient admitted previously</w:t>
            </w:r>
          </w:p>
        </w:tc>
        <w:tc>
          <w:tcPr>
            <w:tcW w:w="120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1274 (22%) </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1204 (22%) </w:t>
            </w:r>
          </w:p>
        </w:tc>
        <w:tc>
          <w:tcPr>
            <w:tcW w:w="136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70 (26%) </w:t>
            </w:r>
          </w:p>
        </w:tc>
        <w:tc>
          <w:tcPr>
            <w:tcW w:w="120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 (0%)</w:t>
            </w:r>
          </w:p>
        </w:tc>
        <w:tc>
          <w:tcPr>
            <w:tcW w:w="1970"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728 (25%) </w:t>
            </w:r>
          </w:p>
        </w:tc>
        <w:tc>
          <w:tcPr>
            <w:tcW w:w="1417"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694 (25%) </w:t>
            </w:r>
          </w:p>
        </w:tc>
        <w:tc>
          <w:tcPr>
            <w:tcW w:w="1364"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 xml:space="preserve">   34 (26%) </w:t>
            </w:r>
          </w:p>
        </w:tc>
      </w:tr>
    </w:tbl>
    <w:p w:rsidR="001070C1" w:rsidRPr="00DD0C77" w:rsidRDefault="001070C1" w:rsidP="001070C1">
      <w:pPr>
        <w:rPr>
          <w:lang w:val="en-GB"/>
        </w:rPr>
        <w:sectPr w:rsidR="001070C1" w:rsidRPr="00DD0C77" w:rsidSect="00492721">
          <w:pgSz w:w="16839" w:h="11907" w:orient="landscape" w:code="9"/>
          <w:pgMar w:top="568" w:right="1417" w:bottom="426" w:left="1134" w:header="709" w:footer="709" w:gutter="0"/>
          <w:cols w:space="708"/>
          <w:docGrid w:linePitch="360"/>
        </w:sectPr>
      </w:pPr>
      <w:r w:rsidRPr="00DD0C77">
        <w:rPr>
          <w:lang w:val="en-GB"/>
        </w:rPr>
        <w:fldChar w:fldCharType="end"/>
      </w:r>
    </w:p>
    <w:p w:rsidR="001070C1" w:rsidRPr="00DD0C77" w:rsidRDefault="001070C1" w:rsidP="001070C1">
      <w:pPr>
        <w:rPr>
          <w:lang w:val="en-GB"/>
        </w:rPr>
      </w:pPr>
      <w:r w:rsidRPr="00DD0C77">
        <w:rPr>
          <w:lang w:val="en-GB"/>
        </w:rPr>
        <w:lastRenderedPageBreak/>
        <w:t xml:space="preserve">Table </w:t>
      </w:r>
      <w:r>
        <w:rPr>
          <w:lang w:val="en-GB"/>
        </w:rPr>
        <w:t xml:space="preserve">2: </w:t>
      </w:r>
      <w:r w:rsidRPr="00DD0C77">
        <w:rPr>
          <w:lang w:val="en-GB"/>
        </w:rPr>
        <w:t>Model Coefficients for model development</w:t>
      </w:r>
      <w:r>
        <w:rPr>
          <w:lang w:val="en-GB"/>
        </w:rPr>
        <w:t>,</w:t>
      </w:r>
      <w:r w:rsidRPr="00DD0C77">
        <w:rPr>
          <w:lang w:val="en-GB"/>
        </w:rPr>
        <w:t xml:space="preserve"> using </w:t>
      </w:r>
      <w:r>
        <w:rPr>
          <w:lang w:val="en-GB"/>
        </w:rPr>
        <w:t xml:space="preserve">the </w:t>
      </w:r>
      <w:r w:rsidRPr="00DD0C77">
        <w:rPr>
          <w:lang w:val="en-GB"/>
        </w:rPr>
        <w:t xml:space="preserve">split-sample </w:t>
      </w:r>
      <w:proofErr w:type="spellStart"/>
      <w:r w:rsidRPr="00DD0C77">
        <w:rPr>
          <w:lang w:val="en-GB"/>
        </w:rPr>
        <w:t>approach</w:t>
      </w:r>
      <w:r w:rsidRPr="00DD0C77">
        <w:rPr>
          <w:lang w:val="en-GB"/>
        </w:rPr>
        <w:fldChar w:fldCharType="begin"/>
      </w:r>
      <w:r w:rsidRPr="00DD0C77">
        <w:rPr>
          <w:lang w:val="en-GB"/>
        </w:rPr>
        <w:instrText xml:space="preserve"> LINK Excel.Sheet.8 C:\\Users\\mcoslovsky\\Documents\\ISPM\\308_IM-PredictScore\\21_Statistics_308\\stata\\excel\\Table_of_estimates-Split_Sample.xls Sheet1!R1C1:R22C4 \a \f 4 \h  \* MERGEFORMAT </w:instrText>
      </w:r>
      <w:r w:rsidRPr="00DD0C77">
        <w:rPr>
          <w:lang w:val="en-GB"/>
        </w:rPr>
        <w:fldChar w:fldCharType="separate"/>
      </w:r>
      <w:r w:rsidRPr="00DD0C77">
        <w:rPr>
          <w:lang w:val="en-GB"/>
        </w:rPr>
        <w:fldChar w:fldCharType="begin"/>
      </w:r>
      <w:r w:rsidRPr="00DD0C77">
        <w:rPr>
          <w:lang w:val="en-GB"/>
        </w:rPr>
        <w:instrText xml:space="preserve"> LINK Excel.Sheet.8 C:\\Users\\mcoslovsky\\Documents\\ISPM\\308_IM-PredictScore\\21_Statistics_308\\stata\\excel\\Table_of_estimates-Split_Sample.xls Sheet1!R1C1:R22C4 \a \f 4 \h  \* MERGEFORMAT </w:instrText>
      </w:r>
      <w:r w:rsidRPr="00DD0C77">
        <w:rPr>
          <w:lang w:val="en-GB"/>
        </w:rPr>
        <w:fldChar w:fldCharType="separate"/>
      </w:r>
    </w:p>
    <w:tbl>
      <w:tblPr>
        <w:tblW w:w="7170" w:type="dxa"/>
        <w:tblInd w:w="108" w:type="dxa"/>
        <w:tblLook w:val="04A0" w:firstRow="1" w:lastRow="0" w:firstColumn="1" w:lastColumn="0" w:noHBand="0" w:noVBand="1"/>
      </w:tblPr>
      <w:tblGrid>
        <w:gridCol w:w="3029"/>
        <w:gridCol w:w="1273"/>
        <w:gridCol w:w="939"/>
        <w:gridCol w:w="1929"/>
      </w:tblGrid>
      <w:tr w:rsidR="001070C1" w:rsidRPr="00DD0C77" w:rsidTr="002F1CC3">
        <w:trPr>
          <w:trHeight w:val="270"/>
        </w:trPr>
        <w:tc>
          <w:tcPr>
            <w:tcW w:w="3029" w:type="dxa"/>
            <w:tcBorders>
              <w:top w:val="single" w:sz="8" w:space="0" w:color="auto"/>
              <w:left w:val="nil"/>
              <w:bottom w:val="single" w:sz="8" w:space="0" w:color="auto"/>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Variable</w:t>
            </w:r>
          </w:p>
        </w:tc>
        <w:tc>
          <w:tcPr>
            <w:tcW w:w="1273" w:type="dxa"/>
            <w:tcBorders>
              <w:top w:val="single" w:sz="8" w:space="0" w:color="auto"/>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Coefficient</w:t>
            </w:r>
          </w:p>
        </w:tc>
        <w:tc>
          <w:tcPr>
            <w:tcW w:w="939" w:type="dxa"/>
            <w:tcBorders>
              <w:top w:val="single" w:sz="8" w:space="0" w:color="auto"/>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SE</w:t>
            </w:r>
          </w:p>
        </w:tc>
        <w:tc>
          <w:tcPr>
            <w:tcW w:w="1929" w:type="dxa"/>
            <w:tcBorders>
              <w:top w:val="single" w:sz="8" w:space="0" w:color="auto"/>
              <w:left w:val="nil"/>
              <w:bottom w:val="single" w:sz="8" w:space="0" w:color="auto"/>
              <w:right w:val="nil"/>
            </w:tcBorders>
            <w:shd w:val="clear" w:color="auto" w:fill="auto"/>
            <w:noWrap/>
            <w:hideMark/>
          </w:tcPr>
          <w:p w:rsidR="001070C1" w:rsidRPr="00DD0C77" w:rsidRDefault="001070C1" w:rsidP="002F1CC3">
            <w:pPr>
              <w:spacing w:after="0" w:line="240" w:lineRule="auto"/>
              <w:jc w:val="center"/>
              <w:rPr>
                <w:rFonts w:ascii="Arial" w:eastAsia="Times New Roman" w:hAnsi="Arial"/>
                <w:sz w:val="20"/>
                <w:szCs w:val="20"/>
                <w:lang w:val="en-GB"/>
              </w:rPr>
            </w:pPr>
            <w:r w:rsidRPr="00DD0C77">
              <w:rPr>
                <w:rFonts w:ascii="Arial" w:eastAsia="Times New Roman" w:hAnsi="Arial"/>
                <w:sz w:val="20"/>
                <w:szCs w:val="20"/>
                <w:lang w:val="en-GB"/>
              </w:rPr>
              <w:t>95% CI</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Intercept</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-4.2397</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1.6452</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(-7.4642, -1.0151)</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Age</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0.1133</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0.0387</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(0.0375, 0.1892)</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Age</w:t>
            </w:r>
            <w:r w:rsidRPr="00FD0120">
              <w:rPr>
                <w:rFonts w:ascii="Arial" w:eastAsia="Times New Roman" w:hAnsi="Arial"/>
                <w:sz w:val="20"/>
                <w:szCs w:val="20"/>
                <w:vertAlign w:val="superscript"/>
                <w:lang w:val="en-GB"/>
              </w:rPr>
              <w:t>2</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-0.0005</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0.0003</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(-0.0011, 0.0000)</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Reduced peripheral circulation</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1.3636</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0.2965</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(0.7825, 1.9447)</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Mechanical ventilation</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0.8732</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0.2982</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(0.2887, 1.4577)</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Temperature &gt;39° C</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-2.6971</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1.4827</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(-5.6032, 0.2089)</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Saturation index (O</w:t>
            </w:r>
            <w:r w:rsidRPr="00DD0C77">
              <w:rPr>
                <w:rFonts w:ascii="Arial" w:eastAsia="Times New Roman" w:hAnsi="Arial"/>
                <w:sz w:val="20"/>
                <w:szCs w:val="20"/>
                <w:vertAlign w:val="subscript"/>
                <w:lang w:val="en-GB"/>
              </w:rPr>
              <w:t>2</w:t>
            </w:r>
            <w:r w:rsidRPr="00DD0C77">
              <w:rPr>
                <w:rFonts w:ascii="Arial" w:eastAsia="Times New Roman" w:hAnsi="Arial"/>
                <w:sz w:val="20"/>
                <w:szCs w:val="20"/>
                <w:lang w:val="en-GB"/>
              </w:rPr>
              <w:t>/FiO</w:t>
            </w:r>
            <w:r w:rsidRPr="00DD0C77">
              <w:rPr>
                <w:rFonts w:ascii="Arial" w:eastAsia="Times New Roman" w:hAnsi="Arial"/>
                <w:sz w:val="20"/>
                <w:szCs w:val="20"/>
                <w:vertAlign w:val="subscript"/>
                <w:lang w:val="en-GB"/>
              </w:rPr>
              <w:t>2</w:t>
            </w:r>
            <w:r w:rsidRPr="00DD0C77">
              <w:rPr>
                <w:rFonts w:ascii="Arial" w:eastAsia="Times New Roman" w:hAnsi="Arial"/>
                <w:sz w:val="20"/>
                <w:szCs w:val="20"/>
                <w:lang w:val="en-GB"/>
              </w:rPr>
              <w:t>)</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-1.9387</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0.2460</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(-2.4209, -1.4565)</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Patient admitted to ED in previous 12 months</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0.6343</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0.2264</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(0.1905, 1.0781)</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MAP</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-0.0624</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0.0207</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(-0.1029, -0.0219)</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vertAlign w:val="superscript"/>
                <w:lang w:val="en-GB"/>
              </w:rPr>
            </w:pPr>
            <w:r w:rsidRPr="00DD0C77">
              <w:rPr>
                <w:rFonts w:ascii="Arial" w:eastAsia="Times New Roman" w:hAnsi="Arial"/>
                <w:sz w:val="20"/>
                <w:szCs w:val="20"/>
                <w:lang w:val="en-GB"/>
              </w:rPr>
              <w:t>MAP</w:t>
            </w:r>
            <w:r w:rsidRPr="00DD0C77">
              <w:rPr>
                <w:rFonts w:ascii="Arial" w:eastAsia="Times New Roman" w:hAnsi="Arial"/>
                <w:sz w:val="20"/>
                <w:szCs w:val="20"/>
                <w:vertAlign w:val="superscript"/>
                <w:lang w:val="en-GB"/>
              </w:rPr>
              <w:t>2</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0.0002</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0.0001</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(0.0000, 0.0004)</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GCS (14-15)</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11-13</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1.5745</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0.3389</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(0.9103, 2.2387)</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9-10</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2.1767</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0.5019</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(1.1929, 3.1605)</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6-8</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3.3822</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0.4700</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(2.4609, 4.3034)</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3-5</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4.3759</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0.4472</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(3.4995, 5.2523)</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APACHE II diagnostic category  at ED arrival (compared  to respiratory)</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Cardiovascular </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-0.3601</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0.4276</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(-1.1983, 0.4780)</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Neurological </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-0.5550</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0.4185</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(-1.3752, 0.2652)</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Gastrointestinal</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0.6158</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0.4357</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(-0.2381, 1.4697)</w:t>
            </w:r>
          </w:p>
        </w:tc>
      </w:tr>
      <w:tr w:rsidR="001070C1" w:rsidRPr="00DD0C77" w:rsidTr="002F1CC3">
        <w:trPr>
          <w:trHeight w:val="255"/>
        </w:trPr>
        <w:tc>
          <w:tcPr>
            <w:tcW w:w="3029" w:type="dxa"/>
            <w:tcBorders>
              <w:top w:val="nil"/>
              <w:left w:val="nil"/>
              <w:bottom w:val="nil"/>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Trauma</w:t>
            </w:r>
          </w:p>
        </w:tc>
        <w:tc>
          <w:tcPr>
            <w:tcW w:w="1273"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-0.5520</w:t>
            </w:r>
          </w:p>
        </w:tc>
        <w:tc>
          <w:tcPr>
            <w:tcW w:w="93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0.4567</w:t>
            </w:r>
          </w:p>
        </w:tc>
        <w:tc>
          <w:tcPr>
            <w:tcW w:w="1929" w:type="dxa"/>
            <w:tcBorders>
              <w:top w:val="nil"/>
              <w:left w:val="nil"/>
              <w:bottom w:val="nil"/>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(-1.4472, 0.3432)</w:t>
            </w:r>
          </w:p>
        </w:tc>
      </w:tr>
      <w:tr w:rsidR="001070C1" w:rsidRPr="00DD0C77" w:rsidTr="002F1CC3">
        <w:trPr>
          <w:trHeight w:val="270"/>
        </w:trPr>
        <w:tc>
          <w:tcPr>
            <w:tcW w:w="3029"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rPr>
                <w:rFonts w:ascii="Arial" w:eastAsia="Times New Roman" w:hAnsi="Arial"/>
                <w:sz w:val="20"/>
                <w:szCs w:val="20"/>
                <w:lang w:val="en-GB"/>
              </w:rPr>
            </w:pPr>
            <w:r w:rsidRPr="00DD0C77">
              <w:rPr>
                <w:rFonts w:ascii="Arial" w:eastAsia="Times New Roman" w:hAnsi="Arial"/>
                <w:sz w:val="20"/>
                <w:szCs w:val="20"/>
                <w:lang w:val="en-GB"/>
              </w:rPr>
              <w:t xml:space="preserve">   Other </w:t>
            </w:r>
          </w:p>
        </w:tc>
        <w:tc>
          <w:tcPr>
            <w:tcW w:w="1273"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0.3529</w:t>
            </w:r>
          </w:p>
        </w:tc>
        <w:tc>
          <w:tcPr>
            <w:tcW w:w="939"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0.3947</w:t>
            </w:r>
          </w:p>
        </w:tc>
        <w:tc>
          <w:tcPr>
            <w:tcW w:w="1929" w:type="dxa"/>
            <w:tcBorders>
              <w:top w:val="nil"/>
              <w:left w:val="nil"/>
              <w:bottom w:val="single" w:sz="8" w:space="0" w:color="auto"/>
              <w:right w:val="nil"/>
            </w:tcBorders>
            <w:shd w:val="clear" w:color="auto" w:fill="auto"/>
            <w:noWrap/>
            <w:hideMark/>
          </w:tcPr>
          <w:p w:rsidR="001070C1" w:rsidRPr="00DD0C77" w:rsidRDefault="001070C1" w:rsidP="002F1CC3">
            <w:pPr>
              <w:spacing w:after="0" w:line="240" w:lineRule="auto"/>
              <w:jc w:val="right"/>
              <w:rPr>
                <w:rFonts w:ascii="Arial" w:eastAsia="Times New Roman" w:hAnsi="Arial"/>
                <w:sz w:val="20"/>
                <w:szCs w:val="20"/>
                <w:lang w:val="en-GB"/>
              </w:rPr>
            </w:pPr>
            <w:r w:rsidRPr="00DD0C77">
              <w:rPr>
                <w:rFonts w:ascii="Arial" w:eastAsia="Times New Roman" w:hAnsi="Arial"/>
                <w:sz w:val="20"/>
                <w:szCs w:val="20"/>
                <w:lang w:val="en-GB"/>
              </w:rPr>
              <w:t>(-0.4208, 1.1266)</w:t>
            </w:r>
          </w:p>
        </w:tc>
      </w:tr>
    </w:tbl>
    <w:p w:rsidR="001070C1" w:rsidRPr="00DD0C77" w:rsidRDefault="001070C1" w:rsidP="001070C1">
      <w:pPr>
        <w:rPr>
          <w:lang w:val="en-GB"/>
        </w:rPr>
      </w:pPr>
      <w:r w:rsidRPr="00DD0C77">
        <w:rPr>
          <w:lang w:val="en-GB"/>
        </w:rPr>
        <w:fldChar w:fldCharType="end"/>
      </w:r>
      <w:r w:rsidRPr="00DD0C77">
        <w:rPr>
          <w:lang w:val="en-GB"/>
        </w:rPr>
        <w:fldChar w:fldCharType="end"/>
      </w:r>
      <w:r w:rsidRPr="00DD0C77">
        <w:rPr>
          <w:lang w:val="en-GB"/>
        </w:rPr>
        <w:t>Model</w:t>
      </w:r>
      <w:proofErr w:type="spellEnd"/>
      <w:r w:rsidRPr="00DD0C77">
        <w:rPr>
          <w:lang w:val="en-GB"/>
        </w:rPr>
        <w:t xml:space="preserve"> estimates for the prediction model. Estimates combined using Rubin’s rule from logistic regressions </w:t>
      </w:r>
      <w:r>
        <w:rPr>
          <w:lang w:val="en-GB"/>
        </w:rPr>
        <w:fldChar w:fldCharType="begin"/>
      </w:r>
      <w:r>
        <w:rPr>
          <w:lang w:val="en-GB"/>
        </w:rPr>
        <w:instrText xml:space="preserve"> ADDIN EN.CITE &lt;EndNote&gt;&lt;Cite&gt;&lt;Author&gt;Rubin&lt;/Author&gt;&lt;Year&gt;2009&lt;/Year&gt;&lt;RecNum&gt;13&lt;/RecNum&gt;&lt;DisplayText&gt;[3]&lt;/DisplayText&gt;&lt;record&gt;&lt;rec-number&gt;13&lt;/rec-number&gt;&lt;foreign-keys&gt;&lt;key app="EN" db-id="99dtdrwwt5xxsqed0wa5vzptrf9vttvat209"&gt;13&lt;/key&gt;&lt;/foreign-keys&gt;&lt;ref-type name="Book"&gt;6&lt;/ref-type&gt;&lt;contributors&gt;&lt;authors&gt;&lt;author&gt;Rubin, Donald B&lt;/author&gt;&lt;/authors&gt;&lt;/contributors&gt;&lt;titles&gt;&lt;title&gt;Multiple imputation for nonresponse in surveys&lt;/title&gt;&lt;/titles&gt;&lt;volume&gt;307&lt;/volume&gt;&lt;dates&gt;&lt;year&gt;2009&lt;/year&gt;&lt;/dates&gt;&lt;publisher&gt;John Wiley &amp;amp; Sons&lt;/publisher&gt;&lt;isbn&gt;0470317361&lt;/isbn&gt;&lt;urls&gt;&lt;/urls&gt;&lt;/record&gt;&lt;/Cite&gt;&lt;/EndNote&gt;</w:instrText>
      </w:r>
      <w:r>
        <w:rPr>
          <w:lang w:val="en-GB"/>
        </w:rPr>
        <w:fldChar w:fldCharType="separate"/>
      </w:r>
      <w:r>
        <w:rPr>
          <w:noProof/>
          <w:lang w:val="en-GB"/>
        </w:rPr>
        <w:t>[</w:t>
      </w:r>
      <w:hyperlink w:anchor="_ENREF_3" w:tooltip="Rubin, 2009 #13" w:history="1">
        <w:r>
          <w:rPr>
            <w:noProof/>
            <w:lang w:val="en-GB"/>
          </w:rPr>
          <w:t>3</w:t>
        </w:r>
      </w:hyperlink>
      <w:r>
        <w:rPr>
          <w:noProof/>
          <w:lang w:val="en-GB"/>
        </w:rPr>
        <w:t>]</w:t>
      </w:r>
      <w:r>
        <w:rPr>
          <w:lang w:val="en-GB"/>
        </w:rPr>
        <w:fldChar w:fldCharType="end"/>
      </w:r>
      <w:r>
        <w:rPr>
          <w:lang w:val="en-GB"/>
        </w:rPr>
        <w:t xml:space="preserve"> </w:t>
      </w:r>
      <w:r w:rsidRPr="00DD0C77">
        <w:rPr>
          <w:lang w:val="en-GB"/>
        </w:rPr>
        <w:t>performed on 500 permutations of the data, extracting one observation per patient.</w:t>
      </w:r>
    </w:p>
    <w:p w:rsidR="001070C1" w:rsidRPr="00DD0C77" w:rsidRDefault="001070C1" w:rsidP="001070C1">
      <w:pPr>
        <w:rPr>
          <w:lang w:val="en-GB"/>
        </w:rPr>
      </w:pPr>
      <w:r w:rsidRPr="00DD0C77">
        <w:rPr>
          <w:lang w:val="en-GB"/>
        </w:rPr>
        <w:br w:type="page"/>
      </w:r>
      <w:r w:rsidRPr="001427F2">
        <w:rPr>
          <w:i/>
          <w:lang w:val="en-GB"/>
        </w:rPr>
        <w:lastRenderedPageBreak/>
        <w:t>Fig 1</w:t>
      </w:r>
      <w:r>
        <w:rPr>
          <w:i/>
          <w:lang w:val="en-GB"/>
        </w:rPr>
        <w:t>a</w:t>
      </w:r>
      <w:r w:rsidRPr="00DD0C77">
        <w:rPr>
          <w:lang w:val="en-GB"/>
        </w:rPr>
        <w:t xml:space="preserve"> Calibration plot using </w:t>
      </w:r>
      <w:r>
        <w:rPr>
          <w:lang w:val="en-GB"/>
        </w:rPr>
        <w:t xml:space="preserve">the </w:t>
      </w:r>
      <w:r w:rsidRPr="00DD0C77">
        <w:rPr>
          <w:lang w:val="en-GB"/>
        </w:rPr>
        <w:t>split-sample approach</w:t>
      </w:r>
    </w:p>
    <w:p w:rsidR="001070C1" w:rsidRPr="00DD0C77" w:rsidRDefault="001070C1" w:rsidP="001070C1">
      <w:pPr>
        <w:rPr>
          <w:lang w:val="en-GB"/>
        </w:rPr>
      </w:pPr>
      <w:r>
        <w:rPr>
          <w:noProof/>
          <w:lang w:val="en-GB" w:eastAsia="en-GB"/>
        </w:rPr>
        <w:drawing>
          <wp:inline distT="0" distB="0" distL="0" distR="0">
            <wp:extent cx="4829175" cy="3238500"/>
            <wp:effectExtent l="0" t="0" r="9525" b="0"/>
            <wp:docPr id="3" name="Grafik 3" descr="C:\Users\mcoslovsky\Documents\ISPM\308_IM-PredictScore\21_Statistics_308\stata\graphres\calibration_plot_SplitSampl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coslovsky\Documents\ISPM\308_IM-PredictScore\21_Statistics_308\stata\graphres\calibration_plot_SplitSample.e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9175" cy="3238500"/>
                    </a:xfrm>
                    <a:prstGeom prst="rect">
                      <a:avLst/>
                    </a:prstGeom>
                    <a:noFill/>
                    <a:ln>
                      <a:noFill/>
                    </a:ln>
                  </pic:spPr>
                </pic:pic>
              </a:graphicData>
            </a:graphic>
          </wp:inline>
        </w:drawing>
      </w:r>
    </w:p>
    <w:p w:rsidR="001070C1" w:rsidRPr="00DD0C77" w:rsidRDefault="001070C1" w:rsidP="001070C1">
      <w:pPr>
        <w:rPr>
          <w:lang w:val="en-GB"/>
        </w:rPr>
      </w:pPr>
    </w:p>
    <w:p w:rsidR="001070C1" w:rsidRPr="00DD0C77" w:rsidRDefault="001070C1" w:rsidP="001070C1">
      <w:pPr>
        <w:rPr>
          <w:lang w:val="en-GB"/>
        </w:rPr>
      </w:pPr>
      <w:r w:rsidRPr="001427F2">
        <w:rPr>
          <w:i/>
          <w:lang w:val="en-GB"/>
        </w:rPr>
        <w:t>Fig 1b</w:t>
      </w:r>
      <w:r w:rsidRPr="00DD0C77">
        <w:rPr>
          <w:lang w:val="en-GB"/>
        </w:rPr>
        <w:t xml:space="preserve"> Calibration plot of the lower nine </w:t>
      </w:r>
      <w:proofErr w:type="spellStart"/>
      <w:r w:rsidRPr="00DD0C77">
        <w:rPr>
          <w:lang w:val="en-GB"/>
        </w:rPr>
        <w:t>deciles</w:t>
      </w:r>
      <w:proofErr w:type="spellEnd"/>
      <w:r w:rsidRPr="00DD0C77">
        <w:rPr>
          <w:lang w:val="en-GB"/>
        </w:rPr>
        <w:t xml:space="preserve"> of predictions</w:t>
      </w:r>
      <w:r>
        <w:rPr>
          <w:lang w:val="en-GB"/>
        </w:rPr>
        <w:t>,</w:t>
      </w:r>
      <w:r w:rsidRPr="00DD0C77">
        <w:rPr>
          <w:lang w:val="en-GB"/>
        </w:rPr>
        <w:t xml:space="preserve"> using </w:t>
      </w:r>
      <w:r>
        <w:rPr>
          <w:lang w:val="en-GB"/>
        </w:rPr>
        <w:t xml:space="preserve">the </w:t>
      </w:r>
      <w:r w:rsidRPr="00DD0C77">
        <w:rPr>
          <w:lang w:val="en-GB"/>
        </w:rPr>
        <w:t>split-sample approach</w:t>
      </w:r>
    </w:p>
    <w:p w:rsidR="001070C1" w:rsidRPr="00DD0C77" w:rsidRDefault="001070C1" w:rsidP="001070C1">
      <w:pPr>
        <w:rPr>
          <w:lang w:val="en-GB"/>
        </w:rPr>
      </w:pPr>
      <w:r>
        <w:rPr>
          <w:noProof/>
          <w:lang w:val="en-GB" w:eastAsia="en-GB"/>
        </w:rPr>
        <w:drawing>
          <wp:inline distT="0" distB="0" distL="0" distR="0">
            <wp:extent cx="4829175" cy="3238500"/>
            <wp:effectExtent l="0" t="0" r="9525" b="0"/>
            <wp:docPr id="2" name="Grafik 2" descr="C:\Users\mcoslovsky\Documents\ISPM\308_IM-PredictScore\21_Statistics_308\stata\graphres\calibration_plot_SplitSamplelow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oslovsky\Documents\ISPM\308_IM-PredictScore\21_Statistics_308\stata\graphres\calibration_plot_SplitSamplelower.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9175" cy="3238500"/>
                    </a:xfrm>
                    <a:prstGeom prst="rect">
                      <a:avLst/>
                    </a:prstGeom>
                    <a:noFill/>
                    <a:ln>
                      <a:noFill/>
                    </a:ln>
                  </pic:spPr>
                </pic:pic>
              </a:graphicData>
            </a:graphic>
          </wp:inline>
        </w:drawing>
      </w:r>
    </w:p>
    <w:p w:rsidR="001070C1" w:rsidRPr="00DD0C77" w:rsidRDefault="001070C1" w:rsidP="001070C1">
      <w:pPr>
        <w:rPr>
          <w:lang w:val="en-GB"/>
        </w:rPr>
      </w:pPr>
      <w:r w:rsidRPr="00DD0C77">
        <w:rPr>
          <w:lang w:val="en-GB"/>
        </w:rPr>
        <w:br w:type="page"/>
      </w:r>
      <w:r w:rsidRPr="001427F2">
        <w:rPr>
          <w:i/>
          <w:lang w:val="en-GB"/>
        </w:rPr>
        <w:lastRenderedPageBreak/>
        <w:t>Fig 2</w:t>
      </w:r>
      <w:r>
        <w:rPr>
          <w:lang w:val="en-GB"/>
        </w:rPr>
        <w:t xml:space="preserve"> </w:t>
      </w:r>
      <w:r w:rsidRPr="00DD0C77">
        <w:rPr>
          <w:lang w:val="en-GB"/>
        </w:rPr>
        <w:t>ROC curve of the final model developed from the split-sample data</w:t>
      </w:r>
    </w:p>
    <w:p w:rsidR="001070C1" w:rsidRPr="00DD0C77" w:rsidRDefault="001070C1" w:rsidP="001070C1">
      <w:pPr>
        <w:rPr>
          <w:lang w:val="en-GB"/>
        </w:rPr>
      </w:pPr>
      <w:r>
        <w:rPr>
          <w:noProof/>
          <w:lang w:val="en-GB" w:eastAsia="en-GB"/>
        </w:rPr>
        <w:drawing>
          <wp:inline distT="0" distB="0" distL="0" distR="0">
            <wp:extent cx="4829175" cy="3238500"/>
            <wp:effectExtent l="0" t="0" r="9525" b="0"/>
            <wp:docPr id="1" name="Grafik 1" descr="C:\Users\mcoslovsky\Documents\ISPM\308_IM-PredictScore\21_Statistics_308\stata\graphres\ROC_SplitSampl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coslovsky\Documents\ISPM\308_IM-PredictScore\21_Statistics_308\stata\graphres\ROC_SplitSample.e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9175" cy="3238500"/>
                    </a:xfrm>
                    <a:prstGeom prst="rect">
                      <a:avLst/>
                    </a:prstGeom>
                    <a:noFill/>
                    <a:ln>
                      <a:noFill/>
                    </a:ln>
                  </pic:spPr>
                </pic:pic>
              </a:graphicData>
            </a:graphic>
          </wp:inline>
        </w:drawing>
      </w:r>
    </w:p>
    <w:p w:rsidR="001070C1" w:rsidRPr="001427F2" w:rsidRDefault="001070C1" w:rsidP="001070C1">
      <w:pPr>
        <w:jc w:val="both"/>
        <w:rPr>
          <w:b/>
          <w:lang w:val="en-GB"/>
        </w:rPr>
      </w:pPr>
      <w:r w:rsidRPr="001427F2">
        <w:rPr>
          <w:b/>
          <w:lang w:val="en-GB"/>
        </w:rPr>
        <w:t>Figure legends:</w:t>
      </w:r>
    </w:p>
    <w:p w:rsidR="001070C1" w:rsidRPr="001427F2" w:rsidRDefault="001070C1" w:rsidP="001070C1">
      <w:pPr>
        <w:jc w:val="both"/>
        <w:rPr>
          <w:lang w:val="en-GB"/>
        </w:rPr>
      </w:pPr>
      <w:r w:rsidRPr="001427F2">
        <w:rPr>
          <w:lang w:val="en-GB"/>
        </w:rPr>
        <w:t xml:space="preserve">Figure 1a and 1b: </w:t>
      </w:r>
      <w:r w:rsidRPr="001070C1">
        <w:rPr>
          <w:lang w:val="en-GB"/>
        </w:rPr>
        <w:t xml:space="preserve">Predicted probabilities using the model’s coefficients are aggregated to </w:t>
      </w:r>
      <w:proofErr w:type="spellStart"/>
      <w:r w:rsidRPr="001070C1">
        <w:rPr>
          <w:lang w:val="en-GB"/>
        </w:rPr>
        <w:t>deciles</w:t>
      </w:r>
      <w:proofErr w:type="spellEnd"/>
      <w:r w:rsidRPr="001070C1">
        <w:rPr>
          <w:lang w:val="en-GB"/>
        </w:rPr>
        <w:t xml:space="preserve"> of patients. The mean observed death rate in each </w:t>
      </w:r>
      <w:proofErr w:type="spellStart"/>
      <w:r w:rsidRPr="001070C1">
        <w:rPr>
          <w:lang w:val="en-GB"/>
        </w:rPr>
        <w:t>decile</w:t>
      </w:r>
      <w:proofErr w:type="spellEnd"/>
      <w:r w:rsidRPr="001070C1">
        <w:rPr>
          <w:lang w:val="en-GB"/>
        </w:rPr>
        <w:t xml:space="preserve"> is the percentage (and 95% confidence intervals) of observed death from all observations in this </w:t>
      </w:r>
      <w:proofErr w:type="spellStart"/>
      <w:r w:rsidRPr="001070C1">
        <w:rPr>
          <w:lang w:val="en-GB"/>
        </w:rPr>
        <w:t>decile</w:t>
      </w:r>
      <w:proofErr w:type="spellEnd"/>
      <w:r w:rsidRPr="001070C1">
        <w:rPr>
          <w:lang w:val="en-GB"/>
        </w:rPr>
        <w:t>, and are marked by black triangle and lines. The dashed line indicates the optimal 1:1 fit. The dotted line represents the locally weighted scatterplot smoothing (</w:t>
      </w:r>
      <w:proofErr w:type="spellStart"/>
      <w:r w:rsidRPr="001070C1">
        <w:rPr>
          <w:lang w:val="en-GB"/>
        </w:rPr>
        <w:t>lowess</w:t>
      </w:r>
      <w:proofErr w:type="spellEnd"/>
      <w:r w:rsidRPr="001070C1">
        <w:rPr>
          <w:lang w:val="en-GB"/>
        </w:rPr>
        <w:t>) smoother of the predictions. The calibration slope was 0.935 indicating good calibration.</w:t>
      </w:r>
    </w:p>
    <w:p w:rsidR="001070C1" w:rsidRPr="001427F2" w:rsidRDefault="001070C1" w:rsidP="001070C1">
      <w:pPr>
        <w:jc w:val="both"/>
        <w:rPr>
          <w:lang w:val="en-GB"/>
        </w:rPr>
      </w:pPr>
      <w:r w:rsidRPr="001427F2">
        <w:rPr>
          <w:lang w:val="en-GB"/>
        </w:rPr>
        <w:t xml:space="preserve">Figure 2: The average C-statistics (Area </w:t>
      </w:r>
      <w:proofErr w:type="gramStart"/>
      <w:r w:rsidRPr="001427F2">
        <w:rPr>
          <w:lang w:val="en-GB"/>
        </w:rPr>
        <w:t>Under</w:t>
      </w:r>
      <w:proofErr w:type="gramEnd"/>
      <w:r w:rsidRPr="001427F2">
        <w:rPr>
          <w:lang w:val="en-GB"/>
        </w:rPr>
        <w:t xml:space="preserve"> the Curve – AUC) from all permuted models was 0.90, indicating good external validity.</w:t>
      </w:r>
    </w:p>
    <w:p w:rsidR="001070C1" w:rsidRDefault="001070C1" w:rsidP="001070C1">
      <w:pPr>
        <w:spacing w:after="0" w:line="360" w:lineRule="auto"/>
        <w:jc w:val="both"/>
        <w:rPr>
          <w:lang w:val="en-GB"/>
        </w:rPr>
      </w:pPr>
      <w:r>
        <w:rPr>
          <w:lang w:val="en-GB"/>
        </w:rPr>
        <w:br w:type="page"/>
      </w:r>
    </w:p>
    <w:p w:rsidR="00A341A4" w:rsidRPr="00FC5D71" w:rsidRDefault="001070C1" w:rsidP="00FC5D71">
      <w:pPr>
        <w:pStyle w:val="Listenabsatz"/>
        <w:numPr>
          <w:ilvl w:val="0"/>
          <w:numId w:val="2"/>
        </w:numPr>
        <w:spacing w:after="0" w:line="360" w:lineRule="auto"/>
        <w:ind w:hanging="720"/>
        <w:rPr>
          <w:b/>
          <w:lang w:val="en-GB"/>
        </w:rPr>
      </w:pPr>
      <w:r w:rsidRPr="00FC5D71">
        <w:rPr>
          <w:b/>
          <w:lang w:val="en-GB"/>
        </w:rPr>
        <w:t>Comparison of new model with previously published ED risk scores</w:t>
      </w:r>
    </w:p>
    <w:p w:rsidR="001070C1" w:rsidRPr="002E0302" w:rsidRDefault="001070C1" w:rsidP="002E0302">
      <w:pPr>
        <w:spacing w:after="0" w:line="360" w:lineRule="auto"/>
        <w:rPr>
          <w:lang w:val="en-GB"/>
        </w:rPr>
      </w:pPr>
    </w:p>
    <w:p w:rsidR="00A341A4" w:rsidRPr="002E0302" w:rsidRDefault="00A341A4" w:rsidP="002E0302">
      <w:pPr>
        <w:pStyle w:val="NurText"/>
        <w:spacing w:line="360" w:lineRule="auto"/>
        <w:jc w:val="both"/>
        <w:rPr>
          <w:rFonts w:asciiTheme="minorHAnsi" w:hAnsiTheme="minorHAnsi"/>
          <w:szCs w:val="22"/>
        </w:rPr>
      </w:pPr>
      <w:r w:rsidRPr="002E0302">
        <w:rPr>
          <w:rFonts w:asciiTheme="minorHAnsi" w:hAnsiTheme="minorHAnsi"/>
          <w:szCs w:val="22"/>
        </w:rPr>
        <w:t xml:space="preserve">For the purpose of comparing </w:t>
      </w:r>
      <w:r w:rsidR="00215963" w:rsidRPr="002E0302">
        <w:rPr>
          <w:rFonts w:asciiTheme="minorHAnsi" w:hAnsiTheme="minorHAnsi"/>
          <w:szCs w:val="22"/>
        </w:rPr>
        <w:t>model discrimination the Area under the Receiver Operating Characteristic (AUROC) curve</w:t>
      </w:r>
      <w:r w:rsidRPr="002E0302">
        <w:rPr>
          <w:rFonts w:asciiTheme="minorHAnsi" w:hAnsiTheme="minorHAnsi"/>
          <w:szCs w:val="22"/>
        </w:rPr>
        <w:t xml:space="preserve"> values of previously published </w:t>
      </w:r>
      <w:r w:rsidR="00215963" w:rsidRPr="002E0302">
        <w:rPr>
          <w:rFonts w:asciiTheme="minorHAnsi" w:hAnsiTheme="minorHAnsi"/>
          <w:szCs w:val="22"/>
        </w:rPr>
        <w:t>emergency department (</w:t>
      </w:r>
      <w:r w:rsidRPr="002E0302">
        <w:rPr>
          <w:rFonts w:asciiTheme="minorHAnsi" w:hAnsiTheme="minorHAnsi"/>
          <w:szCs w:val="22"/>
        </w:rPr>
        <w:t>ED</w:t>
      </w:r>
      <w:r w:rsidR="00215963" w:rsidRPr="002E0302">
        <w:rPr>
          <w:rFonts w:asciiTheme="minorHAnsi" w:hAnsiTheme="minorHAnsi"/>
          <w:szCs w:val="22"/>
        </w:rPr>
        <w:t>)</w:t>
      </w:r>
      <w:r w:rsidRPr="002E0302">
        <w:rPr>
          <w:rFonts w:asciiTheme="minorHAnsi" w:hAnsiTheme="minorHAnsi"/>
          <w:szCs w:val="22"/>
        </w:rPr>
        <w:t xml:space="preserve"> scores were calculated using the patient data of our study cohort. </w:t>
      </w:r>
      <w:r w:rsidRPr="002E0302">
        <w:rPr>
          <w:rStyle w:val="st"/>
          <w:rFonts w:asciiTheme="minorHAnsi" w:hAnsiTheme="minorHAnsi" w:cs="Arial"/>
          <w:color w:val="222222"/>
          <w:szCs w:val="22"/>
        </w:rPr>
        <w:t xml:space="preserve">Differences in </w:t>
      </w:r>
      <w:r w:rsidRPr="002E0302">
        <w:rPr>
          <w:rStyle w:val="Hervorhebung"/>
          <w:rFonts w:asciiTheme="minorHAnsi" w:hAnsiTheme="minorHAnsi" w:cs="Arial"/>
          <w:b w:val="0"/>
          <w:color w:val="222222"/>
          <w:szCs w:val="22"/>
        </w:rPr>
        <w:t>AU</w:t>
      </w:r>
      <w:r w:rsidR="00215963" w:rsidRPr="002E0302">
        <w:rPr>
          <w:rStyle w:val="Hervorhebung"/>
          <w:rFonts w:asciiTheme="minorHAnsi" w:hAnsiTheme="minorHAnsi" w:cs="Arial"/>
          <w:b w:val="0"/>
          <w:color w:val="222222"/>
          <w:szCs w:val="22"/>
        </w:rPr>
        <w:t>RO</w:t>
      </w:r>
      <w:r w:rsidRPr="002E0302">
        <w:rPr>
          <w:rStyle w:val="Hervorhebung"/>
          <w:rFonts w:asciiTheme="minorHAnsi" w:hAnsiTheme="minorHAnsi" w:cs="Arial"/>
          <w:b w:val="0"/>
          <w:color w:val="222222"/>
          <w:szCs w:val="22"/>
        </w:rPr>
        <w:t>C</w:t>
      </w:r>
      <w:r w:rsidRPr="002E0302">
        <w:rPr>
          <w:rStyle w:val="st"/>
          <w:rFonts w:asciiTheme="minorHAnsi" w:hAnsiTheme="minorHAnsi" w:cs="Arial"/>
          <w:color w:val="222222"/>
          <w:szCs w:val="22"/>
        </w:rPr>
        <w:t xml:space="preserve"> among models </w:t>
      </w:r>
      <w:r w:rsidRPr="002E0302">
        <w:rPr>
          <w:rStyle w:val="Hervorhebung"/>
          <w:rFonts w:asciiTheme="minorHAnsi" w:hAnsiTheme="minorHAnsi" w:cs="Arial"/>
          <w:b w:val="0"/>
          <w:color w:val="222222"/>
          <w:szCs w:val="22"/>
        </w:rPr>
        <w:t xml:space="preserve">were </w:t>
      </w:r>
      <w:r w:rsidR="00215963" w:rsidRPr="002E0302">
        <w:rPr>
          <w:rStyle w:val="Hervorhebung"/>
          <w:rFonts w:asciiTheme="minorHAnsi" w:hAnsiTheme="minorHAnsi" w:cs="Arial"/>
          <w:b w:val="0"/>
          <w:color w:val="222222"/>
          <w:szCs w:val="22"/>
        </w:rPr>
        <w:t xml:space="preserve">assessed </w:t>
      </w:r>
      <w:r w:rsidRPr="002E0302">
        <w:rPr>
          <w:rStyle w:val="Hervorhebung"/>
          <w:rFonts w:asciiTheme="minorHAnsi" w:hAnsiTheme="minorHAnsi" w:cs="Arial"/>
          <w:b w:val="0"/>
          <w:color w:val="222222"/>
          <w:szCs w:val="22"/>
        </w:rPr>
        <w:t>using</w:t>
      </w:r>
      <w:r w:rsidRPr="002E0302">
        <w:rPr>
          <w:rStyle w:val="st"/>
          <w:rFonts w:asciiTheme="minorHAnsi" w:hAnsiTheme="minorHAnsi" w:cs="Arial"/>
          <w:color w:val="222222"/>
          <w:szCs w:val="22"/>
        </w:rPr>
        <w:t xml:space="preserve"> the </w:t>
      </w:r>
      <w:r w:rsidRPr="002E0302">
        <w:rPr>
          <w:rStyle w:val="Hervorhebung"/>
          <w:rFonts w:asciiTheme="minorHAnsi" w:hAnsiTheme="minorHAnsi" w:cs="Arial"/>
          <w:b w:val="0"/>
          <w:color w:val="222222"/>
          <w:szCs w:val="22"/>
        </w:rPr>
        <w:t>DeLong test</w:t>
      </w:r>
      <w:r w:rsidRPr="002E0302">
        <w:rPr>
          <w:rStyle w:val="st"/>
          <w:rFonts w:asciiTheme="minorHAnsi" w:hAnsiTheme="minorHAnsi" w:cs="Arial"/>
          <w:color w:val="222222"/>
          <w:szCs w:val="22"/>
        </w:rPr>
        <w:t xml:space="preserve"> </w:t>
      </w:r>
      <w:r w:rsidRPr="002E0302">
        <w:rPr>
          <w:rFonts w:asciiTheme="minorHAnsi" w:hAnsiTheme="minorHAnsi"/>
          <w:szCs w:val="22"/>
        </w:rPr>
        <w:fldChar w:fldCharType="begin"/>
      </w:r>
      <w:r w:rsidR="001070C1">
        <w:rPr>
          <w:rFonts w:asciiTheme="minorHAnsi" w:hAnsiTheme="minorHAnsi"/>
          <w:szCs w:val="22"/>
        </w:rPr>
        <w:instrText xml:space="preserve"> ADDIN EN.CITE &lt;EndNote&gt;&lt;Cite&gt;&lt;Author&gt;DeLong&lt;/Author&gt;&lt;Year&gt;1988&lt;/Year&gt;&lt;RecNum&gt;53&lt;/RecNum&gt;&lt;DisplayText&gt;[4]&lt;/DisplayText&gt;&lt;record&gt;&lt;rec-number&gt;53&lt;/rec-number&gt;&lt;foreign-keys&gt;&lt;key app="EN" db-id="99dtdrwwt5xxsqed0wa5vzptrf9vttvat209"&gt;53&lt;/key&gt;&lt;/foreign-keys&gt;&lt;ref-type name="Journal Article"&gt;17&lt;/ref-type&gt;&lt;contributors&gt;&lt;authors&gt;&lt;author&gt;DeLong, E. R.&lt;/author&gt;&lt;author&gt;DeLong, D. M.&lt;/author&gt;&lt;author&gt;Clarke-Pearson, D. L.&lt;/author&gt;&lt;/authors&gt;&lt;/contributors&gt;&lt;auth-address&gt;Quintiles, Inc., Chapel Hill, North Carolina 27514.&lt;/auth-address&gt;&lt;titles&gt;&lt;title&gt;Comparing the areas under two or more correlated receiver operating characteristic curves: a nonparametric approach&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837-45&lt;/pages&gt;&lt;volume&gt;44&lt;/volume&gt;&lt;number&gt;3&lt;/number&gt;&lt;edition&gt;1988/09/01&lt;/edition&gt;&lt;keywords&gt;&lt;keyword&gt;Algorithms&lt;/keyword&gt;&lt;keyword&gt;Analysis of Variance&lt;/keyword&gt;&lt;keyword&gt;Female&lt;/keyword&gt;&lt;keyword&gt;Humans&lt;/keyword&gt;&lt;keyword&gt;Intestinal Obstruction/surgery&lt;/keyword&gt;&lt;keyword&gt;Models, Statistical&lt;/keyword&gt;&lt;keyword&gt;Ovarian Neoplasms/complications&lt;/keyword&gt;&lt;keyword&gt;Predictive Value of Tests&lt;/keyword&gt;&lt;keyword&gt;ROC Curve&lt;/keyword&gt;&lt;/keywords&gt;&lt;dates&gt;&lt;year&gt;1988&lt;/year&gt;&lt;pub-dates&gt;&lt;date&gt;Sep&lt;/date&gt;&lt;/pub-dates&gt;&lt;/dates&gt;&lt;isbn&gt;0006-341X (Print)&amp;#xD;0006-341X (Linking)&lt;/isbn&gt;&lt;accession-num&gt;3203132&lt;/accession-num&gt;&lt;urls&gt;&lt;/urls&gt;&lt;remote-database-provider&gt;NLM&lt;/remote-database-provider&gt;&lt;language&gt;eng&lt;/language&gt;&lt;/record&gt;&lt;/Cite&gt;&lt;/EndNote&gt;</w:instrText>
      </w:r>
      <w:r w:rsidRPr="002E0302">
        <w:rPr>
          <w:rFonts w:asciiTheme="minorHAnsi" w:hAnsiTheme="minorHAnsi"/>
          <w:szCs w:val="22"/>
        </w:rPr>
        <w:fldChar w:fldCharType="separate"/>
      </w:r>
      <w:r w:rsidR="001070C1">
        <w:rPr>
          <w:rFonts w:asciiTheme="minorHAnsi" w:hAnsiTheme="minorHAnsi"/>
          <w:noProof/>
          <w:szCs w:val="22"/>
        </w:rPr>
        <w:t>[</w:t>
      </w:r>
      <w:hyperlink w:anchor="_ENREF_4" w:tooltip="DeLong, 1988 #53" w:history="1">
        <w:r w:rsidR="001070C1">
          <w:rPr>
            <w:rFonts w:asciiTheme="minorHAnsi" w:hAnsiTheme="minorHAnsi"/>
            <w:noProof/>
            <w:szCs w:val="22"/>
          </w:rPr>
          <w:t>4</w:t>
        </w:r>
      </w:hyperlink>
      <w:r w:rsidR="001070C1">
        <w:rPr>
          <w:rFonts w:asciiTheme="minorHAnsi" w:hAnsiTheme="minorHAnsi"/>
          <w:noProof/>
          <w:szCs w:val="22"/>
        </w:rPr>
        <w:t>]</w:t>
      </w:r>
      <w:r w:rsidRPr="002E0302">
        <w:rPr>
          <w:rFonts w:asciiTheme="minorHAnsi" w:hAnsiTheme="minorHAnsi"/>
          <w:szCs w:val="22"/>
        </w:rPr>
        <w:fldChar w:fldCharType="end"/>
      </w:r>
      <w:r w:rsidR="00215963" w:rsidRPr="002E0302">
        <w:rPr>
          <w:rFonts w:asciiTheme="minorHAnsi" w:hAnsiTheme="minorHAnsi"/>
          <w:szCs w:val="22"/>
        </w:rPr>
        <w:t xml:space="preserve"> and are reported in Table </w:t>
      </w:r>
      <w:r w:rsidR="00FC5D71">
        <w:rPr>
          <w:rFonts w:asciiTheme="minorHAnsi" w:hAnsiTheme="minorHAnsi"/>
          <w:szCs w:val="22"/>
        </w:rPr>
        <w:t>3</w:t>
      </w:r>
      <w:bookmarkStart w:id="0" w:name="_GoBack"/>
      <w:bookmarkEnd w:id="0"/>
      <w:r w:rsidR="00215963" w:rsidRPr="002E0302">
        <w:rPr>
          <w:rFonts w:asciiTheme="minorHAnsi" w:hAnsiTheme="minorHAnsi"/>
          <w:szCs w:val="22"/>
        </w:rPr>
        <w:t>.</w:t>
      </w:r>
    </w:p>
    <w:p w:rsidR="00215963" w:rsidRPr="002E0302" w:rsidRDefault="00215963" w:rsidP="00A341A4">
      <w:pPr>
        <w:pStyle w:val="NurText"/>
        <w:jc w:val="both"/>
        <w:rPr>
          <w:rFonts w:asciiTheme="minorHAnsi" w:hAnsiTheme="minorHAnsi"/>
          <w:szCs w:val="22"/>
        </w:rPr>
      </w:pPr>
    </w:p>
    <w:p w:rsidR="00215963" w:rsidRPr="002E0302" w:rsidRDefault="00FC5D71" w:rsidP="00150863">
      <w:pPr>
        <w:pStyle w:val="NurText"/>
        <w:spacing w:after="120"/>
        <w:jc w:val="both"/>
        <w:rPr>
          <w:rFonts w:asciiTheme="minorHAnsi" w:hAnsiTheme="minorHAnsi"/>
          <w:szCs w:val="22"/>
        </w:rPr>
      </w:pPr>
      <w:r>
        <w:rPr>
          <w:rFonts w:asciiTheme="minorHAnsi" w:hAnsiTheme="minorHAnsi"/>
          <w:szCs w:val="22"/>
        </w:rPr>
        <w:t>Table 3</w:t>
      </w:r>
      <w:r w:rsidR="00215963" w:rsidRPr="002E0302">
        <w:rPr>
          <w:rFonts w:asciiTheme="minorHAnsi" w:hAnsiTheme="minorHAnsi"/>
          <w:szCs w:val="22"/>
        </w:rPr>
        <w:t>: AUROC of previously published prognostic models for risk assessment in ED patients using patient data of study cohort</w:t>
      </w:r>
    </w:p>
    <w:tbl>
      <w:tblPr>
        <w:tblStyle w:val="Tabellenraster"/>
        <w:tblW w:w="0" w:type="auto"/>
        <w:tblInd w:w="108" w:type="dxa"/>
        <w:tblLook w:val="04A0" w:firstRow="1" w:lastRow="0" w:firstColumn="1" w:lastColumn="0" w:noHBand="0" w:noVBand="1"/>
      </w:tblPr>
      <w:tblGrid>
        <w:gridCol w:w="1440"/>
        <w:gridCol w:w="120"/>
        <w:gridCol w:w="1428"/>
        <w:gridCol w:w="131"/>
        <w:gridCol w:w="1559"/>
        <w:gridCol w:w="4394"/>
      </w:tblGrid>
      <w:tr w:rsidR="00A341A4" w:rsidRPr="002E0302" w:rsidTr="00190098">
        <w:tc>
          <w:tcPr>
            <w:tcW w:w="1560" w:type="dxa"/>
            <w:gridSpan w:val="2"/>
          </w:tcPr>
          <w:p w:rsidR="00A341A4" w:rsidRPr="00190098" w:rsidRDefault="00A341A4" w:rsidP="002F1CC3">
            <w:pPr>
              <w:ind w:left="720" w:hanging="720"/>
              <w:rPr>
                <w:i/>
                <w:noProof/>
                <w:lang w:val="en-GB"/>
              </w:rPr>
            </w:pPr>
            <w:r w:rsidRPr="00190098">
              <w:rPr>
                <w:i/>
                <w:noProof/>
                <w:lang w:val="en-GB"/>
              </w:rPr>
              <w:t>Study</w:t>
            </w:r>
            <w:r w:rsidR="00215963" w:rsidRPr="00190098">
              <w:rPr>
                <w:i/>
                <w:noProof/>
                <w:lang w:val="en-GB"/>
              </w:rPr>
              <w:t xml:space="preserve"> authors</w:t>
            </w:r>
          </w:p>
        </w:tc>
        <w:tc>
          <w:tcPr>
            <w:tcW w:w="1559" w:type="dxa"/>
            <w:gridSpan w:val="2"/>
          </w:tcPr>
          <w:p w:rsidR="00A341A4" w:rsidRPr="00190098" w:rsidRDefault="00A341A4" w:rsidP="00215963">
            <w:pPr>
              <w:rPr>
                <w:i/>
                <w:lang w:val="en-GB"/>
              </w:rPr>
            </w:pPr>
            <w:r w:rsidRPr="00190098">
              <w:rPr>
                <w:i/>
                <w:lang w:val="en-GB"/>
              </w:rPr>
              <w:t>Published AU</w:t>
            </w:r>
            <w:r w:rsidR="00E7139E">
              <w:rPr>
                <w:i/>
                <w:lang w:val="en-GB"/>
              </w:rPr>
              <w:t>RO</w:t>
            </w:r>
            <w:r w:rsidRPr="00190098">
              <w:rPr>
                <w:i/>
                <w:lang w:val="en-GB"/>
              </w:rPr>
              <w:t xml:space="preserve">C in </w:t>
            </w:r>
            <w:r w:rsidR="00215963" w:rsidRPr="00190098">
              <w:rPr>
                <w:i/>
                <w:lang w:val="en-GB"/>
              </w:rPr>
              <w:t>derivation</w:t>
            </w:r>
            <w:r w:rsidRPr="00190098">
              <w:rPr>
                <w:i/>
                <w:lang w:val="en-GB"/>
              </w:rPr>
              <w:t xml:space="preserve"> cohort</w:t>
            </w:r>
          </w:p>
        </w:tc>
        <w:tc>
          <w:tcPr>
            <w:tcW w:w="1559" w:type="dxa"/>
          </w:tcPr>
          <w:p w:rsidR="00A341A4" w:rsidRPr="00190098" w:rsidRDefault="00A341A4" w:rsidP="00215963">
            <w:pPr>
              <w:rPr>
                <w:i/>
              </w:rPr>
            </w:pPr>
            <w:r w:rsidRPr="00190098">
              <w:rPr>
                <w:i/>
              </w:rPr>
              <w:t>AU</w:t>
            </w:r>
            <w:r w:rsidR="00E7139E">
              <w:rPr>
                <w:i/>
              </w:rPr>
              <w:t>RO</w:t>
            </w:r>
            <w:r w:rsidRPr="00190098">
              <w:rPr>
                <w:i/>
              </w:rPr>
              <w:t xml:space="preserve">C </w:t>
            </w:r>
            <w:r w:rsidR="00215963" w:rsidRPr="00190098">
              <w:rPr>
                <w:i/>
              </w:rPr>
              <w:t xml:space="preserve">in </w:t>
            </w:r>
            <w:proofErr w:type="spellStart"/>
            <w:r w:rsidR="00215963" w:rsidRPr="00190098">
              <w:rPr>
                <w:i/>
              </w:rPr>
              <w:t>study</w:t>
            </w:r>
            <w:proofErr w:type="spellEnd"/>
            <w:r w:rsidR="00215963" w:rsidRPr="00190098">
              <w:rPr>
                <w:i/>
              </w:rPr>
              <w:t xml:space="preserve"> </w:t>
            </w:r>
            <w:proofErr w:type="spellStart"/>
            <w:r w:rsidR="00215963" w:rsidRPr="00190098">
              <w:rPr>
                <w:i/>
              </w:rPr>
              <w:t>cohort</w:t>
            </w:r>
            <w:proofErr w:type="spellEnd"/>
            <w:r w:rsidRPr="00190098">
              <w:rPr>
                <w:i/>
              </w:rPr>
              <w:t xml:space="preserve"> </w:t>
            </w:r>
          </w:p>
        </w:tc>
        <w:tc>
          <w:tcPr>
            <w:tcW w:w="4394" w:type="dxa"/>
          </w:tcPr>
          <w:p w:rsidR="00A341A4" w:rsidRPr="00190098" w:rsidRDefault="00A341A4" w:rsidP="002F1CC3">
            <w:pPr>
              <w:rPr>
                <w:i/>
                <w:lang w:val="en-GB"/>
              </w:rPr>
            </w:pPr>
            <w:r w:rsidRPr="00190098">
              <w:rPr>
                <w:i/>
                <w:lang w:val="en-GB"/>
              </w:rPr>
              <w:t>comments</w:t>
            </w:r>
          </w:p>
        </w:tc>
      </w:tr>
      <w:tr w:rsidR="00A341A4" w:rsidRPr="002E0302" w:rsidTr="00190098">
        <w:tc>
          <w:tcPr>
            <w:tcW w:w="1560" w:type="dxa"/>
            <w:gridSpan w:val="2"/>
          </w:tcPr>
          <w:p w:rsidR="00A341A4" w:rsidRPr="002E0302" w:rsidRDefault="00A341A4" w:rsidP="001070C1">
            <w:pPr>
              <w:rPr>
                <w:lang w:val="en-GB"/>
              </w:rPr>
            </w:pPr>
            <w:r w:rsidRPr="002E0302">
              <w:rPr>
                <w:lang w:val="en-GB"/>
              </w:rPr>
              <w:t xml:space="preserve">Olsson </w:t>
            </w:r>
            <w:r w:rsidRPr="002E0302">
              <w:rPr>
                <w:lang w:val="en-GB"/>
              </w:rPr>
              <w:fldChar w:fldCharType="begin"/>
            </w:r>
            <w:r w:rsidR="001070C1">
              <w:rPr>
                <w:lang w:val="en-GB"/>
              </w:rPr>
              <w:instrText xml:space="preserve"> ADDIN EN.CITE &lt;EndNote&gt;&lt;Cite&gt;&lt;Author&gt;Olsson&lt;/Author&gt;&lt;Year&gt;2004&lt;/Year&gt;&lt;RecNum&gt;28&lt;/RecNum&gt;&lt;DisplayText&gt;[5]&lt;/DisplayText&gt;&lt;record&gt;&lt;rec-number&gt;28&lt;/rec-number&gt;&lt;foreign-keys&gt;&lt;key app="EN" db-id="99dtdrwwt5xxsqed0wa5vzptrf9vttvat209"&gt;28&lt;/key&gt;&lt;/foreign-keys&gt;&lt;ref-type name="Journal Article"&gt;17&lt;/ref-type&gt;&lt;contributors&gt;&lt;authors&gt;&lt;author&gt;Olsson, T.&lt;/author&gt;&lt;author&gt;Terent, A.&lt;/author&gt;&lt;author&gt;Lind, L.&lt;/author&gt;&lt;/authors&gt;&lt;/contributors&gt;&lt;auth-address&gt;Department of Internal Medicine, University Hospital, Uppsala, Sweden. thomas.olsson@jll.se&lt;/auth-address&gt;&lt;titles&gt;&lt;title&gt;Rapid Emergency Medicine score: a new prognostic tool for in-hospital mortality in nonsurgical emergency department patients&lt;/title&gt;&lt;secondary-title&gt;J Intern Med&lt;/secondary-title&gt;&lt;alt-title&gt;Journal of internal medicine&lt;/alt-title&gt;&lt;/titles&gt;&lt;pages&gt;579-87&lt;/pages&gt;&lt;volume&gt;255&lt;/volume&gt;&lt;number&gt;5&lt;/number&gt;&lt;edition&gt;2004/04/14&lt;/edition&gt;&lt;keywords&gt;&lt;keyword&gt;Adolescent&lt;/keyword&gt;&lt;keyword&gt;Adult&lt;/keyword&gt;&lt;keyword&gt;Aged&lt;/keyword&gt;&lt;keyword&gt;Emergency Service, Hospital&lt;/keyword&gt;&lt;keyword&gt;Epidemiologic Methods&lt;/keyword&gt;&lt;keyword&gt;Female&lt;/keyword&gt;&lt;keyword&gt;Hospital Mortality&lt;/keyword&gt;&lt;keyword&gt;Humans&lt;/keyword&gt;&lt;keyword&gt;Length of Stay&lt;/keyword&gt;&lt;keyword&gt;Male&lt;/keyword&gt;&lt;keyword&gt;Middle Aged&lt;/keyword&gt;&lt;keyword&gt;Prognosis&lt;/keyword&gt;&lt;keyword&gt;Severity of Illness Index&lt;/keyword&gt;&lt;keyword&gt;Sweden&lt;/keyword&gt;&lt;/keywords&gt;&lt;dates&gt;&lt;year&gt;2004&lt;/year&gt;&lt;pub-dates&gt;&lt;date&gt;May&lt;/date&gt;&lt;/pub-dates&gt;&lt;/dates&gt;&lt;isbn&gt;0954-6820 (Print)&amp;#xD;0954-6820 (Linking)&lt;/isbn&gt;&lt;accession-num&gt;15078500&lt;/accession-num&gt;&lt;urls&gt;&lt;/urls&gt;&lt;electronic-resource-num&gt;10.1111/j.1365-2796.2004.01321.x&lt;/electronic-resource-num&gt;&lt;remote-database-provider&gt;NLM&lt;/remote-database-provider&gt;&lt;language&gt;eng&lt;/language&gt;&lt;/record&gt;&lt;/Cite&gt;&lt;/EndNote&gt;</w:instrText>
            </w:r>
            <w:r w:rsidRPr="002E0302">
              <w:rPr>
                <w:lang w:val="en-GB"/>
              </w:rPr>
              <w:fldChar w:fldCharType="separate"/>
            </w:r>
            <w:r w:rsidR="001070C1">
              <w:rPr>
                <w:noProof/>
                <w:lang w:val="en-GB"/>
              </w:rPr>
              <w:t>[</w:t>
            </w:r>
            <w:hyperlink w:anchor="_ENREF_5" w:tooltip="Olsson, 2004 #28" w:history="1">
              <w:r w:rsidR="001070C1">
                <w:rPr>
                  <w:noProof/>
                  <w:lang w:val="en-GB"/>
                </w:rPr>
                <w:t>5</w:t>
              </w:r>
            </w:hyperlink>
            <w:r w:rsidR="001070C1">
              <w:rPr>
                <w:noProof/>
                <w:lang w:val="en-GB"/>
              </w:rPr>
              <w:t>]</w:t>
            </w:r>
            <w:r w:rsidRPr="002E0302">
              <w:rPr>
                <w:lang w:val="en-GB"/>
              </w:rPr>
              <w:fldChar w:fldCharType="end"/>
            </w:r>
          </w:p>
        </w:tc>
        <w:tc>
          <w:tcPr>
            <w:tcW w:w="1559" w:type="dxa"/>
            <w:gridSpan w:val="2"/>
          </w:tcPr>
          <w:p w:rsidR="00A341A4" w:rsidRPr="002E0302" w:rsidRDefault="00A341A4" w:rsidP="002F1CC3">
            <w:pPr>
              <w:rPr>
                <w:lang w:val="en-GB"/>
              </w:rPr>
            </w:pPr>
            <w:r w:rsidRPr="002E0302">
              <w:rPr>
                <w:lang w:val="en"/>
              </w:rPr>
              <w:t>0.852</w:t>
            </w:r>
          </w:p>
        </w:tc>
        <w:tc>
          <w:tcPr>
            <w:tcW w:w="1559" w:type="dxa"/>
          </w:tcPr>
          <w:p w:rsidR="00A341A4" w:rsidRPr="002E0302" w:rsidRDefault="00A341A4" w:rsidP="002F1CC3">
            <w:pPr>
              <w:rPr>
                <w:lang w:val="en-GB"/>
              </w:rPr>
            </w:pPr>
            <w:r w:rsidRPr="002E0302">
              <w:rPr>
                <w:lang w:val="en-GB"/>
              </w:rPr>
              <w:t>0.797</w:t>
            </w:r>
          </w:p>
        </w:tc>
        <w:tc>
          <w:tcPr>
            <w:tcW w:w="4394" w:type="dxa"/>
          </w:tcPr>
          <w:p w:rsidR="00A341A4" w:rsidRPr="002E0302" w:rsidRDefault="00A341A4" w:rsidP="002F1CC3">
            <w:pPr>
              <w:pStyle w:val="Listenabsatz"/>
              <w:ind w:left="318"/>
              <w:rPr>
                <w:lang w:val="en-GB"/>
              </w:rPr>
            </w:pPr>
          </w:p>
        </w:tc>
      </w:tr>
      <w:tr w:rsidR="00A341A4" w:rsidRPr="002E0302" w:rsidTr="00190098">
        <w:tc>
          <w:tcPr>
            <w:tcW w:w="1560" w:type="dxa"/>
            <w:gridSpan w:val="2"/>
          </w:tcPr>
          <w:p w:rsidR="00A341A4" w:rsidRPr="002E0302" w:rsidRDefault="00A341A4" w:rsidP="001070C1">
            <w:pPr>
              <w:rPr>
                <w:lang w:val="en-GB"/>
              </w:rPr>
            </w:pPr>
            <w:proofErr w:type="spellStart"/>
            <w:r w:rsidRPr="002E0302">
              <w:rPr>
                <w:lang w:val="en-GB"/>
              </w:rPr>
              <w:t>Duckitt</w:t>
            </w:r>
            <w:proofErr w:type="spellEnd"/>
            <w:r w:rsidRPr="002E0302">
              <w:rPr>
                <w:lang w:val="en-GB"/>
              </w:rPr>
              <w:t xml:space="preserve"> </w:t>
            </w:r>
            <w:r w:rsidRPr="002E0302">
              <w:rPr>
                <w:lang w:val="en-GB"/>
              </w:rPr>
              <w:fldChar w:fldCharType="begin">
                <w:fldData xml:space="preserve">PEVuZE5vdGU+PENpdGU+PEF1dGhvcj5EdWNraXR0PC9BdXRob3I+PFllYXI+MjAwNzwvWWVhcj48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</w:fldData>
              </w:fldChar>
            </w:r>
            <w:r w:rsidR="001070C1">
              <w:rPr>
                <w:lang w:val="en-GB"/>
              </w:rPr>
              <w:instrText xml:space="preserve"> ADDIN EN.CITE </w:instrText>
            </w:r>
            <w:r w:rsidR="001070C1">
              <w:rPr>
                <w:lang w:val="en-GB"/>
              </w:rPr>
              <w:fldChar w:fldCharType="begin">
                <w:fldData xml:space="preserve">PEVuZE5vdGU+PENpdGU+PEF1dGhvcj5EdWNraXR0PC9BdXRob3I+PFllYXI+MjAwNzwvWWVhcj48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</w:fldData>
              </w:fldChar>
            </w:r>
            <w:r w:rsidR="001070C1">
              <w:rPr>
                <w:lang w:val="en-GB"/>
              </w:rPr>
              <w:instrText xml:space="preserve"> ADDIN EN.CITE.DATA </w:instrText>
            </w:r>
            <w:r w:rsidR="001070C1">
              <w:rPr>
                <w:lang w:val="en-GB"/>
              </w:rPr>
            </w:r>
            <w:r w:rsidR="001070C1">
              <w:rPr>
                <w:lang w:val="en-GB"/>
              </w:rPr>
              <w:fldChar w:fldCharType="end"/>
            </w:r>
            <w:r w:rsidRPr="002E0302">
              <w:rPr>
                <w:lang w:val="en-GB"/>
              </w:rPr>
              <w:fldChar w:fldCharType="separate"/>
            </w:r>
            <w:r w:rsidR="001070C1">
              <w:rPr>
                <w:noProof/>
                <w:lang w:val="en-GB"/>
              </w:rPr>
              <w:t>[</w:t>
            </w:r>
            <w:hyperlink w:anchor="_ENREF_6" w:tooltip="Duckitt, 2007 #20" w:history="1">
              <w:r w:rsidR="001070C1">
                <w:rPr>
                  <w:noProof/>
                  <w:lang w:val="en-GB"/>
                </w:rPr>
                <w:t>6</w:t>
              </w:r>
            </w:hyperlink>
            <w:r w:rsidR="001070C1">
              <w:rPr>
                <w:noProof/>
                <w:lang w:val="en-GB"/>
              </w:rPr>
              <w:t>]</w:t>
            </w:r>
            <w:r w:rsidRPr="002E0302">
              <w:rPr>
                <w:lang w:val="en-GB"/>
              </w:rPr>
              <w:fldChar w:fldCharType="end"/>
            </w:r>
          </w:p>
        </w:tc>
        <w:tc>
          <w:tcPr>
            <w:tcW w:w="1559" w:type="dxa"/>
            <w:gridSpan w:val="2"/>
          </w:tcPr>
          <w:p w:rsidR="00A341A4" w:rsidRPr="002E0302" w:rsidRDefault="00A341A4" w:rsidP="002F1CC3">
            <w:pPr>
              <w:rPr>
                <w:lang w:val="en-GB"/>
              </w:rPr>
            </w:pPr>
            <w:r w:rsidRPr="002E0302">
              <w:rPr>
                <w:lang w:val="en-GB"/>
              </w:rPr>
              <w:t>0.74</w:t>
            </w:r>
          </w:p>
        </w:tc>
        <w:tc>
          <w:tcPr>
            <w:tcW w:w="1559" w:type="dxa"/>
          </w:tcPr>
          <w:p w:rsidR="00A341A4" w:rsidRPr="002E0302" w:rsidRDefault="00A341A4" w:rsidP="002F1CC3">
            <w:pPr>
              <w:rPr>
                <w:lang w:val="en-GB"/>
              </w:rPr>
            </w:pPr>
            <w:r w:rsidRPr="002E0302">
              <w:rPr>
                <w:lang w:val="en-GB"/>
              </w:rPr>
              <w:t>0.856</w:t>
            </w:r>
          </w:p>
        </w:tc>
        <w:tc>
          <w:tcPr>
            <w:tcW w:w="4394" w:type="dxa"/>
          </w:tcPr>
          <w:p w:rsidR="00A341A4" w:rsidRPr="002E0302" w:rsidRDefault="00A341A4" w:rsidP="002F1CC3">
            <w:pPr>
              <w:pStyle w:val="Listenabsatz"/>
              <w:ind w:left="318"/>
              <w:rPr>
                <w:lang w:val="en-GB"/>
              </w:rPr>
            </w:pPr>
          </w:p>
        </w:tc>
      </w:tr>
      <w:tr w:rsidR="00A341A4" w:rsidRPr="001070C1" w:rsidTr="00190098">
        <w:tc>
          <w:tcPr>
            <w:tcW w:w="1560" w:type="dxa"/>
            <w:gridSpan w:val="2"/>
          </w:tcPr>
          <w:p w:rsidR="00A341A4" w:rsidRPr="002E0302" w:rsidRDefault="00A341A4" w:rsidP="001070C1">
            <w:pPr>
              <w:rPr>
                <w:lang w:val="en-GB"/>
              </w:rPr>
            </w:pPr>
            <w:proofErr w:type="spellStart"/>
            <w:r w:rsidRPr="002E0302">
              <w:rPr>
                <w:lang w:val="en-GB"/>
              </w:rPr>
              <w:t>Groarke</w:t>
            </w:r>
            <w:proofErr w:type="spellEnd"/>
            <w:r w:rsidRPr="002E0302">
              <w:rPr>
                <w:lang w:val="en-GB"/>
              </w:rPr>
              <w:t xml:space="preserve"> </w:t>
            </w:r>
            <w:r w:rsidRPr="002E0302">
              <w:rPr>
                <w:lang w:val="en-GB"/>
              </w:rPr>
              <w:fldChar w:fldCharType="begin">
                <w:fldData xml:space="preserve">PEVuZE5vdGU+PENpdGU+PEF1dGhvcj5Hcm9hcmtlPC9BdXRob3I+PFllYXI+MjAwODwvWWVhcj48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</w:fldData>
              </w:fldChar>
            </w:r>
            <w:r w:rsidR="001070C1">
              <w:rPr>
                <w:lang w:val="en-GB"/>
              </w:rPr>
              <w:instrText xml:space="preserve"> ADDIN EN.CITE </w:instrText>
            </w:r>
            <w:r w:rsidR="001070C1">
              <w:rPr>
                <w:lang w:val="en-GB"/>
              </w:rPr>
              <w:fldChar w:fldCharType="begin">
                <w:fldData xml:space="preserve">PEVuZE5vdGU+PENpdGU+PEF1dGhvcj5Hcm9hcmtlPC9BdXRob3I+PFllYXI+MjAwODwvWWVhcj48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</w:fldData>
              </w:fldChar>
            </w:r>
            <w:r w:rsidR="001070C1">
              <w:rPr>
                <w:lang w:val="en-GB"/>
              </w:rPr>
              <w:instrText xml:space="preserve"> ADDIN EN.CITE.DATA </w:instrText>
            </w:r>
            <w:r w:rsidR="001070C1">
              <w:rPr>
                <w:lang w:val="en-GB"/>
              </w:rPr>
            </w:r>
            <w:r w:rsidR="001070C1">
              <w:rPr>
                <w:lang w:val="en-GB"/>
              </w:rPr>
              <w:fldChar w:fldCharType="end"/>
            </w:r>
            <w:r w:rsidRPr="002E0302">
              <w:rPr>
                <w:lang w:val="en-GB"/>
              </w:rPr>
              <w:fldChar w:fldCharType="separate"/>
            </w:r>
            <w:r w:rsidR="001070C1">
              <w:rPr>
                <w:noProof/>
                <w:lang w:val="en-GB"/>
              </w:rPr>
              <w:t>[</w:t>
            </w:r>
            <w:hyperlink w:anchor="_ENREF_7" w:tooltip="Groarke, 2008 #21" w:history="1">
              <w:r w:rsidR="001070C1">
                <w:rPr>
                  <w:noProof/>
                  <w:lang w:val="en-GB"/>
                </w:rPr>
                <w:t>7</w:t>
              </w:r>
            </w:hyperlink>
            <w:r w:rsidR="001070C1">
              <w:rPr>
                <w:noProof/>
                <w:lang w:val="en-GB"/>
              </w:rPr>
              <w:t>]</w:t>
            </w:r>
            <w:r w:rsidRPr="002E0302">
              <w:rPr>
                <w:lang w:val="en-GB"/>
              </w:rPr>
              <w:fldChar w:fldCharType="end"/>
            </w:r>
          </w:p>
        </w:tc>
        <w:tc>
          <w:tcPr>
            <w:tcW w:w="1559" w:type="dxa"/>
            <w:gridSpan w:val="2"/>
          </w:tcPr>
          <w:p w:rsidR="00A341A4" w:rsidRPr="002E0302" w:rsidRDefault="00A341A4" w:rsidP="002F1CC3">
            <w:pPr>
              <w:rPr>
                <w:lang w:val="en-GB"/>
              </w:rPr>
            </w:pPr>
            <w:r w:rsidRPr="002E0302">
              <w:rPr>
                <w:lang w:val="en-GB"/>
              </w:rPr>
              <w:t>0.68</w:t>
            </w:r>
          </w:p>
        </w:tc>
        <w:tc>
          <w:tcPr>
            <w:tcW w:w="1559" w:type="dxa"/>
          </w:tcPr>
          <w:p w:rsidR="00A341A4" w:rsidRPr="002E0302" w:rsidRDefault="00A341A4" w:rsidP="002F1CC3">
            <w:pPr>
              <w:rPr>
                <w:lang w:val="en-GB"/>
              </w:rPr>
            </w:pPr>
            <w:r w:rsidRPr="002E0302">
              <w:rPr>
                <w:lang w:val="en-GB"/>
              </w:rPr>
              <w:t>0.788</w:t>
            </w:r>
          </w:p>
        </w:tc>
        <w:tc>
          <w:tcPr>
            <w:tcW w:w="4394" w:type="dxa"/>
          </w:tcPr>
          <w:p w:rsidR="00A341A4" w:rsidRPr="002E0302" w:rsidRDefault="00A341A4" w:rsidP="00A341A4">
            <w:pPr>
              <w:pStyle w:val="Listenabsatz"/>
              <w:numPr>
                <w:ilvl w:val="0"/>
                <w:numId w:val="1"/>
              </w:numPr>
              <w:autoSpaceDE w:val="0"/>
              <w:autoSpaceDN w:val="0"/>
              <w:adjustRightInd w:val="0"/>
              <w:ind w:left="318" w:hanging="318"/>
              <w:rPr>
                <w:lang w:val="en-GB"/>
              </w:rPr>
            </w:pPr>
            <w:r w:rsidRPr="002E0302">
              <w:rPr>
                <w:lang w:val="en-GB"/>
              </w:rPr>
              <w:t>Authors used combined endpoint (</w:t>
            </w:r>
            <w:r w:rsidRPr="002E0302">
              <w:rPr>
                <w:rFonts w:cs="AdvOT07517017"/>
                <w:lang w:val="en-GB"/>
              </w:rPr>
              <w:t>In-hospital mortality, length of stay, admission to</w:t>
            </w:r>
            <w:r w:rsidR="00215963" w:rsidRPr="002E0302">
              <w:rPr>
                <w:rFonts w:cs="AdvOT07517017"/>
                <w:lang w:val="en-GB"/>
              </w:rPr>
              <w:t xml:space="preserve"> intensive care unit (</w:t>
            </w:r>
            <w:r w:rsidRPr="002E0302">
              <w:rPr>
                <w:rFonts w:cs="AdvOT07517017"/>
                <w:lang w:val="en-GB"/>
              </w:rPr>
              <w:t>ICU</w:t>
            </w:r>
            <w:r w:rsidR="00215963" w:rsidRPr="002E0302">
              <w:rPr>
                <w:rFonts w:cs="AdvOT07517017"/>
                <w:lang w:val="en-GB"/>
              </w:rPr>
              <w:t>)</w:t>
            </w:r>
            <w:r w:rsidRPr="002E0302">
              <w:rPr>
                <w:rFonts w:cs="AdvOT07517017"/>
                <w:lang w:val="en-GB"/>
              </w:rPr>
              <w:t xml:space="preserve"> or </w:t>
            </w:r>
            <w:r w:rsidR="00215963" w:rsidRPr="002E0302">
              <w:rPr>
                <w:rFonts w:cs="AdvOT07517017"/>
                <w:lang w:val="en-GB"/>
              </w:rPr>
              <w:t>cardiac care unit (</w:t>
            </w:r>
            <w:r w:rsidRPr="002E0302">
              <w:rPr>
                <w:rFonts w:cs="AdvOT07517017"/>
                <w:lang w:val="en-GB"/>
              </w:rPr>
              <w:t>CCU).</w:t>
            </w:r>
            <w:r w:rsidRPr="002E0302">
              <w:rPr>
                <w:lang w:val="en"/>
              </w:rPr>
              <w:t xml:space="preserve"> </w:t>
            </w:r>
          </w:p>
          <w:p w:rsidR="00A341A4" w:rsidRPr="002E0302" w:rsidRDefault="00A341A4" w:rsidP="006E3D99">
            <w:pPr>
              <w:pStyle w:val="Listenabsatz"/>
              <w:numPr>
                <w:ilvl w:val="0"/>
                <w:numId w:val="1"/>
              </w:numPr>
              <w:autoSpaceDE w:val="0"/>
              <w:autoSpaceDN w:val="0"/>
              <w:adjustRightInd w:val="0"/>
              <w:ind w:left="318" w:hanging="318"/>
              <w:rPr>
                <w:lang w:val="en-GB"/>
              </w:rPr>
            </w:pPr>
            <w:r w:rsidRPr="002E0302">
              <w:rPr>
                <w:lang w:val="en"/>
              </w:rPr>
              <w:t>For comparison AU</w:t>
            </w:r>
            <w:r w:rsidR="006E3D99">
              <w:rPr>
                <w:lang w:val="en"/>
              </w:rPr>
              <w:t>RO</w:t>
            </w:r>
            <w:r w:rsidRPr="002E0302">
              <w:rPr>
                <w:lang w:val="en"/>
              </w:rPr>
              <w:t>C was calculated</w:t>
            </w:r>
            <w:r w:rsidRPr="002E0302">
              <w:rPr>
                <w:lang w:val="en-GB"/>
              </w:rPr>
              <w:t xml:space="preserve"> using hospital mortality as endpoint. Data on </w:t>
            </w:r>
            <w:r w:rsidR="006E3D99" w:rsidRPr="002E0302">
              <w:rPr>
                <w:rFonts w:cs="AdvOT07517017"/>
                <w:lang w:val="en-GB"/>
              </w:rPr>
              <w:t>admission to ICU or</w:t>
            </w:r>
            <w:r w:rsidR="006E3D99">
              <w:rPr>
                <w:rFonts w:cs="AdvOT07517017"/>
                <w:lang w:val="en-GB"/>
              </w:rPr>
              <w:t xml:space="preserve"> CCU </w:t>
            </w:r>
            <w:r w:rsidRPr="002E0302">
              <w:rPr>
                <w:lang w:val="en-GB"/>
              </w:rPr>
              <w:t xml:space="preserve">is not available in our data sample.  </w:t>
            </w:r>
          </w:p>
        </w:tc>
      </w:tr>
      <w:tr w:rsidR="00A341A4" w:rsidRPr="002E0302" w:rsidTr="00190098">
        <w:tc>
          <w:tcPr>
            <w:tcW w:w="1560" w:type="dxa"/>
            <w:gridSpan w:val="2"/>
          </w:tcPr>
          <w:p w:rsidR="00A341A4" w:rsidRPr="002E0302" w:rsidRDefault="00A341A4" w:rsidP="001070C1">
            <w:pPr>
              <w:rPr>
                <w:lang w:val="en-GB"/>
              </w:rPr>
            </w:pPr>
            <w:proofErr w:type="spellStart"/>
            <w:r w:rsidRPr="002E0302">
              <w:rPr>
                <w:lang w:val="en-GB"/>
              </w:rPr>
              <w:t>Goodacre</w:t>
            </w:r>
            <w:proofErr w:type="spellEnd"/>
            <w:r w:rsidRPr="002E0302">
              <w:rPr>
                <w:lang w:val="en-GB"/>
              </w:rPr>
              <w:t xml:space="preserve"> </w:t>
            </w:r>
            <w:r w:rsidRPr="002E0302">
              <w:rPr>
                <w:lang w:val="en-GB"/>
              </w:rPr>
              <w:fldChar w:fldCharType="begin">
                <w:fldData xml:space="preserve">PEVuZE5vdGU+PENpdGU+PEF1dGhvcj5Hb29kYWNyZTwvQXV0aG9yPjxZZWFyPjIwMDY8L1llYXI+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</w:fldData>
              </w:fldChar>
            </w:r>
            <w:r w:rsidR="001070C1">
              <w:rPr>
                <w:lang w:val="en-GB"/>
              </w:rPr>
              <w:instrText xml:space="preserve"> ADDIN EN.CITE </w:instrText>
            </w:r>
            <w:r w:rsidR="001070C1">
              <w:rPr>
                <w:lang w:val="en-GB"/>
              </w:rPr>
              <w:fldChar w:fldCharType="begin">
                <w:fldData xml:space="preserve">PEVuZE5vdGU+PENpdGU+PEF1dGhvcj5Hb29kYWNyZTwvQXV0aG9yPjxZZWFyPjIwMDY8L1llYXI+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</w:fldData>
              </w:fldChar>
            </w:r>
            <w:r w:rsidR="001070C1">
              <w:rPr>
                <w:lang w:val="en-GB"/>
              </w:rPr>
              <w:instrText xml:space="preserve"> ADDIN EN.CITE.DATA </w:instrText>
            </w:r>
            <w:r w:rsidR="001070C1">
              <w:rPr>
                <w:lang w:val="en-GB"/>
              </w:rPr>
            </w:r>
            <w:r w:rsidR="001070C1">
              <w:rPr>
                <w:lang w:val="en-GB"/>
              </w:rPr>
              <w:fldChar w:fldCharType="end"/>
            </w:r>
            <w:r w:rsidRPr="002E0302">
              <w:rPr>
                <w:lang w:val="en-GB"/>
              </w:rPr>
              <w:fldChar w:fldCharType="separate"/>
            </w:r>
            <w:r w:rsidR="001070C1">
              <w:rPr>
                <w:noProof/>
                <w:lang w:val="en-GB"/>
              </w:rPr>
              <w:t>[</w:t>
            </w:r>
            <w:hyperlink w:anchor="_ENREF_8" w:tooltip="Goodacre, 2006 #23" w:history="1">
              <w:r w:rsidR="001070C1">
                <w:rPr>
                  <w:noProof/>
                  <w:lang w:val="en-GB"/>
                </w:rPr>
                <w:t>8</w:t>
              </w:r>
            </w:hyperlink>
            <w:r w:rsidR="001070C1">
              <w:rPr>
                <w:noProof/>
                <w:lang w:val="en-GB"/>
              </w:rPr>
              <w:t>]</w:t>
            </w:r>
            <w:r w:rsidRPr="002E0302">
              <w:rPr>
                <w:lang w:val="en-GB"/>
              </w:rPr>
              <w:fldChar w:fldCharType="end"/>
            </w:r>
            <w:r w:rsidRPr="002E0302">
              <w:rPr>
                <w:lang w:val="en-GB"/>
              </w:rPr>
              <w:t xml:space="preserve"> RAPS</w:t>
            </w:r>
          </w:p>
        </w:tc>
        <w:tc>
          <w:tcPr>
            <w:tcW w:w="1559" w:type="dxa"/>
            <w:gridSpan w:val="2"/>
          </w:tcPr>
          <w:p w:rsidR="00A341A4" w:rsidRPr="002E0302" w:rsidRDefault="00A341A4" w:rsidP="002F1CC3">
            <w:pPr>
              <w:rPr>
                <w:rFonts w:cs="AdvOT07517017"/>
                <w:lang w:val="en-GB"/>
              </w:rPr>
            </w:pPr>
            <w:r w:rsidRPr="002E0302">
              <w:rPr>
                <w:lang w:val="en"/>
              </w:rPr>
              <w:t>0.74</w:t>
            </w:r>
          </w:p>
        </w:tc>
        <w:tc>
          <w:tcPr>
            <w:tcW w:w="1559" w:type="dxa"/>
          </w:tcPr>
          <w:p w:rsidR="00A341A4" w:rsidRPr="002E0302" w:rsidRDefault="00A341A4" w:rsidP="002F1CC3">
            <w:r w:rsidRPr="002E0302">
              <w:rPr>
                <w:lang w:val="en-GB"/>
              </w:rPr>
              <w:t>0.682</w:t>
            </w:r>
          </w:p>
        </w:tc>
        <w:tc>
          <w:tcPr>
            <w:tcW w:w="4394" w:type="dxa"/>
          </w:tcPr>
          <w:p w:rsidR="00A341A4" w:rsidRPr="002E0302" w:rsidRDefault="00A341A4" w:rsidP="002F1CC3">
            <w:pPr>
              <w:pStyle w:val="Listenabsatz"/>
              <w:ind w:left="318" w:hanging="318"/>
              <w:rPr>
                <w:lang w:val="en-GB"/>
              </w:rPr>
            </w:pPr>
          </w:p>
        </w:tc>
      </w:tr>
      <w:tr w:rsidR="00A341A4" w:rsidRPr="002E0302" w:rsidTr="00190098">
        <w:tc>
          <w:tcPr>
            <w:tcW w:w="1560" w:type="dxa"/>
            <w:gridSpan w:val="2"/>
          </w:tcPr>
          <w:p w:rsidR="00A341A4" w:rsidRPr="002E0302" w:rsidRDefault="00A341A4" w:rsidP="001070C1">
            <w:pPr>
              <w:rPr>
                <w:lang w:val="en-GB"/>
              </w:rPr>
            </w:pPr>
            <w:proofErr w:type="spellStart"/>
            <w:r w:rsidRPr="002E0302">
              <w:rPr>
                <w:lang w:val="en-GB"/>
              </w:rPr>
              <w:t>Goodacre</w:t>
            </w:r>
            <w:proofErr w:type="spellEnd"/>
            <w:r w:rsidRPr="002E0302">
              <w:rPr>
                <w:lang w:val="en-GB"/>
              </w:rPr>
              <w:t xml:space="preserve"> </w:t>
            </w:r>
            <w:r w:rsidRPr="002E0302">
              <w:rPr>
                <w:lang w:val="en-GB"/>
              </w:rPr>
              <w:fldChar w:fldCharType="begin">
                <w:fldData xml:space="preserve">PEVuZE5vdGU+PENpdGU+PEF1dGhvcj5Hb29kYWNyZTwvQXV0aG9yPjxZZWFyPjIwMDY8L1llYXI+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</w:fldData>
              </w:fldChar>
            </w:r>
            <w:r w:rsidR="001070C1">
              <w:rPr>
                <w:lang w:val="en-GB"/>
              </w:rPr>
              <w:instrText xml:space="preserve"> ADDIN EN.CITE </w:instrText>
            </w:r>
            <w:r w:rsidR="001070C1">
              <w:rPr>
                <w:lang w:val="en-GB"/>
              </w:rPr>
              <w:fldChar w:fldCharType="begin">
                <w:fldData xml:space="preserve">PEVuZE5vdGU+PENpdGU+PEF1dGhvcj5Hb29kYWNyZTwvQXV0aG9yPjxZZWFyPjIwMDY8L1llYXI+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</w:fldData>
              </w:fldChar>
            </w:r>
            <w:r w:rsidR="001070C1">
              <w:rPr>
                <w:lang w:val="en-GB"/>
              </w:rPr>
              <w:instrText xml:space="preserve"> ADDIN EN.CITE.DATA </w:instrText>
            </w:r>
            <w:r w:rsidR="001070C1">
              <w:rPr>
                <w:lang w:val="en-GB"/>
              </w:rPr>
            </w:r>
            <w:r w:rsidR="001070C1">
              <w:rPr>
                <w:lang w:val="en-GB"/>
              </w:rPr>
              <w:fldChar w:fldCharType="end"/>
            </w:r>
            <w:r w:rsidRPr="002E0302">
              <w:rPr>
                <w:lang w:val="en-GB"/>
              </w:rPr>
              <w:fldChar w:fldCharType="separate"/>
            </w:r>
            <w:r w:rsidR="001070C1">
              <w:rPr>
                <w:noProof/>
                <w:lang w:val="en-GB"/>
              </w:rPr>
              <w:t>[</w:t>
            </w:r>
            <w:hyperlink w:anchor="_ENREF_8" w:tooltip="Goodacre, 2006 #23" w:history="1">
              <w:r w:rsidR="001070C1">
                <w:rPr>
                  <w:noProof/>
                  <w:lang w:val="en-GB"/>
                </w:rPr>
                <w:t>8</w:t>
              </w:r>
            </w:hyperlink>
            <w:r w:rsidR="001070C1">
              <w:rPr>
                <w:noProof/>
                <w:lang w:val="en-GB"/>
              </w:rPr>
              <w:t>]</w:t>
            </w:r>
            <w:r w:rsidRPr="002E0302">
              <w:rPr>
                <w:lang w:val="en-GB"/>
              </w:rPr>
              <w:fldChar w:fldCharType="end"/>
            </w:r>
            <w:r w:rsidRPr="002E0302">
              <w:rPr>
                <w:lang w:val="en-GB"/>
              </w:rPr>
              <w:t xml:space="preserve"> REMS</w:t>
            </w:r>
          </w:p>
        </w:tc>
        <w:tc>
          <w:tcPr>
            <w:tcW w:w="1559" w:type="dxa"/>
            <w:gridSpan w:val="2"/>
          </w:tcPr>
          <w:p w:rsidR="00A341A4" w:rsidRPr="002E0302" w:rsidRDefault="00A341A4" w:rsidP="002F1CC3">
            <w:pPr>
              <w:rPr>
                <w:rFonts w:cs="AdvOT07517017"/>
                <w:lang w:val="en-GB"/>
              </w:rPr>
            </w:pPr>
            <w:r w:rsidRPr="002E0302">
              <w:rPr>
                <w:lang w:val="en"/>
              </w:rPr>
              <w:t>0.64</w:t>
            </w:r>
          </w:p>
        </w:tc>
        <w:tc>
          <w:tcPr>
            <w:tcW w:w="1559" w:type="dxa"/>
          </w:tcPr>
          <w:p w:rsidR="00A341A4" w:rsidRPr="002E0302" w:rsidRDefault="00A341A4" w:rsidP="002F1CC3">
            <w:pPr>
              <w:rPr>
                <w:lang w:val="en-GB"/>
              </w:rPr>
            </w:pPr>
            <w:r w:rsidRPr="002E0302">
              <w:rPr>
                <w:lang w:val="en-GB"/>
              </w:rPr>
              <w:t>0.750</w:t>
            </w:r>
          </w:p>
        </w:tc>
        <w:tc>
          <w:tcPr>
            <w:tcW w:w="4394" w:type="dxa"/>
          </w:tcPr>
          <w:p w:rsidR="00A341A4" w:rsidRPr="002E0302" w:rsidRDefault="00A341A4" w:rsidP="002F1CC3">
            <w:pPr>
              <w:pStyle w:val="Listenabsatz"/>
              <w:ind w:left="318" w:hanging="318"/>
              <w:rPr>
                <w:lang w:val="en-GB"/>
              </w:rPr>
            </w:pPr>
          </w:p>
        </w:tc>
      </w:tr>
      <w:tr w:rsidR="00A341A4" w:rsidRPr="001070C1" w:rsidTr="00190098">
        <w:tc>
          <w:tcPr>
            <w:tcW w:w="1560" w:type="dxa"/>
            <w:gridSpan w:val="2"/>
          </w:tcPr>
          <w:p w:rsidR="00A341A4" w:rsidRPr="002E0302" w:rsidRDefault="00A341A4" w:rsidP="002F1CC3">
            <w:pPr>
              <w:rPr>
                <w:lang w:val="en-GB"/>
              </w:rPr>
            </w:pPr>
            <w:r w:rsidRPr="002E0302">
              <w:rPr>
                <w:lang w:val="en-GB"/>
              </w:rPr>
              <w:t>Seymour</w:t>
            </w:r>
          </w:p>
        </w:tc>
        <w:tc>
          <w:tcPr>
            <w:tcW w:w="1559" w:type="dxa"/>
            <w:gridSpan w:val="2"/>
          </w:tcPr>
          <w:p w:rsidR="00A341A4" w:rsidRPr="002E0302" w:rsidRDefault="00A341A4" w:rsidP="002F1CC3">
            <w:pPr>
              <w:rPr>
                <w:lang w:val="en"/>
              </w:rPr>
            </w:pPr>
            <w:r w:rsidRPr="002E0302">
              <w:rPr>
                <w:lang w:val="en"/>
              </w:rPr>
              <w:t xml:space="preserve">0.77 </w:t>
            </w:r>
          </w:p>
        </w:tc>
        <w:tc>
          <w:tcPr>
            <w:tcW w:w="1559" w:type="dxa"/>
          </w:tcPr>
          <w:p w:rsidR="00A341A4" w:rsidRPr="002E0302" w:rsidRDefault="00A341A4" w:rsidP="002F1CC3">
            <w:pPr>
              <w:rPr>
                <w:lang w:val="en-GB"/>
              </w:rPr>
            </w:pPr>
            <w:r w:rsidRPr="002E0302">
              <w:rPr>
                <w:lang w:val="en-GB"/>
              </w:rPr>
              <w:t>0.808</w:t>
            </w:r>
          </w:p>
        </w:tc>
        <w:tc>
          <w:tcPr>
            <w:tcW w:w="4394" w:type="dxa"/>
          </w:tcPr>
          <w:p w:rsidR="00A341A4" w:rsidRPr="002E0302" w:rsidRDefault="00A341A4" w:rsidP="00A341A4">
            <w:pPr>
              <w:pStyle w:val="Listenabsatz"/>
              <w:numPr>
                <w:ilvl w:val="0"/>
                <w:numId w:val="1"/>
              </w:numPr>
              <w:ind w:left="318" w:hanging="318"/>
              <w:rPr>
                <w:lang w:val="en-GB"/>
              </w:rPr>
            </w:pPr>
            <w:r w:rsidRPr="002E0302">
              <w:rPr>
                <w:lang w:val="en-GB"/>
              </w:rPr>
              <w:t xml:space="preserve">Authors </w:t>
            </w:r>
            <w:r w:rsidRPr="002E0302">
              <w:rPr>
                <w:lang w:val="en"/>
              </w:rPr>
              <w:t xml:space="preserve">used combined endpoint (development of critical illness or death) in own cohort data. </w:t>
            </w:r>
          </w:p>
          <w:p w:rsidR="00A341A4" w:rsidRPr="002E0302" w:rsidRDefault="00A341A4" w:rsidP="00A341A4">
            <w:pPr>
              <w:pStyle w:val="Listenabsatz"/>
              <w:numPr>
                <w:ilvl w:val="0"/>
                <w:numId w:val="1"/>
              </w:numPr>
              <w:ind w:left="318" w:hanging="318"/>
              <w:rPr>
                <w:lang w:val="en-GB"/>
              </w:rPr>
            </w:pPr>
            <w:r w:rsidRPr="002E0302">
              <w:rPr>
                <w:lang w:val="en"/>
              </w:rPr>
              <w:t>For comparison AU</w:t>
            </w:r>
            <w:r w:rsidR="006E3D99">
              <w:rPr>
                <w:lang w:val="en"/>
              </w:rPr>
              <w:t>RO</w:t>
            </w:r>
            <w:r w:rsidRPr="002E0302">
              <w:rPr>
                <w:lang w:val="en"/>
              </w:rPr>
              <w:t>C was calculated</w:t>
            </w:r>
            <w:r w:rsidRPr="002E0302">
              <w:rPr>
                <w:lang w:val="en-GB"/>
              </w:rPr>
              <w:t xml:space="preserve"> using hospital mortality as endpoint. Data on development of critical illness is not available in our data sample.  </w:t>
            </w:r>
          </w:p>
        </w:tc>
      </w:tr>
      <w:tr w:rsidR="00A341A4" w:rsidRPr="001070C1" w:rsidTr="00190098">
        <w:tc>
          <w:tcPr>
            <w:tcW w:w="1440" w:type="dxa"/>
          </w:tcPr>
          <w:p w:rsidR="00A341A4" w:rsidRPr="002E0302" w:rsidRDefault="00A341A4" w:rsidP="001070C1">
            <w:pPr>
              <w:ind w:left="720" w:hanging="720"/>
            </w:pPr>
            <w:r w:rsidRPr="002E0302">
              <w:rPr>
                <w:noProof/>
                <w:lang w:val="en-GB"/>
              </w:rPr>
              <w:t xml:space="preserve">Goodacre </w:t>
            </w:r>
            <w:r w:rsidRPr="002E0302">
              <w:rPr>
                <w:noProof/>
                <w:lang w:val="en-GB"/>
              </w:rPr>
              <w:fldChar w:fldCharType="begin">
                <w:fldData xml:space="preserve">PEVuZE5vdGU+PENpdGU+PEF1dGhvcj5Hb29kYWNyZTwvQXV0aG9yPjxZZWFyPjIwMTI8L1llYXI+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</w:fldData>
              </w:fldChar>
            </w:r>
            <w:r w:rsidR="001070C1">
              <w:rPr>
                <w:noProof/>
                <w:lang w:val="en-GB"/>
              </w:rPr>
              <w:instrText xml:space="preserve"> ADDIN EN.CITE </w:instrText>
            </w:r>
            <w:r w:rsidR="001070C1">
              <w:rPr>
                <w:noProof/>
                <w:lang w:val="en-GB"/>
              </w:rPr>
              <w:fldChar w:fldCharType="begin">
                <w:fldData xml:space="preserve">PEVuZE5vdGU+PENpdGU+PEF1dGhvcj5Hb29kYWNyZTwvQXV0aG9yPjxZZWFyPjIwMTI8L1llYXI+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</w:fldData>
              </w:fldChar>
            </w:r>
            <w:r w:rsidR="001070C1">
              <w:rPr>
                <w:noProof/>
                <w:lang w:val="en-GB"/>
              </w:rPr>
              <w:instrText xml:space="preserve"> ADDIN EN.CITE.DATA </w:instrText>
            </w:r>
            <w:r w:rsidR="001070C1">
              <w:rPr>
                <w:noProof/>
                <w:lang w:val="en-GB"/>
              </w:rPr>
            </w:r>
            <w:r w:rsidR="001070C1">
              <w:rPr>
                <w:noProof/>
                <w:lang w:val="en-GB"/>
              </w:rPr>
              <w:fldChar w:fldCharType="end"/>
            </w:r>
            <w:r w:rsidRPr="002E0302">
              <w:rPr>
                <w:noProof/>
                <w:lang w:val="en-GB"/>
              </w:rPr>
              <w:fldChar w:fldCharType="separate"/>
            </w:r>
            <w:r w:rsidR="001070C1">
              <w:rPr>
                <w:noProof/>
                <w:lang w:val="en-GB"/>
              </w:rPr>
              <w:t>[</w:t>
            </w:r>
            <w:hyperlink w:anchor="_ENREF_9" w:tooltip="Goodacre, 2012 #50" w:history="1">
              <w:r w:rsidR="001070C1">
                <w:rPr>
                  <w:noProof/>
                  <w:lang w:val="en-GB"/>
                </w:rPr>
                <w:t>9</w:t>
              </w:r>
            </w:hyperlink>
            <w:r w:rsidR="001070C1">
              <w:rPr>
                <w:noProof/>
                <w:lang w:val="en-GB"/>
              </w:rPr>
              <w:t>]</w:t>
            </w:r>
            <w:r w:rsidRPr="002E0302">
              <w:rPr>
                <w:noProof/>
                <w:lang w:val="en-GB"/>
              </w:rPr>
              <w:fldChar w:fldCharType="end"/>
            </w:r>
          </w:p>
        </w:tc>
        <w:tc>
          <w:tcPr>
            <w:tcW w:w="1548" w:type="dxa"/>
            <w:gridSpan w:val="2"/>
          </w:tcPr>
          <w:p w:rsidR="00A341A4" w:rsidRPr="002E0302" w:rsidRDefault="00A341A4" w:rsidP="002F1CC3">
            <w:r w:rsidRPr="002E0302">
              <w:t>0.80 – 0.93</w:t>
            </w:r>
          </w:p>
        </w:tc>
        <w:tc>
          <w:tcPr>
            <w:tcW w:w="1690" w:type="dxa"/>
            <w:gridSpan w:val="2"/>
          </w:tcPr>
          <w:p w:rsidR="00A341A4" w:rsidRPr="002E0302" w:rsidRDefault="00A341A4" w:rsidP="002F1CC3">
            <w:proofErr w:type="spellStart"/>
            <w:r w:rsidRPr="002E0302">
              <w:t>Calculation</w:t>
            </w:r>
            <w:proofErr w:type="spellEnd"/>
            <w:r w:rsidRPr="002E0302">
              <w:t xml:space="preserve"> not </w:t>
            </w:r>
            <w:proofErr w:type="spellStart"/>
            <w:r w:rsidRPr="002E0302">
              <w:t>possible</w:t>
            </w:r>
            <w:proofErr w:type="spellEnd"/>
            <w:r w:rsidRPr="002E0302">
              <w:t xml:space="preserve"> </w:t>
            </w:r>
          </w:p>
        </w:tc>
        <w:tc>
          <w:tcPr>
            <w:tcW w:w="4394" w:type="dxa"/>
          </w:tcPr>
          <w:p w:rsidR="00A341A4" w:rsidRPr="002E0302" w:rsidRDefault="00A341A4" w:rsidP="00A341A4">
            <w:pPr>
              <w:pStyle w:val="Listenabsatz"/>
              <w:numPr>
                <w:ilvl w:val="0"/>
                <w:numId w:val="1"/>
              </w:numPr>
              <w:ind w:left="318" w:hanging="318"/>
              <w:rPr>
                <w:lang w:val="en-GB"/>
              </w:rPr>
            </w:pPr>
            <w:r w:rsidRPr="002E0302">
              <w:rPr>
                <w:lang w:val="en-GB"/>
              </w:rPr>
              <w:t>Exact calculation of model not described</w:t>
            </w:r>
          </w:p>
          <w:p w:rsidR="00A341A4" w:rsidRPr="002E0302" w:rsidRDefault="00A341A4" w:rsidP="006E3D99">
            <w:pPr>
              <w:pStyle w:val="Listenabsatz"/>
              <w:numPr>
                <w:ilvl w:val="0"/>
                <w:numId w:val="1"/>
              </w:numPr>
              <w:ind w:left="318" w:hanging="318"/>
              <w:rPr>
                <w:lang w:val="en-GB"/>
              </w:rPr>
            </w:pPr>
            <w:r w:rsidRPr="002E0302">
              <w:rPr>
                <w:lang w:val="en-GB"/>
              </w:rPr>
              <w:t xml:space="preserve">Model used data </w:t>
            </w:r>
            <w:r w:rsidR="006E3D99">
              <w:rPr>
                <w:lang w:val="en-GB"/>
              </w:rPr>
              <w:t xml:space="preserve">which is not available at the time of ED admission </w:t>
            </w:r>
            <w:r w:rsidRPr="002E0302">
              <w:rPr>
                <w:lang w:val="en-GB"/>
              </w:rPr>
              <w:t>(ICD-10 code established 2 months after ED admission, presence of active malignancy at time of ED admission, results of blood tests</w:t>
            </w:r>
            <w:r w:rsidR="006E3D99">
              <w:rPr>
                <w:lang w:val="en-GB"/>
              </w:rPr>
              <w:t>)</w:t>
            </w:r>
          </w:p>
        </w:tc>
      </w:tr>
      <w:tr w:rsidR="00A341A4" w:rsidRPr="001070C1" w:rsidTr="00190098">
        <w:tc>
          <w:tcPr>
            <w:tcW w:w="1440" w:type="dxa"/>
          </w:tcPr>
          <w:p w:rsidR="00A341A4" w:rsidRPr="002E0302" w:rsidRDefault="00A341A4" w:rsidP="001070C1">
            <w:pPr>
              <w:rPr>
                <w:lang w:val="en-GB"/>
              </w:rPr>
            </w:pPr>
            <w:proofErr w:type="spellStart"/>
            <w:r w:rsidRPr="002E0302">
              <w:rPr>
                <w:lang w:val="en-GB"/>
              </w:rPr>
              <w:lastRenderedPageBreak/>
              <w:t>Kellet</w:t>
            </w:r>
            <w:proofErr w:type="spellEnd"/>
            <w:r w:rsidRPr="002E0302">
              <w:rPr>
                <w:lang w:val="en-GB"/>
              </w:rPr>
              <w:t xml:space="preserve"> </w:t>
            </w:r>
            <w:r w:rsidRPr="002E0302">
              <w:rPr>
                <w:lang w:val="en-GB"/>
              </w:rPr>
              <w:fldChar w:fldCharType="begin"/>
            </w:r>
            <w:r w:rsidR="001070C1">
              <w:rPr>
                <w:lang w:val="en-GB"/>
              </w:rPr>
              <w:instrText xml:space="preserve"> ADDIN EN.CITE &lt;EndNote&gt;&lt;Cite&gt;&lt;Author&gt;Kellett&lt;/Author&gt;&lt;Year&gt;2008&lt;/Year&gt;&lt;RecNum&gt;29&lt;/RecNum&gt;&lt;DisplayText&gt;[10]&lt;/DisplayText&gt;&lt;record&gt;&lt;rec-number&gt;29&lt;/rec-number&gt;&lt;foreign-keys&gt;&lt;key app="EN" db-id="99dtdrwwt5xxsqed0wa5vzptrf9vttvat209"&gt;29&lt;/key&gt;&lt;/foreign-keys&gt;&lt;ref-type name="Journal Article"&gt;17&lt;/ref-type&gt;&lt;contributors&gt;&lt;authors&gt;&lt;author&gt;Kellett, J.&lt;/author&gt;&lt;author&gt;Deane, B.&lt;/author&gt;&lt;author&gt;Gleeson, M.&lt;/author&gt;&lt;/authors&gt;&lt;/contributors&gt;&lt;auth-address&gt;Nenagh Hospital, Nenagh, County Tipperary, Ireland. jgkellett@eircom.net&lt;/auth-address&gt;&lt;titles&gt;&lt;title&gt;Derivation and validation of a score based on Hypotension, Oxygen saturation, low Temperature, ECG changes and Loss of independence (HOTEL) that predicts early mortality between 15 min and 24 h after admission to an acute medical unit&lt;/title&gt;&lt;secondary-title&gt;Resuscitation&lt;/secondary-title&gt;&lt;alt-title&gt;Resuscitation&lt;/alt-title&gt;&lt;/titles&gt;&lt;pages&gt;52-8&lt;/pages&gt;&lt;volume&gt;78&lt;/volume&gt;&lt;number&gt;1&lt;/number&gt;&lt;edition&gt;2008/04/15&lt;/edition&gt;&lt;keywords&gt;&lt;keyword&gt;Age Factors&lt;/keyword&gt;&lt;keyword&gt;Body Temperature/physiology&lt;/keyword&gt;&lt;keyword&gt;Electrocardiography&lt;/keyword&gt;&lt;keyword&gt;Female&lt;/keyword&gt;&lt;keyword&gt;Health Status Indicators&lt;/keyword&gt;&lt;keyword&gt;Hospital Mortality&lt;/keyword&gt;&lt;keyword&gt;Hospitals, Rural&lt;/keyword&gt;&lt;keyword&gt;Humans&lt;/keyword&gt;&lt;keyword&gt;Hypotension/physiopathology&lt;/keyword&gt;&lt;keyword&gt;Ireland&lt;/keyword&gt;&lt;keyword&gt;Male&lt;/keyword&gt;&lt;keyword&gt;Middle Aged&lt;/keyword&gt;&lt;keyword&gt;Multivariate Analysis&lt;/keyword&gt;&lt;keyword&gt;Oxygen/blood&lt;/keyword&gt;&lt;keyword&gt;Predictive Value of Tests&lt;/keyword&gt;&lt;keyword&gt;ROC Curve&lt;/keyword&gt;&lt;keyword&gt;Risk Assessment&lt;/keyword&gt;&lt;keyword&gt;Severity of Illness Index&lt;/keyword&gt;&lt;keyword&gt;Time Factors&lt;/keyword&gt;&lt;/keywords&gt;&lt;dates&gt;&lt;year&gt;2008&lt;/year&gt;&lt;pub-dates&gt;&lt;date&gt;Jul&lt;/date&gt;&lt;/pub-dates&gt;&lt;/dates&gt;&lt;isbn&gt;0300-9572 (Print)&amp;#xD;0300-9572 (Linking)&lt;/isbn&gt;&lt;accession-num&gt;18406038&lt;/accession-num&gt;&lt;urls&gt;&lt;/urls&gt;&lt;electronic-resource-num&gt;10.1016/j.resuscitation.2008.02.011&lt;/electronic-resource-num&gt;&lt;remote-database-provider&gt;NLM&lt;/remote-database-provider&gt;&lt;language&gt;eng&lt;/language&gt;&lt;/record&gt;&lt;/Cite&gt;&lt;/EndNote&gt;</w:instrText>
            </w:r>
            <w:r w:rsidRPr="002E0302">
              <w:rPr>
                <w:lang w:val="en-GB"/>
              </w:rPr>
              <w:fldChar w:fldCharType="separate"/>
            </w:r>
            <w:r w:rsidR="001070C1">
              <w:rPr>
                <w:noProof/>
                <w:lang w:val="en-GB"/>
              </w:rPr>
              <w:t>[</w:t>
            </w:r>
            <w:hyperlink w:anchor="_ENREF_10" w:tooltip="Kellett, 2008 #29" w:history="1">
              <w:r w:rsidR="001070C1">
                <w:rPr>
                  <w:noProof/>
                  <w:lang w:val="en-GB"/>
                </w:rPr>
                <w:t>10</w:t>
              </w:r>
            </w:hyperlink>
            <w:r w:rsidR="001070C1">
              <w:rPr>
                <w:noProof/>
                <w:lang w:val="en-GB"/>
              </w:rPr>
              <w:t>]</w:t>
            </w:r>
            <w:r w:rsidRPr="002E0302">
              <w:rPr>
                <w:lang w:val="en-GB"/>
              </w:rPr>
              <w:fldChar w:fldCharType="end"/>
            </w:r>
          </w:p>
        </w:tc>
        <w:tc>
          <w:tcPr>
            <w:tcW w:w="1548" w:type="dxa"/>
            <w:gridSpan w:val="2"/>
          </w:tcPr>
          <w:p w:rsidR="00A341A4" w:rsidRPr="002E0302" w:rsidRDefault="00A341A4" w:rsidP="002F1CC3">
            <w:pPr>
              <w:rPr>
                <w:lang w:val="en-GB"/>
              </w:rPr>
            </w:pPr>
            <w:r w:rsidRPr="002E0302">
              <w:rPr>
                <w:rFonts w:cs="AdvOT07517017"/>
                <w:lang w:val="en-GB"/>
              </w:rPr>
              <w:t>0.854</w:t>
            </w:r>
          </w:p>
        </w:tc>
        <w:tc>
          <w:tcPr>
            <w:tcW w:w="1690" w:type="dxa"/>
            <w:gridSpan w:val="2"/>
          </w:tcPr>
          <w:p w:rsidR="00A341A4" w:rsidRPr="002E0302" w:rsidRDefault="00A341A4" w:rsidP="002F1CC3">
            <w:pPr>
              <w:rPr>
                <w:lang w:val="en-GB"/>
              </w:rPr>
            </w:pPr>
            <w:proofErr w:type="spellStart"/>
            <w:r w:rsidRPr="002E0302">
              <w:t>Calculation</w:t>
            </w:r>
            <w:proofErr w:type="spellEnd"/>
            <w:r w:rsidRPr="002E0302">
              <w:t xml:space="preserve"> not </w:t>
            </w:r>
            <w:proofErr w:type="spellStart"/>
            <w:r w:rsidRPr="002E0302">
              <w:t>possible</w:t>
            </w:r>
            <w:proofErr w:type="spellEnd"/>
          </w:p>
        </w:tc>
        <w:tc>
          <w:tcPr>
            <w:tcW w:w="4394" w:type="dxa"/>
          </w:tcPr>
          <w:p w:rsidR="00A341A4" w:rsidRPr="002E0302" w:rsidRDefault="00A341A4" w:rsidP="00A341A4">
            <w:pPr>
              <w:pStyle w:val="Listenabsatz"/>
              <w:numPr>
                <w:ilvl w:val="0"/>
                <w:numId w:val="1"/>
              </w:numPr>
              <w:ind w:left="318" w:hanging="318"/>
              <w:rPr>
                <w:lang w:val="en-GB"/>
              </w:rPr>
            </w:pPr>
            <w:r w:rsidRPr="002E0302">
              <w:rPr>
                <w:lang w:val="en-GB"/>
              </w:rPr>
              <w:t>Score contains non-available data (ECG changes at the time of ED admission, ability to stand unaided)</w:t>
            </w:r>
          </w:p>
        </w:tc>
      </w:tr>
    </w:tbl>
    <w:p w:rsidR="00A341A4" w:rsidRPr="002E0302" w:rsidRDefault="00A341A4" w:rsidP="00A341A4">
      <w:pPr>
        <w:pStyle w:val="NurText"/>
        <w:jc w:val="both"/>
        <w:rPr>
          <w:rFonts w:asciiTheme="minorHAnsi" w:hAnsiTheme="minorHAnsi"/>
          <w:szCs w:val="22"/>
        </w:rPr>
      </w:pPr>
    </w:p>
    <w:p w:rsidR="00A341A4" w:rsidRPr="002E0302" w:rsidRDefault="002E0302" w:rsidP="00A341A4">
      <w:pPr>
        <w:pStyle w:val="NurText"/>
        <w:jc w:val="both"/>
        <w:rPr>
          <w:rFonts w:asciiTheme="minorHAnsi" w:hAnsiTheme="minorHAnsi"/>
          <w:szCs w:val="22"/>
        </w:rPr>
      </w:pPr>
      <w:r w:rsidRPr="002E0302">
        <w:rPr>
          <w:rFonts w:asciiTheme="minorHAnsi" w:hAnsiTheme="minorHAnsi"/>
          <w:szCs w:val="22"/>
        </w:rPr>
        <w:t xml:space="preserve">The AUROC of our final model showed good discriminative ability at 0.920 </w:t>
      </w:r>
      <w:r w:rsidR="00A341A4" w:rsidRPr="002E0302">
        <w:rPr>
          <w:rFonts w:asciiTheme="minorHAnsi" w:hAnsiTheme="minorHAnsi"/>
          <w:szCs w:val="22"/>
        </w:rPr>
        <w:t>All p-values</w:t>
      </w:r>
      <w:r w:rsidR="00150863">
        <w:rPr>
          <w:rFonts w:asciiTheme="minorHAnsi" w:hAnsiTheme="minorHAnsi"/>
          <w:szCs w:val="22"/>
        </w:rPr>
        <w:t xml:space="preserve"> of comparisons were</w:t>
      </w:r>
      <w:r w:rsidR="00A341A4" w:rsidRPr="002E0302">
        <w:rPr>
          <w:rFonts w:asciiTheme="minorHAnsi" w:hAnsiTheme="minorHAnsi"/>
          <w:szCs w:val="22"/>
        </w:rPr>
        <w:t xml:space="preserve"> in favour of our model using the DeLong test</w:t>
      </w:r>
      <w:r w:rsidR="00150863">
        <w:rPr>
          <w:rFonts w:asciiTheme="minorHAnsi" w:hAnsiTheme="minorHAnsi"/>
          <w:szCs w:val="22"/>
        </w:rPr>
        <w:t xml:space="preserve"> (all </w:t>
      </w:r>
      <w:r w:rsidR="00150863" w:rsidRPr="002E0302">
        <w:rPr>
          <w:rFonts w:asciiTheme="minorHAnsi" w:hAnsiTheme="minorHAnsi"/>
          <w:szCs w:val="22"/>
        </w:rPr>
        <w:t>p &lt;0.001</w:t>
      </w:r>
      <w:r w:rsidR="00150863">
        <w:rPr>
          <w:rFonts w:asciiTheme="minorHAnsi" w:hAnsiTheme="minorHAnsi"/>
          <w:szCs w:val="22"/>
        </w:rPr>
        <w:t>)</w:t>
      </w:r>
      <w:r w:rsidR="00A341A4" w:rsidRPr="002E0302">
        <w:rPr>
          <w:rFonts w:asciiTheme="minorHAnsi" w:hAnsiTheme="minorHAnsi"/>
          <w:szCs w:val="22"/>
        </w:rPr>
        <w:t xml:space="preserve">. </w:t>
      </w:r>
    </w:p>
    <w:p w:rsidR="00A341A4" w:rsidRPr="002E0302" w:rsidRDefault="00A341A4" w:rsidP="00A341A4">
      <w:pPr>
        <w:pStyle w:val="NurText"/>
        <w:jc w:val="both"/>
        <w:rPr>
          <w:rFonts w:asciiTheme="minorHAnsi" w:hAnsiTheme="minorHAnsi"/>
          <w:szCs w:val="22"/>
        </w:rPr>
      </w:pPr>
    </w:p>
    <w:p w:rsidR="00867AB9" w:rsidRPr="002E0302" w:rsidRDefault="002E0302" w:rsidP="00150863">
      <w:pPr>
        <w:pStyle w:val="NurText"/>
        <w:spacing w:line="360" w:lineRule="auto"/>
        <w:jc w:val="both"/>
        <w:rPr>
          <w:rFonts w:asciiTheme="minorHAnsi" w:hAnsiTheme="minorHAnsi"/>
          <w:szCs w:val="22"/>
        </w:rPr>
      </w:pPr>
      <w:r w:rsidRPr="001070C1">
        <w:rPr>
          <w:rFonts w:asciiTheme="minorHAnsi" w:hAnsiTheme="minorHAnsi"/>
          <w:i/>
          <w:szCs w:val="22"/>
        </w:rPr>
        <w:t>Comment</w:t>
      </w:r>
      <w:r w:rsidR="001070C1">
        <w:rPr>
          <w:rFonts w:asciiTheme="minorHAnsi" w:hAnsiTheme="minorHAnsi"/>
          <w:i/>
          <w:szCs w:val="22"/>
        </w:rPr>
        <w:t xml:space="preserve">: </w:t>
      </w:r>
      <w:r w:rsidR="00215963" w:rsidRPr="002E0302">
        <w:rPr>
          <w:rFonts w:asciiTheme="minorHAnsi" w:hAnsiTheme="minorHAnsi"/>
          <w:szCs w:val="22"/>
        </w:rPr>
        <w:t>DeLong test confirmed higher discrimination of the study</w:t>
      </w:r>
      <w:r w:rsidR="00867AB9" w:rsidRPr="002E0302">
        <w:rPr>
          <w:rFonts w:asciiTheme="minorHAnsi" w:hAnsiTheme="minorHAnsi"/>
          <w:szCs w:val="22"/>
        </w:rPr>
        <w:t xml:space="preserve"> model when compared to previously published ED scores.</w:t>
      </w:r>
      <w:r w:rsidR="00A341A4" w:rsidRPr="002E0302">
        <w:rPr>
          <w:rFonts w:asciiTheme="minorHAnsi" w:hAnsiTheme="minorHAnsi"/>
          <w:szCs w:val="22"/>
        </w:rPr>
        <w:t xml:space="preserve"> If testing</w:t>
      </w:r>
      <w:r w:rsidR="00867AB9" w:rsidRPr="002E0302">
        <w:rPr>
          <w:rFonts w:asciiTheme="minorHAnsi" w:hAnsiTheme="minorHAnsi"/>
          <w:szCs w:val="22"/>
        </w:rPr>
        <w:t xml:space="preserve"> had</w:t>
      </w:r>
      <w:r w:rsidR="00A341A4" w:rsidRPr="002E0302">
        <w:rPr>
          <w:rFonts w:asciiTheme="minorHAnsi" w:hAnsiTheme="minorHAnsi"/>
          <w:szCs w:val="22"/>
        </w:rPr>
        <w:t xml:space="preserve"> favour</w:t>
      </w:r>
      <w:r w:rsidR="00867AB9" w:rsidRPr="002E0302">
        <w:rPr>
          <w:rFonts w:asciiTheme="minorHAnsi" w:hAnsiTheme="minorHAnsi"/>
          <w:szCs w:val="22"/>
        </w:rPr>
        <w:t>ed</w:t>
      </w:r>
      <w:r w:rsidR="00A341A4" w:rsidRPr="002E0302">
        <w:rPr>
          <w:rFonts w:asciiTheme="minorHAnsi" w:hAnsiTheme="minorHAnsi"/>
          <w:szCs w:val="22"/>
        </w:rPr>
        <w:t xml:space="preserve"> previously published models </w:t>
      </w:r>
      <w:r w:rsidR="00867AB9" w:rsidRPr="002E0302">
        <w:rPr>
          <w:rFonts w:asciiTheme="minorHAnsi" w:hAnsiTheme="minorHAnsi"/>
          <w:szCs w:val="22"/>
        </w:rPr>
        <w:t>a benefit of using our model could</w:t>
      </w:r>
      <w:r w:rsidR="00A341A4" w:rsidRPr="002E0302">
        <w:rPr>
          <w:rFonts w:asciiTheme="minorHAnsi" w:hAnsiTheme="minorHAnsi"/>
          <w:szCs w:val="22"/>
        </w:rPr>
        <w:t xml:space="preserve"> be excluded. However, </w:t>
      </w:r>
      <w:r w:rsidR="00867AB9" w:rsidRPr="002E0302">
        <w:rPr>
          <w:rFonts w:asciiTheme="minorHAnsi" w:hAnsiTheme="minorHAnsi"/>
          <w:szCs w:val="22"/>
        </w:rPr>
        <w:t>this does not prove better</w:t>
      </w:r>
      <w:r w:rsidR="00A341A4" w:rsidRPr="002E0302">
        <w:rPr>
          <w:rFonts w:asciiTheme="minorHAnsi" w:hAnsiTheme="minorHAnsi"/>
          <w:szCs w:val="22"/>
        </w:rPr>
        <w:t xml:space="preserve"> performance</w:t>
      </w:r>
      <w:r w:rsidR="00867AB9" w:rsidRPr="002E0302">
        <w:rPr>
          <w:rFonts w:asciiTheme="minorHAnsi" w:hAnsiTheme="minorHAnsi"/>
          <w:szCs w:val="22"/>
        </w:rPr>
        <w:t xml:space="preserve"> of the model presented in the study at hand</w:t>
      </w:r>
      <w:r w:rsidR="00A341A4" w:rsidRPr="002E0302">
        <w:rPr>
          <w:rFonts w:asciiTheme="minorHAnsi" w:hAnsiTheme="minorHAnsi"/>
          <w:szCs w:val="22"/>
        </w:rPr>
        <w:t>. The calculation of AU</w:t>
      </w:r>
      <w:r w:rsidR="00867AB9" w:rsidRPr="002E0302">
        <w:rPr>
          <w:rFonts w:asciiTheme="minorHAnsi" w:hAnsiTheme="minorHAnsi"/>
          <w:szCs w:val="22"/>
        </w:rPr>
        <w:t>RO</w:t>
      </w:r>
      <w:r w:rsidR="00A341A4" w:rsidRPr="002E0302">
        <w:rPr>
          <w:rFonts w:asciiTheme="minorHAnsi" w:hAnsiTheme="minorHAnsi"/>
          <w:szCs w:val="22"/>
        </w:rPr>
        <w:t xml:space="preserve">C using scores from other authors in our cohort </w:t>
      </w:r>
      <w:r w:rsidR="00867AB9" w:rsidRPr="002E0302">
        <w:rPr>
          <w:rFonts w:asciiTheme="minorHAnsi" w:hAnsiTheme="minorHAnsi"/>
          <w:szCs w:val="22"/>
        </w:rPr>
        <w:t>represents an external validation</w:t>
      </w:r>
      <w:r w:rsidRPr="002E0302">
        <w:rPr>
          <w:rFonts w:asciiTheme="minorHAnsi" w:hAnsiTheme="minorHAnsi"/>
          <w:szCs w:val="22"/>
        </w:rPr>
        <w:t>, whereas the AUROC of our model represents internal validation in the derivation cohort.</w:t>
      </w:r>
      <w:r w:rsidR="00867AB9" w:rsidRPr="002E0302">
        <w:rPr>
          <w:rFonts w:asciiTheme="minorHAnsi" w:hAnsiTheme="minorHAnsi"/>
          <w:szCs w:val="22"/>
        </w:rPr>
        <w:t xml:space="preserve"> </w:t>
      </w:r>
      <w:r w:rsidR="00A341A4" w:rsidRPr="002E0302">
        <w:rPr>
          <w:rFonts w:asciiTheme="minorHAnsi" w:hAnsiTheme="minorHAnsi"/>
          <w:szCs w:val="22"/>
        </w:rPr>
        <w:t>Prediction models tend to perform better on the data set from which they are derived and better than other models when these are applied to the same data. A comparison would require applying the different models including ours to a new cohort different from the derivations samples</w:t>
      </w:r>
      <w:r w:rsidRPr="002E0302">
        <w:rPr>
          <w:rFonts w:asciiTheme="minorHAnsi" w:hAnsiTheme="minorHAnsi"/>
          <w:szCs w:val="22"/>
        </w:rPr>
        <w:t xml:space="preserve"> </w:t>
      </w:r>
      <w:r w:rsidRPr="002E0302">
        <w:rPr>
          <w:rFonts w:asciiTheme="minorHAnsi" w:hAnsiTheme="minorHAnsi"/>
          <w:szCs w:val="22"/>
        </w:rPr>
        <w:fldChar w:fldCharType="begin"/>
      </w:r>
      <w:r w:rsidR="001070C1">
        <w:rPr>
          <w:rFonts w:asciiTheme="minorHAnsi" w:hAnsiTheme="minorHAnsi"/>
          <w:szCs w:val="22"/>
        </w:rPr>
        <w:instrText xml:space="preserve"> ADDIN EN.CITE &lt;EndNote&gt;&lt;Cite&gt;&lt;Author&gt;Labarere&lt;/Author&gt;&lt;Year&gt;2014&lt;/Year&gt;&lt;RecNum&gt;30&lt;/RecNum&gt;&lt;DisplayText&gt;[2]&lt;/DisplayText&gt;&lt;record&gt;&lt;rec-number&gt;30&lt;/rec-number&gt;&lt;foreign-keys&gt;&lt;key app="EN" db-id="99dtdrwwt5xxsqed0wa5vzptrf9vttvat209"&gt;30&lt;/key&gt;&lt;/foreign-keys&gt;&lt;ref-type name="Journal Article"&gt;17&lt;/ref-type&gt;&lt;contributors&gt;&lt;authors&gt;&lt;author&gt;Labarere, J.&lt;/author&gt;&lt;author&gt;Bertrand, R.&lt;/author&gt;&lt;author&gt;Fine, M. J.&lt;/author&gt;&lt;/authors&gt;&lt;/contributors&gt;&lt;auth-address&gt;Quality of Care Unit, University Hospital, Grenoble, 38043, France, JLabarere@chu-grenoble.fr.&lt;/auth-address&gt;&lt;titles&gt;&lt;title&gt;How to derive and validate clinical prediction models for use in intensive care medicine&lt;/title&gt;&lt;secondary-title&gt;Intensive Care Med&lt;/secondary-title&gt;&lt;alt-title&gt;Intensive care medicine&lt;/alt-title&gt;&lt;/titles&gt;&lt;pages&gt;513-27&lt;/pages&gt;&lt;volume&gt;40&lt;/volume&gt;&lt;number&gt;4&lt;/number&gt;&lt;edition&gt;2014/02/27&lt;/edition&gt;&lt;dates&gt;&lt;year&gt;2014&lt;/year&gt;&lt;pub-dates&gt;&lt;date&gt;Apr&lt;/date&gt;&lt;/pub-dates&gt;&lt;/dates&gt;&lt;isbn&gt;1432-1238 (Electronic)&amp;#xD;0342-4642 (Linking)&lt;/isbn&gt;&lt;accession-num&gt;24570265&lt;/accession-num&gt;&lt;urls&gt;&lt;/urls&gt;&lt;electronic-resource-num&gt;10.1007/s00134-014-3227-6&lt;/electronic-resource-num&gt;&lt;remote-database-provider&gt;NLM&lt;/remote-database-provider&gt;&lt;language&gt;eng&lt;/language&gt;&lt;/record&gt;&lt;/Cite&gt;&lt;/EndNote&gt;</w:instrText>
      </w:r>
      <w:r w:rsidRPr="002E0302">
        <w:rPr>
          <w:rFonts w:asciiTheme="minorHAnsi" w:hAnsiTheme="minorHAnsi"/>
          <w:szCs w:val="22"/>
        </w:rPr>
        <w:fldChar w:fldCharType="separate"/>
      </w:r>
      <w:r w:rsidR="001070C1">
        <w:rPr>
          <w:rFonts w:asciiTheme="minorHAnsi" w:hAnsiTheme="minorHAnsi"/>
          <w:noProof/>
          <w:szCs w:val="22"/>
        </w:rPr>
        <w:t>[</w:t>
      </w:r>
      <w:hyperlink w:anchor="_ENREF_2" w:tooltip="Labarere, 2014 #30" w:history="1">
        <w:r w:rsidR="001070C1">
          <w:rPr>
            <w:rFonts w:asciiTheme="minorHAnsi" w:hAnsiTheme="minorHAnsi"/>
            <w:noProof/>
            <w:szCs w:val="22"/>
          </w:rPr>
          <w:t>2</w:t>
        </w:r>
      </w:hyperlink>
      <w:r w:rsidR="001070C1">
        <w:rPr>
          <w:rFonts w:asciiTheme="minorHAnsi" w:hAnsiTheme="minorHAnsi"/>
          <w:noProof/>
          <w:szCs w:val="22"/>
        </w:rPr>
        <w:t>]</w:t>
      </w:r>
      <w:r w:rsidRPr="002E0302">
        <w:rPr>
          <w:rFonts w:asciiTheme="minorHAnsi" w:hAnsiTheme="minorHAnsi"/>
          <w:szCs w:val="22"/>
        </w:rPr>
        <w:fldChar w:fldCharType="end"/>
      </w:r>
      <w:r w:rsidR="00A341A4" w:rsidRPr="002E0302">
        <w:rPr>
          <w:rFonts w:asciiTheme="minorHAnsi" w:hAnsiTheme="minorHAnsi"/>
          <w:szCs w:val="22"/>
        </w:rPr>
        <w:t xml:space="preserve">. </w:t>
      </w:r>
    </w:p>
    <w:p w:rsidR="002E0302" w:rsidRPr="002E0302" w:rsidRDefault="002E0302" w:rsidP="00150863">
      <w:pPr>
        <w:pStyle w:val="NurText"/>
        <w:spacing w:line="360" w:lineRule="auto"/>
        <w:jc w:val="both"/>
        <w:rPr>
          <w:rFonts w:asciiTheme="minorHAnsi" w:hAnsiTheme="minorHAnsi"/>
          <w:b/>
          <w:szCs w:val="22"/>
        </w:rPr>
      </w:pPr>
    </w:p>
    <w:p w:rsidR="002E0302" w:rsidRPr="002E0302" w:rsidRDefault="002E0302" w:rsidP="001070C1">
      <w:pPr>
        <w:pStyle w:val="NurText"/>
        <w:spacing w:line="360" w:lineRule="auto"/>
        <w:jc w:val="both"/>
        <w:rPr>
          <w:rFonts w:asciiTheme="minorHAnsi" w:hAnsiTheme="minorHAnsi"/>
          <w:b/>
          <w:szCs w:val="22"/>
        </w:rPr>
      </w:pPr>
      <w:r w:rsidRPr="002E0302">
        <w:rPr>
          <w:rFonts w:asciiTheme="minorHAnsi" w:hAnsiTheme="minorHAnsi"/>
          <w:b/>
          <w:szCs w:val="22"/>
        </w:rPr>
        <w:t>References</w:t>
      </w:r>
    </w:p>
    <w:p w:rsidR="001070C1" w:rsidRPr="001070C1" w:rsidRDefault="00867AB9" w:rsidP="001070C1">
      <w:pPr>
        <w:spacing w:after="0" w:line="360" w:lineRule="auto"/>
        <w:ind w:left="720" w:hanging="720"/>
        <w:rPr>
          <w:rFonts w:ascii="Calibri" w:hAnsi="Calibri"/>
          <w:noProof/>
          <w:lang w:val="en-GB"/>
        </w:rPr>
      </w:pPr>
      <w:r w:rsidRPr="002E0302">
        <w:rPr>
          <w:lang w:val="en-GB"/>
        </w:rPr>
        <w:fldChar w:fldCharType="begin"/>
      </w:r>
      <w:r w:rsidRPr="002E0302">
        <w:rPr>
          <w:lang w:val="en-GB"/>
        </w:rPr>
        <w:instrText xml:space="preserve"> ADDIN EN.REFLIST </w:instrText>
      </w:r>
      <w:r w:rsidRPr="002E0302">
        <w:rPr>
          <w:lang w:val="en-GB"/>
        </w:rPr>
        <w:fldChar w:fldCharType="separate"/>
      </w:r>
      <w:bookmarkStart w:id="1" w:name="_ENREF_1"/>
      <w:r w:rsidR="001070C1" w:rsidRPr="001070C1">
        <w:rPr>
          <w:rFonts w:ascii="Calibri" w:hAnsi="Calibri"/>
          <w:noProof/>
          <w:lang w:val="en-GB"/>
        </w:rPr>
        <w:t>1.</w:t>
      </w:r>
      <w:r w:rsidR="001070C1" w:rsidRPr="001070C1">
        <w:rPr>
          <w:rFonts w:ascii="Calibri" w:hAnsi="Calibri"/>
          <w:noProof/>
          <w:lang w:val="en-GB"/>
        </w:rPr>
        <w:tab/>
        <w:t xml:space="preserve">Steyerberg EW (2009) Clinical prediction models. Springer, </w:t>
      </w:r>
      <w:bookmarkEnd w:id="1"/>
    </w:p>
    <w:p w:rsidR="001070C1" w:rsidRPr="001070C1" w:rsidRDefault="001070C1" w:rsidP="001070C1">
      <w:pPr>
        <w:spacing w:after="0" w:line="360" w:lineRule="auto"/>
        <w:ind w:left="720" w:hanging="720"/>
        <w:rPr>
          <w:rFonts w:ascii="Calibri" w:hAnsi="Calibri"/>
          <w:noProof/>
          <w:lang w:val="en-GB"/>
        </w:rPr>
      </w:pPr>
      <w:bookmarkStart w:id="2" w:name="_ENREF_2"/>
      <w:r w:rsidRPr="001070C1">
        <w:rPr>
          <w:rFonts w:ascii="Calibri" w:hAnsi="Calibri"/>
          <w:noProof/>
          <w:lang w:val="en-GB"/>
        </w:rPr>
        <w:t>2.</w:t>
      </w:r>
      <w:r w:rsidRPr="001070C1">
        <w:rPr>
          <w:rFonts w:ascii="Calibri" w:hAnsi="Calibri"/>
          <w:noProof/>
          <w:lang w:val="en-GB"/>
        </w:rPr>
        <w:tab/>
        <w:t>Labarere J, Bertrand R, Fine MJ, (2014) How to derive and validate clinical prediction models for use in intensive care medicine. Intensive Care Med 40: 513-527</w:t>
      </w:r>
      <w:bookmarkEnd w:id="2"/>
    </w:p>
    <w:p w:rsidR="001070C1" w:rsidRPr="001070C1" w:rsidRDefault="001070C1" w:rsidP="001070C1">
      <w:pPr>
        <w:spacing w:after="0" w:line="360" w:lineRule="auto"/>
        <w:ind w:left="720" w:hanging="720"/>
        <w:rPr>
          <w:rFonts w:ascii="Calibri" w:hAnsi="Calibri"/>
          <w:noProof/>
          <w:lang w:val="en-GB"/>
        </w:rPr>
      </w:pPr>
      <w:bookmarkStart w:id="3" w:name="_ENREF_3"/>
      <w:r w:rsidRPr="001070C1">
        <w:rPr>
          <w:rFonts w:ascii="Calibri" w:hAnsi="Calibri"/>
          <w:noProof/>
          <w:lang w:val="en-GB"/>
        </w:rPr>
        <w:t>3.</w:t>
      </w:r>
      <w:r w:rsidRPr="001070C1">
        <w:rPr>
          <w:rFonts w:ascii="Calibri" w:hAnsi="Calibri"/>
          <w:noProof/>
          <w:lang w:val="en-GB"/>
        </w:rPr>
        <w:tab/>
        <w:t xml:space="preserve">Rubin DB (2009) Multiple imputation for nonresponse in surveys. John Wiley &amp; Sons, </w:t>
      </w:r>
      <w:bookmarkEnd w:id="3"/>
    </w:p>
    <w:p w:rsidR="001070C1" w:rsidRPr="001070C1" w:rsidRDefault="001070C1" w:rsidP="001070C1">
      <w:pPr>
        <w:spacing w:after="0" w:line="360" w:lineRule="auto"/>
        <w:ind w:left="720" w:hanging="720"/>
        <w:rPr>
          <w:rFonts w:ascii="Calibri" w:hAnsi="Calibri"/>
          <w:noProof/>
          <w:lang w:val="en-GB"/>
        </w:rPr>
      </w:pPr>
      <w:bookmarkStart w:id="4" w:name="_ENREF_4"/>
      <w:r w:rsidRPr="001070C1">
        <w:rPr>
          <w:rFonts w:ascii="Calibri" w:hAnsi="Calibri"/>
          <w:noProof/>
          <w:lang w:val="en-GB"/>
        </w:rPr>
        <w:t>4.</w:t>
      </w:r>
      <w:r w:rsidRPr="001070C1">
        <w:rPr>
          <w:rFonts w:ascii="Calibri" w:hAnsi="Calibri"/>
          <w:noProof/>
          <w:lang w:val="en-GB"/>
        </w:rPr>
        <w:tab/>
        <w:t>DeLong ER, DeLong DM, Clarke-Pearson DL, (1988) Comparing the areas under two or more correlated receiver operating characteristic curves: a nonparametric approach. Biometrics 44: 837-845</w:t>
      </w:r>
      <w:bookmarkEnd w:id="4"/>
    </w:p>
    <w:p w:rsidR="001070C1" w:rsidRPr="001070C1" w:rsidRDefault="001070C1" w:rsidP="001070C1">
      <w:pPr>
        <w:spacing w:after="0" w:line="360" w:lineRule="auto"/>
        <w:ind w:left="720" w:hanging="720"/>
        <w:rPr>
          <w:rFonts w:ascii="Calibri" w:hAnsi="Calibri"/>
          <w:noProof/>
          <w:lang w:val="en-GB"/>
        </w:rPr>
      </w:pPr>
      <w:bookmarkStart w:id="5" w:name="_ENREF_5"/>
      <w:r w:rsidRPr="001070C1">
        <w:rPr>
          <w:rFonts w:ascii="Calibri" w:hAnsi="Calibri"/>
          <w:noProof/>
          <w:lang w:val="en-GB"/>
        </w:rPr>
        <w:t>5.</w:t>
      </w:r>
      <w:r w:rsidRPr="001070C1">
        <w:rPr>
          <w:rFonts w:ascii="Calibri" w:hAnsi="Calibri"/>
          <w:noProof/>
          <w:lang w:val="en-GB"/>
        </w:rPr>
        <w:tab/>
        <w:t>Olsson T, Terent A, Lind L, (2004) Rapid Emergency Medicine score: a new prognostic tool for in-hospital mortality in nonsurgical emergency department patients. J Intern Med 255: 579-587</w:t>
      </w:r>
      <w:bookmarkEnd w:id="5"/>
    </w:p>
    <w:p w:rsidR="001070C1" w:rsidRPr="001070C1" w:rsidRDefault="001070C1" w:rsidP="001070C1">
      <w:pPr>
        <w:spacing w:after="0" w:line="360" w:lineRule="auto"/>
        <w:ind w:left="720" w:hanging="720"/>
        <w:rPr>
          <w:rFonts w:ascii="Calibri" w:hAnsi="Calibri"/>
          <w:noProof/>
          <w:lang w:val="en-GB"/>
        </w:rPr>
      </w:pPr>
      <w:bookmarkStart w:id="6" w:name="_ENREF_6"/>
      <w:r w:rsidRPr="001070C1">
        <w:rPr>
          <w:rFonts w:ascii="Calibri" w:hAnsi="Calibri"/>
          <w:noProof/>
          <w:lang w:val="en-GB"/>
        </w:rPr>
        <w:t>6.</w:t>
      </w:r>
      <w:r w:rsidRPr="001070C1">
        <w:rPr>
          <w:rFonts w:ascii="Calibri" w:hAnsi="Calibri"/>
          <w:noProof/>
          <w:lang w:val="en-GB"/>
        </w:rPr>
        <w:tab/>
        <w:t>Duckitt RW, Buxton-Thomas R, Walker J, Cheek E, Bewick V, Venn R, Forni LG, (2007) Worthing physiological scoring system: derivation and validation of a physiological early-warning system for medical admissions. An observational, population-based single-centre study. Br J Anaesth 98: 769-774</w:t>
      </w:r>
      <w:bookmarkEnd w:id="6"/>
    </w:p>
    <w:p w:rsidR="001070C1" w:rsidRPr="001070C1" w:rsidRDefault="001070C1" w:rsidP="001070C1">
      <w:pPr>
        <w:spacing w:after="0" w:line="360" w:lineRule="auto"/>
        <w:ind w:left="720" w:hanging="720"/>
        <w:rPr>
          <w:rFonts w:ascii="Calibri" w:hAnsi="Calibri"/>
          <w:noProof/>
          <w:lang w:val="en-GB"/>
        </w:rPr>
      </w:pPr>
      <w:bookmarkStart w:id="7" w:name="_ENREF_7"/>
      <w:r w:rsidRPr="001070C1">
        <w:rPr>
          <w:rFonts w:ascii="Calibri" w:hAnsi="Calibri"/>
          <w:noProof/>
          <w:lang w:val="en-GB"/>
        </w:rPr>
        <w:t>7.</w:t>
      </w:r>
      <w:r w:rsidRPr="001070C1">
        <w:rPr>
          <w:rFonts w:ascii="Calibri" w:hAnsi="Calibri"/>
          <w:noProof/>
          <w:lang w:val="en-GB"/>
        </w:rPr>
        <w:tab/>
        <w:t>Groarke JD, Gallagher J, Stack J, Aftab A, Dwyer C, McGovern R, Courtney G, (2008) Use of an admission early warning score to predict patient morbidity and mortality and treatment success. Emergency medicine journal : EMJ 25: 803-806</w:t>
      </w:r>
      <w:bookmarkEnd w:id="7"/>
    </w:p>
    <w:p w:rsidR="001070C1" w:rsidRPr="001070C1" w:rsidRDefault="001070C1" w:rsidP="001070C1">
      <w:pPr>
        <w:spacing w:after="0" w:line="360" w:lineRule="auto"/>
        <w:ind w:left="720" w:hanging="720"/>
        <w:rPr>
          <w:rFonts w:ascii="Calibri" w:hAnsi="Calibri"/>
          <w:noProof/>
          <w:lang w:val="en-GB"/>
        </w:rPr>
      </w:pPr>
      <w:bookmarkStart w:id="8" w:name="_ENREF_8"/>
      <w:r w:rsidRPr="001070C1">
        <w:rPr>
          <w:rFonts w:ascii="Calibri" w:hAnsi="Calibri"/>
          <w:noProof/>
          <w:lang w:val="en-GB"/>
        </w:rPr>
        <w:t>8.</w:t>
      </w:r>
      <w:r w:rsidRPr="001070C1">
        <w:rPr>
          <w:rFonts w:ascii="Calibri" w:hAnsi="Calibri"/>
          <w:noProof/>
          <w:lang w:val="en-GB"/>
        </w:rPr>
        <w:tab/>
        <w:t>Goodacre S, Turner J, Nicholl J, (2006) Prediction of mortality among emergency medical admissions. Emergency medicine journal : EMJ 23: 372-375</w:t>
      </w:r>
      <w:bookmarkEnd w:id="8"/>
    </w:p>
    <w:p w:rsidR="001070C1" w:rsidRPr="001070C1" w:rsidRDefault="001070C1" w:rsidP="001070C1">
      <w:pPr>
        <w:spacing w:after="0" w:line="360" w:lineRule="auto"/>
        <w:ind w:left="720" w:hanging="720"/>
        <w:rPr>
          <w:rFonts w:ascii="Calibri" w:hAnsi="Calibri"/>
          <w:noProof/>
          <w:lang w:val="en-GB"/>
        </w:rPr>
      </w:pPr>
      <w:bookmarkStart w:id="9" w:name="_ENREF_9"/>
      <w:r w:rsidRPr="001070C1">
        <w:rPr>
          <w:rFonts w:ascii="Calibri" w:hAnsi="Calibri"/>
          <w:noProof/>
          <w:lang w:val="en-GB"/>
        </w:rPr>
        <w:t>9.</w:t>
      </w:r>
      <w:r w:rsidRPr="001070C1">
        <w:rPr>
          <w:rFonts w:ascii="Calibri" w:hAnsi="Calibri"/>
          <w:noProof/>
          <w:lang w:val="en-GB"/>
        </w:rPr>
        <w:tab/>
        <w:t>Goodacre S, Wilson R, Shephard N, Nicholl J, (2012) Derivation and validation of a risk adjustment model for predicting seven day mortality in emergency medical admissions: mixed prospective and retrospective cohort study. BMJ (Clinical research ed) 344: e2904</w:t>
      </w:r>
      <w:bookmarkEnd w:id="9"/>
    </w:p>
    <w:p w:rsidR="001070C1" w:rsidRPr="001070C1" w:rsidRDefault="001070C1" w:rsidP="001070C1">
      <w:pPr>
        <w:spacing w:after="0" w:line="360" w:lineRule="auto"/>
        <w:ind w:left="720" w:hanging="720"/>
        <w:rPr>
          <w:rFonts w:ascii="Calibri" w:hAnsi="Calibri"/>
          <w:noProof/>
          <w:lang w:val="en-GB"/>
        </w:rPr>
      </w:pPr>
      <w:bookmarkStart w:id="10" w:name="_ENREF_10"/>
      <w:r w:rsidRPr="001070C1">
        <w:rPr>
          <w:rFonts w:ascii="Calibri" w:hAnsi="Calibri"/>
          <w:noProof/>
          <w:lang w:val="en-GB"/>
        </w:rPr>
        <w:t>10.</w:t>
      </w:r>
      <w:r w:rsidRPr="001070C1">
        <w:rPr>
          <w:rFonts w:ascii="Calibri" w:hAnsi="Calibri"/>
          <w:noProof/>
          <w:lang w:val="en-GB"/>
        </w:rPr>
        <w:tab/>
        <w:t>Kellett J, Deane B, Gleeson M, (2008) Derivation and validation of a score based on Hypotension, Oxygen saturation, low Temperature, ECG changes and Loss of independence (HOTEL) that predicts early mortality between 15 min and 24 h after admission to an acute medical unit. Resuscitation 78: 52-58</w:t>
      </w:r>
      <w:bookmarkEnd w:id="10"/>
    </w:p>
    <w:p w:rsidR="00A341A4" w:rsidRPr="002E0302" w:rsidRDefault="00867AB9" w:rsidP="001070C1">
      <w:pPr>
        <w:spacing w:after="0" w:line="360" w:lineRule="auto"/>
        <w:rPr>
          <w:lang w:val="en-GB"/>
        </w:rPr>
      </w:pPr>
      <w:r w:rsidRPr="002E0302">
        <w:rPr>
          <w:lang w:val="en-GB"/>
        </w:rPr>
        <w:fldChar w:fldCharType="end"/>
      </w:r>
    </w:p>
    <w:sectPr w:rsidR="00A341A4" w:rsidRPr="002E0302" w:rsidSect="00150863">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OT07517017">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E4C" w:rsidRDefault="00FC5D71">
    <w:pPr>
      <w:pStyle w:val="Kopfzeile"/>
      <w:jc w:val="center"/>
    </w:pPr>
    <w:r>
      <w:fldChar w:fldCharType="begin"/>
    </w:r>
    <w:r>
      <w:instrText>PAGE   \* MERGEFORMAT</w:instrText>
    </w:r>
    <w:r>
      <w:fldChar w:fldCharType="separate"/>
    </w:r>
    <w:r w:rsidRPr="00FC5D71">
      <w:rPr>
        <w:noProof/>
        <w:lang w:val="de-DE"/>
      </w:rPr>
      <w:t>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168DC"/>
    <w:multiLevelType w:val="hybridMultilevel"/>
    <w:tmpl w:val="55703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860175"/>
    <w:multiLevelType w:val="hybridMultilevel"/>
    <w:tmpl w:val="0E089F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9dtdrwwt5xxsqed0wa5vzptrf9vttvat209&quot;&gt;ED VSS analysis&lt;record-ids&gt;&lt;item&gt;12&lt;/item&gt;&lt;item&gt;13&lt;/item&gt;&lt;item&gt;20&lt;/item&gt;&lt;item&gt;21&lt;/item&gt;&lt;item&gt;23&lt;/item&gt;&lt;item&gt;28&lt;/item&gt;&lt;item&gt;29&lt;/item&gt;&lt;item&gt;30&lt;/item&gt;&lt;item&gt;50&lt;/item&gt;&lt;item&gt;53&lt;/item&gt;&lt;/record-ids&gt;&lt;/item&gt;&lt;/Libraries&gt;"/>
  </w:docVars>
  <w:rsids>
    <w:rsidRoot w:val="00A341A4"/>
    <w:rsid w:val="001070C1"/>
    <w:rsid w:val="00150863"/>
    <w:rsid w:val="00190098"/>
    <w:rsid w:val="00215963"/>
    <w:rsid w:val="002E0302"/>
    <w:rsid w:val="006E3D99"/>
    <w:rsid w:val="00867AB9"/>
    <w:rsid w:val="00A341A4"/>
    <w:rsid w:val="00D156C9"/>
    <w:rsid w:val="00E7139E"/>
    <w:rsid w:val="00FC5D7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nhideWhenUsed/>
    <w:rsid w:val="00A341A4"/>
    <w:pPr>
      <w:spacing w:after="0" w:line="240" w:lineRule="auto"/>
    </w:pPr>
    <w:rPr>
      <w:rFonts w:ascii="Calibri" w:hAnsi="Calibri"/>
      <w:szCs w:val="21"/>
      <w:lang w:val="en-GB"/>
    </w:rPr>
  </w:style>
  <w:style w:type="character" w:customStyle="1" w:styleId="NurTextZchn">
    <w:name w:val="Nur Text Zchn"/>
    <w:basedOn w:val="Absatz-Standardschriftart"/>
    <w:link w:val="NurText"/>
    <w:rsid w:val="00A341A4"/>
    <w:rPr>
      <w:rFonts w:ascii="Calibri" w:hAnsi="Calibri"/>
      <w:szCs w:val="21"/>
      <w:lang w:val="en-GB"/>
    </w:rPr>
  </w:style>
  <w:style w:type="table" w:styleId="Tabellenraster">
    <w:name w:val="Table Grid"/>
    <w:basedOn w:val="NormaleTabelle"/>
    <w:uiPriority w:val="59"/>
    <w:rsid w:val="00A3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A341A4"/>
    <w:pPr>
      <w:ind w:left="720"/>
      <w:contextualSpacing/>
    </w:pPr>
  </w:style>
  <w:style w:type="character" w:styleId="Kommentarzeichen">
    <w:name w:val="annotation reference"/>
    <w:basedOn w:val="Absatz-Standardschriftart"/>
    <w:uiPriority w:val="99"/>
    <w:semiHidden/>
    <w:unhideWhenUsed/>
    <w:rsid w:val="00A341A4"/>
    <w:rPr>
      <w:sz w:val="16"/>
      <w:szCs w:val="16"/>
    </w:rPr>
  </w:style>
  <w:style w:type="paragraph" w:styleId="Kommentartext">
    <w:name w:val="annotation text"/>
    <w:basedOn w:val="Standard"/>
    <w:link w:val="KommentartextZchn"/>
    <w:uiPriority w:val="99"/>
    <w:semiHidden/>
    <w:unhideWhenUsed/>
    <w:rsid w:val="00A341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341A4"/>
    <w:rPr>
      <w:sz w:val="20"/>
      <w:szCs w:val="20"/>
    </w:rPr>
  </w:style>
  <w:style w:type="paragraph" w:styleId="Sprechblasentext">
    <w:name w:val="Balloon Text"/>
    <w:basedOn w:val="Standard"/>
    <w:link w:val="SprechblasentextZchn"/>
    <w:uiPriority w:val="99"/>
    <w:semiHidden/>
    <w:unhideWhenUsed/>
    <w:rsid w:val="00A34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41A4"/>
    <w:rPr>
      <w:rFonts w:ascii="Tahoma" w:hAnsi="Tahoma" w:cs="Tahoma"/>
      <w:sz w:val="16"/>
      <w:szCs w:val="16"/>
    </w:rPr>
  </w:style>
  <w:style w:type="character" w:styleId="Hervorhebung">
    <w:name w:val="Emphasis"/>
    <w:basedOn w:val="Absatz-Standardschriftart"/>
    <w:uiPriority w:val="20"/>
    <w:qFormat/>
    <w:rsid w:val="00A341A4"/>
    <w:rPr>
      <w:b/>
      <w:bCs/>
      <w:i w:val="0"/>
      <w:iCs w:val="0"/>
    </w:rPr>
  </w:style>
  <w:style w:type="character" w:customStyle="1" w:styleId="st">
    <w:name w:val="st"/>
    <w:basedOn w:val="Absatz-Standardschriftart"/>
    <w:rsid w:val="00A341A4"/>
  </w:style>
  <w:style w:type="character" w:styleId="Hyperlink">
    <w:name w:val="Hyperlink"/>
    <w:basedOn w:val="Absatz-Standardschriftart"/>
    <w:uiPriority w:val="99"/>
    <w:unhideWhenUsed/>
    <w:rsid w:val="00867AB9"/>
    <w:rPr>
      <w:color w:val="0000FF" w:themeColor="hyperlink"/>
      <w:u w:val="single"/>
    </w:rPr>
  </w:style>
  <w:style w:type="paragraph" w:styleId="Kopfzeile">
    <w:name w:val="header"/>
    <w:basedOn w:val="Standard"/>
    <w:link w:val="KopfzeileZchn"/>
    <w:uiPriority w:val="99"/>
    <w:unhideWhenUsed/>
    <w:rsid w:val="001070C1"/>
    <w:pPr>
      <w:tabs>
        <w:tab w:val="center" w:pos="4536"/>
        <w:tab w:val="right" w:pos="9072"/>
      </w:tabs>
      <w:spacing w:after="0" w:line="240" w:lineRule="auto"/>
    </w:pPr>
    <w:rPr>
      <w:rFonts w:ascii="Calibri" w:eastAsia="Calibri" w:hAnsi="Calibri" w:cs="Arial"/>
      <w:lang w:val="en-US" w:bidi="he-IL"/>
    </w:rPr>
  </w:style>
  <w:style w:type="character" w:customStyle="1" w:styleId="KopfzeileZchn">
    <w:name w:val="Kopfzeile Zchn"/>
    <w:basedOn w:val="Absatz-Standardschriftart"/>
    <w:link w:val="Kopfzeile"/>
    <w:uiPriority w:val="99"/>
    <w:rsid w:val="001070C1"/>
    <w:rPr>
      <w:rFonts w:ascii="Calibri" w:eastAsia="Calibri" w:hAnsi="Calibri" w:cs="Arial"/>
      <w:lang w:val="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nhideWhenUsed/>
    <w:rsid w:val="00A341A4"/>
    <w:pPr>
      <w:spacing w:after="0" w:line="240" w:lineRule="auto"/>
    </w:pPr>
    <w:rPr>
      <w:rFonts w:ascii="Calibri" w:hAnsi="Calibri"/>
      <w:szCs w:val="21"/>
      <w:lang w:val="en-GB"/>
    </w:rPr>
  </w:style>
  <w:style w:type="character" w:customStyle="1" w:styleId="NurTextZchn">
    <w:name w:val="Nur Text Zchn"/>
    <w:basedOn w:val="Absatz-Standardschriftart"/>
    <w:link w:val="NurText"/>
    <w:rsid w:val="00A341A4"/>
    <w:rPr>
      <w:rFonts w:ascii="Calibri" w:hAnsi="Calibri"/>
      <w:szCs w:val="21"/>
      <w:lang w:val="en-GB"/>
    </w:rPr>
  </w:style>
  <w:style w:type="table" w:styleId="Tabellenraster">
    <w:name w:val="Table Grid"/>
    <w:basedOn w:val="NormaleTabelle"/>
    <w:uiPriority w:val="59"/>
    <w:rsid w:val="00A3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A341A4"/>
    <w:pPr>
      <w:ind w:left="720"/>
      <w:contextualSpacing/>
    </w:pPr>
  </w:style>
  <w:style w:type="character" w:styleId="Kommentarzeichen">
    <w:name w:val="annotation reference"/>
    <w:basedOn w:val="Absatz-Standardschriftart"/>
    <w:uiPriority w:val="99"/>
    <w:semiHidden/>
    <w:unhideWhenUsed/>
    <w:rsid w:val="00A341A4"/>
    <w:rPr>
      <w:sz w:val="16"/>
      <w:szCs w:val="16"/>
    </w:rPr>
  </w:style>
  <w:style w:type="paragraph" w:styleId="Kommentartext">
    <w:name w:val="annotation text"/>
    <w:basedOn w:val="Standard"/>
    <w:link w:val="KommentartextZchn"/>
    <w:uiPriority w:val="99"/>
    <w:semiHidden/>
    <w:unhideWhenUsed/>
    <w:rsid w:val="00A341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341A4"/>
    <w:rPr>
      <w:sz w:val="20"/>
      <w:szCs w:val="20"/>
    </w:rPr>
  </w:style>
  <w:style w:type="paragraph" w:styleId="Sprechblasentext">
    <w:name w:val="Balloon Text"/>
    <w:basedOn w:val="Standard"/>
    <w:link w:val="SprechblasentextZchn"/>
    <w:uiPriority w:val="99"/>
    <w:semiHidden/>
    <w:unhideWhenUsed/>
    <w:rsid w:val="00A341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41A4"/>
    <w:rPr>
      <w:rFonts w:ascii="Tahoma" w:hAnsi="Tahoma" w:cs="Tahoma"/>
      <w:sz w:val="16"/>
      <w:szCs w:val="16"/>
    </w:rPr>
  </w:style>
  <w:style w:type="character" w:styleId="Hervorhebung">
    <w:name w:val="Emphasis"/>
    <w:basedOn w:val="Absatz-Standardschriftart"/>
    <w:uiPriority w:val="20"/>
    <w:qFormat/>
    <w:rsid w:val="00A341A4"/>
    <w:rPr>
      <w:b/>
      <w:bCs/>
      <w:i w:val="0"/>
      <w:iCs w:val="0"/>
    </w:rPr>
  </w:style>
  <w:style w:type="character" w:customStyle="1" w:styleId="st">
    <w:name w:val="st"/>
    <w:basedOn w:val="Absatz-Standardschriftart"/>
    <w:rsid w:val="00A341A4"/>
  </w:style>
  <w:style w:type="character" w:styleId="Hyperlink">
    <w:name w:val="Hyperlink"/>
    <w:basedOn w:val="Absatz-Standardschriftart"/>
    <w:uiPriority w:val="99"/>
    <w:unhideWhenUsed/>
    <w:rsid w:val="00867AB9"/>
    <w:rPr>
      <w:color w:val="0000FF" w:themeColor="hyperlink"/>
      <w:u w:val="single"/>
    </w:rPr>
  </w:style>
  <w:style w:type="paragraph" w:styleId="Kopfzeile">
    <w:name w:val="header"/>
    <w:basedOn w:val="Standard"/>
    <w:link w:val="KopfzeileZchn"/>
    <w:uiPriority w:val="99"/>
    <w:unhideWhenUsed/>
    <w:rsid w:val="001070C1"/>
    <w:pPr>
      <w:tabs>
        <w:tab w:val="center" w:pos="4536"/>
        <w:tab w:val="right" w:pos="9072"/>
      </w:tabs>
      <w:spacing w:after="0" w:line="240" w:lineRule="auto"/>
    </w:pPr>
    <w:rPr>
      <w:rFonts w:ascii="Calibri" w:eastAsia="Calibri" w:hAnsi="Calibri" w:cs="Arial"/>
      <w:lang w:val="en-US" w:bidi="he-IL"/>
    </w:rPr>
  </w:style>
  <w:style w:type="character" w:customStyle="1" w:styleId="KopfzeileZchn">
    <w:name w:val="Kopfzeile Zchn"/>
    <w:basedOn w:val="Absatz-Standardschriftart"/>
    <w:link w:val="Kopfzeile"/>
    <w:uiPriority w:val="99"/>
    <w:rsid w:val="001070C1"/>
    <w:rPr>
      <w:rFonts w:ascii="Calibri" w:eastAsia="Calibri" w:hAnsi="Calibri" w:cs="Arial"/>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3617</Words>
  <Characters>20619</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Inselspital Bern Departement DINA</Company>
  <LinksUpToDate>false</LinksUpToDate>
  <CharactersWithSpaces>24188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Tobias Merz</dc:creator>
  <cp:lastModifiedBy>Tobias Merz</cp:lastModifiedBy>
  <cp:revision>6</cp:revision>
  <dcterms:created xsi:type="dcterms:W3CDTF">2015-02-17T07:38:00Z</dcterms:created>
  <dcterms:modified xsi:type="dcterms:W3CDTF">2015-02-17T12:19:00Z</dcterms:modified>
</cp:coreProperties>
</file>