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FCC90" w14:textId="38DA77F3" w:rsidR="00D32970" w:rsidRPr="007C6EF0" w:rsidRDefault="00CE3A3F" w:rsidP="00D32970">
      <w:pPr>
        <w:rPr>
          <w:rFonts w:ascii="Arial" w:hAnsi="Arial" w:cs="Arial"/>
          <w:color w:val="000000" w:themeColor="text1"/>
        </w:rPr>
      </w:pPr>
      <w:bookmarkStart w:id="0" w:name="_GoBack"/>
      <w:r w:rsidRPr="007C6EF0">
        <w:rPr>
          <w:rFonts w:ascii="Arial" w:hAnsi="Arial" w:cs="Arial"/>
          <w:b/>
          <w:color w:val="000000" w:themeColor="text1"/>
        </w:rPr>
        <w:t xml:space="preserve">Cell </w:t>
      </w:r>
      <w:r w:rsidR="00433666" w:rsidRPr="007C6EF0">
        <w:rPr>
          <w:rFonts w:ascii="Arial" w:hAnsi="Arial" w:cs="Arial"/>
          <w:b/>
          <w:color w:val="000000" w:themeColor="text1"/>
        </w:rPr>
        <w:t>surface signatures of immune dysfunction risk s</w:t>
      </w:r>
      <w:r w:rsidRPr="007C6EF0">
        <w:rPr>
          <w:rFonts w:ascii="Arial" w:hAnsi="Arial" w:cs="Arial"/>
          <w:b/>
          <w:color w:val="000000" w:themeColor="text1"/>
        </w:rPr>
        <w:t>tratify critically ill patients:</w:t>
      </w:r>
      <w:r w:rsidR="00433666" w:rsidRPr="007C6EF0">
        <w:rPr>
          <w:rFonts w:ascii="Arial" w:hAnsi="Arial" w:cs="Arial"/>
          <w:b/>
          <w:color w:val="000000" w:themeColor="text1"/>
        </w:rPr>
        <w:t xml:space="preserve"> INFECT Study</w:t>
      </w:r>
      <w:r w:rsidR="00D32970" w:rsidRPr="007C6EF0">
        <w:rPr>
          <w:rFonts w:ascii="Arial" w:hAnsi="Arial" w:cs="Arial"/>
          <w:color w:val="000000" w:themeColor="text1"/>
        </w:rPr>
        <w:t>.</w:t>
      </w:r>
    </w:p>
    <w:p w14:paraId="26383640" w14:textId="77777777" w:rsidR="00433666" w:rsidRPr="007C6EF0" w:rsidRDefault="00433666">
      <w:pPr>
        <w:rPr>
          <w:rFonts w:ascii="Arial" w:hAnsi="Arial" w:cs="Arial"/>
          <w:b/>
          <w:color w:val="000000" w:themeColor="text1"/>
        </w:rPr>
      </w:pPr>
    </w:p>
    <w:p w14:paraId="37B781FC" w14:textId="77777777" w:rsidR="00797942" w:rsidRPr="007C6EF0" w:rsidRDefault="00D32970" w:rsidP="005A407E">
      <w:pPr>
        <w:outlineLvl w:val="0"/>
        <w:rPr>
          <w:rFonts w:ascii="Arial" w:hAnsi="Arial" w:cs="Arial"/>
          <w:color w:val="000000" w:themeColor="text1"/>
        </w:rPr>
      </w:pPr>
      <w:r w:rsidRPr="007C6EF0">
        <w:rPr>
          <w:rFonts w:ascii="Arial" w:hAnsi="Arial" w:cs="Arial"/>
          <w:b/>
          <w:color w:val="000000" w:themeColor="text1"/>
        </w:rPr>
        <w:t>Supplemental section</w:t>
      </w:r>
      <w:r w:rsidRPr="007C6EF0">
        <w:rPr>
          <w:rFonts w:ascii="Arial" w:hAnsi="Arial" w:cs="Arial"/>
          <w:color w:val="000000" w:themeColor="text1"/>
        </w:rPr>
        <w:t>.</w:t>
      </w:r>
    </w:p>
    <w:p w14:paraId="160279F0" w14:textId="77370750" w:rsidR="00A20E11" w:rsidRPr="007C6EF0" w:rsidRDefault="00A20E11">
      <w:pPr>
        <w:rPr>
          <w:rFonts w:ascii="Arial" w:hAnsi="Arial" w:cs="Arial"/>
          <w:color w:val="000000" w:themeColor="text1"/>
        </w:rPr>
      </w:pPr>
      <w:r w:rsidRPr="007C6EF0">
        <w:rPr>
          <w:rFonts w:ascii="Arial" w:hAnsi="Arial" w:cs="Arial"/>
          <w:color w:val="000000" w:themeColor="text1"/>
        </w:rPr>
        <w:br w:type="page"/>
      </w:r>
    </w:p>
    <w:p w14:paraId="15208F63" w14:textId="77777777" w:rsidR="00D32970" w:rsidRPr="007C6EF0" w:rsidRDefault="00D32970">
      <w:pPr>
        <w:rPr>
          <w:rFonts w:ascii="Arial" w:hAnsi="Arial" w:cs="Arial"/>
          <w:color w:val="000000" w:themeColor="text1"/>
        </w:rPr>
      </w:pPr>
    </w:p>
    <w:p w14:paraId="780CBA69" w14:textId="77777777" w:rsidR="00D32970" w:rsidRPr="007C6EF0" w:rsidRDefault="00D32970" w:rsidP="005F2CD5">
      <w:pPr>
        <w:spacing w:line="480" w:lineRule="auto"/>
        <w:outlineLvl w:val="0"/>
        <w:rPr>
          <w:rFonts w:ascii="Arial" w:hAnsi="Arial" w:cs="Arial"/>
          <w:b/>
          <w:color w:val="000000" w:themeColor="text1"/>
        </w:rPr>
      </w:pPr>
      <w:r w:rsidRPr="007C6EF0">
        <w:rPr>
          <w:rFonts w:ascii="Arial" w:hAnsi="Arial" w:cs="Arial"/>
          <w:b/>
          <w:color w:val="000000" w:themeColor="text1"/>
        </w:rPr>
        <w:t>Supplemental methods</w:t>
      </w:r>
    </w:p>
    <w:p w14:paraId="055B1B7E" w14:textId="77777777" w:rsidR="00C8021F" w:rsidRPr="007C6EF0" w:rsidRDefault="00C8021F" w:rsidP="005F2CD5">
      <w:pPr>
        <w:spacing w:line="480" w:lineRule="auto"/>
        <w:outlineLvl w:val="0"/>
        <w:rPr>
          <w:rFonts w:ascii="Arial" w:hAnsi="Arial" w:cs="Arial"/>
          <w:b/>
          <w:color w:val="000000" w:themeColor="text1"/>
        </w:rPr>
      </w:pPr>
    </w:p>
    <w:p w14:paraId="472A2242" w14:textId="2EA8308B" w:rsidR="00EC23D2" w:rsidRPr="007C6EF0" w:rsidRDefault="00C8021F" w:rsidP="005F2CD5">
      <w:pPr>
        <w:spacing w:line="480" w:lineRule="auto"/>
        <w:rPr>
          <w:rFonts w:ascii="Arial" w:hAnsi="Arial" w:cs="Arial"/>
          <w:b/>
          <w:color w:val="000000" w:themeColor="text1"/>
        </w:rPr>
      </w:pPr>
      <w:r w:rsidRPr="007C6EF0">
        <w:rPr>
          <w:rFonts w:ascii="Arial" w:hAnsi="Arial" w:cs="Arial"/>
          <w:b/>
          <w:color w:val="000000" w:themeColor="text1"/>
        </w:rPr>
        <w:t>Ethical review and registration</w:t>
      </w:r>
    </w:p>
    <w:tbl>
      <w:tblPr>
        <w:tblStyle w:val="TableGrid"/>
        <w:tblpPr w:leftFromText="180" w:rightFromText="180" w:vertAnchor="page" w:horzAnchor="page" w:tblpX="1450" w:tblpY="6845"/>
        <w:tblW w:w="0" w:type="auto"/>
        <w:tblLook w:val="04A0" w:firstRow="1" w:lastRow="0" w:firstColumn="1" w:lastColumn="0" w:noHBand="0" w:noVBand="1"/>
      </w:tblPr>
      <w:tblGrid>
        <w:gridCol w:w="1790"/>
        <w:gridCol w:w="1524"/>
        <w:gridCol w:w="1434"/>
        <w:gridCol w:w="1552"/>
        <w:gridCol w:w="1996"/>
      </w:tblGrid>
      <w:tr w:rsidR="004A3ED4" w:rsidRPr="007C6EF0" w14:paraId="1C7D1B7A" w14:textId="77777777" w:rsidTr="005F2CD5">
        <w:tc>
          <w:tcPr>
            <w:tcW w:w="1612" w:type="dxa"/>
          </w:tcPr>
          <w:p w14:paraId="7B3A07E5"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Unit name/</w:t>
            </w:r>
          </w:p>
          <w:p w14:paraId="7C4DC4F0"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characteristic</w:t>
            </w:r>
          </w:p>
        </w:tc>
        <w:tc>
          <w:tcPr>
            <w:tcW w:w="1617" w:type="dxa"/>
          </w:tcPr>
          <w:p w14:paraId="4E8928FE" w14:textId="000F41E1"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Royal Infirmary</w:t>
            </w:r>
            <w:r w:rsidR="0031204A" w:rsidRPr="007C6EF0">
              <w:rPr>
                <w:rFonts w:ascii="Arial" w:hAnsi="Arial" w:cs="Arial"/>
                <w:b/>
                <w:color w:val="000000" w:themeColor="text1"/>
              </w:rPr>
              <w:t xml:space="preserve"> of Edinburgh</w:t>
            </w:r>
          </w:p>
        </w:tc>
        <w:tc>
          <w:tcPr>
            <w:tcW w:w="1517" w:type="dxa"/>
          </w:tcPr>
          <w:p w14:paraId="7EF67136"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St Thomas’s Hospital, London</w:t>
            </w:r>
          </w:p>
        </w:tc>
        <w:tc>
          <w:tcPr>
            <w:tcW w:w="1564" w:type="dxa"/>
          </w:tcPr>
          <w:p w14:paraId="4F6215C2"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Sunderland Royal Hospital</w:t>
            </w:r>
          </w:p>
        </w:tc>
        <w:tc>
          <w:tcPr>
            <w:tcW w:w="2206" w:type="dxa"/>
          </w:tcPr>
          <w:p w14:paraId="00E9981C"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Western General Hospital, Edinburgh</w:t>
            </w:r>
          </w:p>
        </w:tc>
      </w:tr>
      <w:tr w:rsidR="004A3ED4" w:rsidRPr="007C6EF0" w14:paraId="78E3AAD2" w14:textId="77777777" w:rsidTr="005F2CD5">
        <w:tc>
          <w:tcPr>
            <w:tcW w:w="1612" w:type="dxa"/>
          </w:tcPr>
          <w:p w14:paraId="0693DEBB"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Type</w:t>
            </w:r>
          </w:p>
        </w:tc>
        <w:tc>
          <w:tcPr>
            <w:tcW w:w="1617" w:type="dxa"/>
          </w:tcPr>
          <w:p w14:paraId="5DA21E29" w14:textId="77777777" w:rsidR="00DA52A8" w:rsidRPr="007C6EF0" w:rsidRDefault="005F2CD5" w:rsidP="005F2CD5">
            <w:pPr>
              <w:rPr>
                <w:rFonts w:ascii="Arial" w:hAnsi="Arial" w:cs="Arial"/>
                <w:color w:val="000000" w:themeColor="text1"/>
              </w:rPr>
            </w:pPr>
            <w:r w:rsidRPr="007C6EF0">
              <w:rPr>
                <w:rFonts w:ascii="Arial" w:hAnsi="Arial" w:cs="Arial"/>
                <w:color w:val="000000" w:themeColor="text1"/>
              </w:rPr>
              <w:t>Liver/</w:t>
            </w:r>
          </w:p>
          <w:p w14:paraId="71D46EE1" w14:textId="2F6BEC01" w:rsidR="005F2CD5" w:rsidRPr="007C6EF0" w:rsidRDefault="005F2CD5" w:rsidP="005F2CD5">
            <w:pPr>
              <w:rPr>
                <w:rFonts w:ascii="Arial" w:hAnsi="Arial" w:cs="Arial"/>
                <w:color w:val="000000" w:themeColor="text1"/>
              </w:rPr>
            </w:pPr>
            <w:r w:rsidRPr="007C6EF0">
              <w:rPr>
                <w:rFonts w:ascii="Arial" w:hAnsi="Arial" w:cs="Arial"/>
                <w:color w:val="000000" w:themeColor="text1"/>
              </w:rPr>
              <w:t>General</w:t>
            </w:r>
          </w:p>
        </w:tc>
        <w:tc>
          <w:tcPr>
            <w:tcW w:w="1517" w:type="dxa"/>
          </w:tcPr>
          <w:p w14:paraId="7DAEA61B"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General</w:t>
            </w:r>
          </w:p>
        </w:tc>
        <w:tc>
          <w:tcPr>
            <w:tcW w:w="1564" w:type="dxa"/>
          </w:tcPr>
          <w:p w14:paraId="302765DA"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General</w:t>
            </w:r>
          </w:p>
        </w:tc>
        <w:tc>
          <w:tcPr>
            <w:tcW w:w="2206" w:type="dxa"/>
          </w:tcPr>
          <w:p w14:paraId="5A49BC6D" w14:textId="77777777" w:rsidR="00DA52A8" w:rsidRPr="007C6EF0" w:rsidRDefault="005F2CD5" w:rsidP="005F2CD5">
            <w:pPr>
              <w:rPr>
                <w:rFonts w:ascii="Arial" w:hAnsi="Arial" w:cs="Arial"/>
                <w:color w:val="000000" w:themeColor="text1"/>
              </w:rPr>
            </w:pPr>
            <w:r w:rsidRPr="007C6EF0">
              <w:rPr>
                <w:rFonts w:ascii="Arial" w:hAnsi="Arial" w:cs="Arial"/>
                <w:color w:val="000000" w:themeColor="text1"/>
              </w:rPr>
              <w:t>Neuroscience/</w:t>
            </w:r>
          </w:p>
          <w:p w14:paraId="727B2266" w14:textId="59CE882C" w:rsidR="005F2CD5" w:rsidRPr="007C6EF0" w:rsidRDefault="005F2CD5" w:rsidP="005F2CD5">
            <w:pPr>
              <w:rPr>
                <w:rFonts w:ascii="Arial" w:hAnsi="Arial" w:cs="Arial"/>
                <w:color w:val="000000" w:themeColor="text1"/>
              </w:rPr>
            </w:pPr>
            <w:r w:rsidRPr="007C6EF0">
              <w:rPr>
                <w:rFonts w:ascii="Arial" w:hAnsi="Arial" w:cs="Arial"/>
                <w:color w:val="000000" w:themeColor="text1"/>
              </w:rPr>
              <w:t>General</w:t>
            </w:r>
          </w:p>
        </w:tc>
      </w:tr>
      <w:tr w:rsidR="004A3ED4" w:rsidRPr="007C6EF0" w14:paraId="6DD12087" w14:textId="77777777" w:rsidTr="005F2CD5">
        <w:tc>
          <w:tcPr>
            <w:tcW w:w="1612" w:type="dxa"/>
          </w:tcPr>
          <w:p w14:paraId="511D3F96"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Beds</w:t>
            </w:r>
          </w:p>
        </w:tc>
        <w:tc>
          <w:tcPr>
            <w:tcW w:w="1617" w:type="dxa"/>
          </w:tcPr>
          <w:p w14:paraId="6A1D3CB9"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28</w:t>
            </w:r>
          </w:p>
        </w:tc>
        <w:tc>
          <w:tcPr>
            <w:tcW w:w="1517" w:type="dxa"/>
          </w:tcPr>
          <w:p w14:paraId="7EAF803C"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48</w:t>
            </w:r>
          </w:p>
        </w:tc>
        <w:tc>
          <w:tcPr>
            <w:tcW w:w="1564" w:type="dxa"/>
          </w:tcPr>
          <w:p w14:paraId="2DD787BE"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16</w:t>
            </w:r>
          </w:p>
        </w:tc>
        <w:tc>
          <w:tcPr>
            <w:tcW w:w="2206" w:type="dxa"/>
          </w:tcPr>
          <w:p w14:paraId="407F46EF"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16</w:t>
            </w:r>
          </w:p>
        </w:tc>
      </w:tr>
      <w:tr w:rsidR="004A3ED4" w:rsidRPr="007C6EF0" w14:paraId="13C1184F" w14:textId="77777777" w:rsidTr="005F2CD5">
        <w:tc>
          <w:tcPr>
            <w:tcW w:w="1612" w:type="dxa"/>
          </w:tcPr>
          <w:p w14:paraId="0AD9D5DB" w14:textId="77777777"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Admissions/ year</w:t>
            </w:r>
          </w:p>
        </w:tc>
        <w:tc>
          <w:tcPr>
            <w:tcW w:w="1617" w:type="dxa"/>
          </w:tcPr>
          <w:p w14:paraId="61EDDAF1"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2400</w:t>
            </w:r>
          </w:p>
        </w:tc>
        <w:tc>
          <w:tcPr>
            <w:tcW w:w="1517" w:type="dxa"/>
          </w:tcPr>
          <w:p w14:paraId="7CF54C14"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1200</w:t>
            </w:r>
          </w:p>
        </w:tc>
        <w:tc>
          <w:tcPr>
            <w:tcW w:w="1564" w:type="dxa"/>
          </w:tcPr>
          <w:p w14:paraId="6974971F"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936</w:t>
            </w:r>
          </w:p>
        </w:tc>
        <w:tc>
          <w:tcPr>
            <w:tcW w:w="2206" w:type="dxa"/>
          </w:tcPr>
          <w:p w14:paraId="38D663D8"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630</w:t>
            </w:r>
          </w:p>
        </w:tc>
      </w:tr>
      <w:tr w:rsidR="004A3ED4" w:rsidRPr="007C6EF0" w14:paraId="04E207F4" w14:textId="77777777" w:rsidTr="005F2CD5">
        <w:tc>
          <w:tcPr>
            <w:tcW w:w="1612" w:type="dxa"/>
          </w:tcPr>
          <w:p w14:paraId="71CE4312" w14:textId="5E316D50" w:rsidR="005F2CD5" w:rsidRPr="007C6EF0" w:rsidRDefault="005F2CD5" w:rsidP="005F2CD5">
            <w:pPr>
              <w:rPr>
                <w:rFonts w:ascii="Arial" w:hAnsi="Arial" w:cs="Arial"/>
                <w:b/>
                <w:color w:val="000000" w:themeColor="text1"/>
              </w:rPr>
            </w:pPr>
            <w:r w:rsidRPr="007C6EF0">
              <w:rPr>
                <w:rFonts w:ascii="Arial" w:hAnsi="Arial" w:cs="Arial"/>
                <w:b/>
                <w:color w:val="000000" w:themeColor="text1"/>
              </w:rPr>
              <w:t>Open/Closed</w:t>
            </w:r>
            <w:r w:rsidR="001D0769" w:rsidRPr="007C6EF0">
              <w:rPr>
                <w:rFonts w:ascii="Arial" w:hAnsi="Arial" w:cs="Arial"/>
                <w:b/>
                <w:color w:val="000000" w:themeColor="text1"/>
              </w:rPr>
              <w:t>*</w:t>
            </w:r>
          </w:p>
        </w:tc>
        <w:tc>
          <w:tcPr>
            <w:tcW w:w="1617" w:type="dxa"/>
          </w:tcPr>
          <w:p w14:paraId="10F00879"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Closed</w:t>
            </w:r>
          </w:p>
        </w:tc>
        <w:tc>
          <w:tcPr>
            <w:tcW w:w="1517" w:type="dxa"/>
          </w:tcPr>
          <w:p w14:paraId="6381B20B"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Closed</w:t>
            </w:r>
          </w:p>
        </w:tc>
        <w:tc>
          <w:tcPr>
            <w:tcW w:w="1564" w:type="dxa"/>
          </w:tcPr>
          <w:p w14:paraId="019830A8"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Closed</w:t>
            </w:r>
          </w:p>
        </w:tc>
        <w:tc>
          <w:tcPr>
            <w:tcW w:w="2206" w:type="dxa"/>
          </w:tcPr>
          <w:p w14:paraId="468F5CA5" w14:textId="77777777" w:rsidR="005F2CD5" w:rsidRPr="007C6EF0" w:rsidRDefault="005F2CD5" w:rsidP="005F2CD5">
            <w:pPr>
              <w:rPr>
                <w:rFonts w:ascii="Arial" w:hAnsi="Arial" w:cs="Arial"/>
                <w:color w:val="000000" w:themeColor="text1"/>
              </w:rPr>
            </w:pPr>
            <w:r w:rsidRPr="007C6EF0">
              <w:rPr>
                <w:rFonts w:ascii="Arial" w:hAnsi="Arial" w:cs="Arial"/>
                <w:color w:val="000000" w:themeColor="text1"/>
              </w:rPr>
              <w:t>Closed</w:t>
            </w:r>
          </w:p>
        </w:tc>
      </w:tr>
    </w:tbl>
    <w:p w14:paraId="6B482FFB" w14:textId="0911520E" w:rsidR="00C8021F" w:rsidRPr="007C6EF0" w:rsidRDefault="0031204A" w:rsidP="005F2CD5">
      <w:pPr>
        <w:spacing w:line="480" w:lineRule="auto"/>
        <w:rPr>
          <w:rFonts w:ascii="Arial" w:hAnsi="Arial" w:cs="Arial"/>
          <w:b/>
          <w:color w:val="000000" w:themeColor="text1"/>
        </w:rPr>
      </w:pPr>
      <w:r w:rsidRPr="007C6EF0">
        <w:rPr>
          <w:rFonts w:ascii="Arial" w:hAnsi="Arial" w:cs="Arial"/>
          <w:color w:val="000000" w:themeColor="text1"/>
        </w:rPr>
        <w:t xml:space="preserve">Ethical approvals were granted by the </w:t>
      </w:r>
      <w:r w:rsidR="00C8021F" w:rsidRPr="007C6EF0">
        <w:rPr>
          <w:rFonts w:ascii="Arial" w:hAnsi="Arial" w:cs="Arial"/>
          <w:color w:val="000000" w:themeColor="text1"/>
        </w:rPr>
        <w:t xml:space="preserve">Scotland </w:t>
      </w:r>
      <w:proofErr w:type="gramStart"/>
      <w:r w:rsidR="00C8021F" w:rsidRPr="007C6EF0">
        <w:rPr>
          <w:rFonts w:ascii="Arial" w:hAnsi="Arial" w:cs="Arial"/>
          <w:color w:val="000000" w:themeColor="text1"/>
        </w:rPr>
        <w:t>A</w:t>
      </w:r>
      <w:proofErr w:type="gramEnd"/>
      <w:r w:rsidR="00C8021F" w:rsidRPr="007C6EF0">
        <w:rPr>
          <w:rFonts w:ascii="Arial" w:hAnsi="Arial" w:cs="Arial"/>
          <w:color w:val="000000" w:themeColor="text1"/>
        </w:rPr>
        <w:t xml:space="preserve"> Research Ethics Committee (13/SS/0022) for Scottish sites and Warwick and </w:t>
      </w:r>
      <w:r w:rsidRPr="007C6EF0">
        <w:rPr>
          <w:rFonts w:ascii="Arial" w:hAnsi="Arial" w:cs="Arial"/>
          <w:color w:val="000000" w:themeColor="text1"/>
        </w:rPr>
        <w:t xml:space="preserve">the </w:t>
      </w:r>
      <w:r w:rsidR="00C8021F" w:rsidRPr="007C6EF0">
        <w:rPr>
          <w:rFonts w:ascii="Arial" w:hAnsi="Arial" w:cs="Arial"/>
          <w:color w:val="000000" w:themeColor="text1"/>
        </w:rPr>
        <w:t xml:space="preserve">Coventry Research Ethics Committee (13/WM/0207) for English sites.  </w:t>
      </w:r>
      <w:r w:rsidRPr="007C6EF0">
        <w:rPr>
          <w:rFonts w:ascii="Arial" w:hAnsi="Arial" w:cs="Arial"/>
          <w:color w:val="000000" w:themeColor="text1"/>
        </w:rPr>
        <w:t>The study</w:t>
      </w:r>
      <w:r w:rsidR="00C8021F" w:rsidRPr="007C6EF0">
        <w:rPr>
          <w:rFonts w:ascii="Arial" w:hAnsi="Arial" w:cs="Arial"/>
          <w:color w:val="000000" w:themeColor="text1"/>
        </w:rPr>
        <w:t xml:space="preserve"> was registered with clinicaltrials.gov (</w:t>
      </w:r>
      <w:r w:rsidR="00C8021F" w:rsidRPr="007C6EF0">
        <w:rPr>
          <w:rFonts w:ascii="Arial" w:hAnsi="Arial" w:cs="Arial"/>
          <w:color w:val="000000" w:themeColor="text1"/>
          <w:lang w:val="en-US"/>
        </w:rPr>
        <w:t>NCT02186522).</w:t>
      </w:r>
      <w:r w:rsidR="00C8021F" w:rsidRPr="007C6EF0">
        <w:rPr>
          <w:rFonts w:ascii="Arial" w:hAnsi="Arial" w:cs="Arial"/>
          <w:color w:val="000000" w:themeColor="text1"/>
        </w:rPr>
        <w:t xml:space="preserve"> </w:t>
      </w:r>
    </w:p>
    <w:p w14:paraId="388498C1" w14:textId="77777777" w:rsidR="00C8021F" w:rsidRPr="007C6EF0" w:rsidRDefault="00C8021F">
      <w:pPr>
        <w:rPr>
          <w:rFonts w:ascii="Arial" w:hAnsi="Arial" w:cs="Arial"/>
          <w:b/>
          <w:color w:val="000000" w:themeColor="text1"/>
        </w:rPr>
      </w:pPr>
    </w:p>
    <w:p w14:paraId="51E50957" w14:textId="77777777" w:rsidR="00C8021F" w:rsidRPr="007C6EF0" w:rsidRDefault="00C8021F">
      <w:pPr>
        <w:rPr>
          <w:rFonts w:ascii="Arial" w:hAnsi="Arial" w:cs="Arial"/>
          <w:b/>
          <w:color w:val="000000" w:themeColor="text1"/>
        </w:rPr>
      </w:pPr>
    </w:p>
    <w:p w14:paraId="79D5DDF0" w14:textId="77777777" w:rsidR="0031204A" w:rsidRPr="007C6EF0" w:rsidRDefault="0031204A" w:rsidP="0031204A">
      <w:pPr>
        <w:outlineLvl w:val="0"/>
        <w:rPr>
          <w:rFonts w:ascii="Arial" w:hAnsi="Arial" w:cs="Arial"/>
          <w:b/>
          <w:color w:val="000000" w:themeColor="text1"/>
        </w:rPr>
      </w:pPr>
      <w:r w:rsidRPr="007C6EF0">
        <w:rPr>
          <w:rFonts w:ascii="Arial" w:hAnsi="Arial" w:cs="Arial"/>
          <w:b/>
          <w:color w:val="000000" w:themeColor="text1"/>
        </w:rPr>
        <w:t>Settings and participants</w:t>
      </w:r>
    </w:p>
    <w:p w14:paraId="316F657F" w14:textId="117EC62B" w:rsidR="0031204A" w:rsidRPr="007C6EF0" w:rsidRDefault="0031204A" w:rsidP="0031204A">
      <w:pPr>
        <w:rPr>
          <w:rFonts w:ascii="Arial" w:hAnsi="Arial" w:cs="Arial"/>
          <w:color w:val="000000" w:themeColor="text1"/>
        </w:rPr>
      </w:pPr>
      <w:r w:rsidRPr="007C6EF0">
        <w:rPr>
          <w:rFonts w:ascii="Arial" w:hAnsi="Arial" w:cs="Arial"/>
          <w:color w:val="000000" w:themeColor="text1"/>
        </w:rPr>
        <w:t>Details of the participating units are summarized in Table S1 below.</w:t>
      </w:r>
    </w:p>
    <w:p w14:paraId="4B65AE23" w14:textId="77777777" w:rsidR="00C8021F" w:rsidRPr="007C6EF0" w:rsidRDefault="00C8021F">
      <w:pPr>
        <w:rPr>
          <w:rFonts w:ascii="Arial" w:hAnsi="Arial" w:cs="Arial"/>
          <w:b/>
          <w:color w:val="000000" w:themeColor="text1"/>
        </w:rPr>
      </w:pPr>
    </w:p>
    <w:p w14:paraId="16D65B98" w14:textId="77777777" w:rsidR="00C8021F" w:rsidRPr="007C6EF0" w:rsidRDefault="00C8021F">
      <w:pPr>
        <w:rPr>
          <w:rFonts w:ascii="Arial" w:hAnsi="Arial" w:cs="Arial"/>
          <w:b/>
          <w:color w:val="000000" w:themeColor="text1"/>
        </w:rPr>
      </w:pPr>
    </w:p>
    <w:p w14:paraId="54333027" w14:textId="467323EF" w:rsidR="003A56DC" w:rsidRPr="007C6EF0" w:rsidRDefault="003A56DC" w:rsidP="005A407E">
      <w:pPr>
        <w:outlineLvl w:val="0"/>
        <w:rPr>
          <w:rFonts w:ascii="Arial" w:hAnsi="Arial" w:cs="Arial"/>
          <w:color w:val="000000" w:themeColor="text1"/>
        </w:rPr>
      </w:pPr>
      <w:r w:rsidRPr="007C6EF0">
        <w:rPr>
          <w:rFonts w:ascii="Arial" w:hAnsi="Arial" w:cs="Arial"/>
          <w:b/>
          <w:color w:val="000000" w:themeColor="text1"/>
        </w:rPr>
        <w:t>Table</w:t>
      </w:r>
      <w:r w:rsidR="00EC23D2" w:rsidRPr="007C6EF0">
        <w:rPr>
          <w:rFonts w:ascii="Arial" w:hAnsi="Arial" w:cs="Arial"/>
          <w:b/>
          <w:color w:val="000000" w:themeColor="text1"/>
        </w:rPr>
        <w:t xml:space="preserve"> S1:</w:t>
      </w:r>
      <w:r w:rsidR="00CE3A3F" w:rsidRPr="007C6EF0">
        <w:rPr>
          <w:rFonts w:ascii="Arial" w:hAnsi="Arial" w:cs="Arial"/>
          <w:b/>
          <w:color w:val="000000" w:themeColor="text1"/>
        </w:rPr>
        <w:t xml:space="preserve"> C</w:t>
      </w:r>
      <w:r w:rsidR="00EC23D2" w:rsidRPr="007C6EF0">
        <w:rPr>
          <w:rFonts w:ascii="Arial" w:hAnsi="Arial" w:cs="Arial"/>
          <w:b/>
          <w:color w:val="000000" w:themeColor="text1"/>
        </w:rPr>
        <w:t>haracteristics of participating units.</w:t>
      </w:r>
      <w:r w:rsidR="00EC23D2" w:rsidRPr="007C6EF0">
        <w:rPr>
          <w:rFonts w:ascii="Arial" w:hAnsi="Arial" w:cs="Arial"/>
          <w:color w:val="000000" w:themeColor="text1"/>
        </w:rPr>
        <w:t xml:space="preserve">  </w:t>
      </w:r>
    </w:p>
    <w:p w14:paraId="5B2E2D5D" w14:textId="0D9FA864" w:rsidR="00EC23D2" w:rsidRPr="007C6EF0" w:rsidRDefault="003A56DC" w:rsidP="00EC23D2">
      <w:pPr>
        <w:rPr>
          <w:rFonts w:ascii="Arial" w:hAnsi="Arial" w:cs="Arial"/>
          <w:color w:val="000000" w:themeColor="text1"/>
        </w:rPr>
      </w:pPr>
      <w:r w:rsidRPr="007C6EF0">
        <w:rPr>
          <w:rFonts w:ascii="Arial" w:hAnsi="Arial" w:cs="Arial"/>
          <w:color w:val="000000" w:themeColor="text1"/>
        </w:rPr>
        <w:t>All units had standard</w:t>
      </w:r>
      <w:r w:rsidR="00EC23D2" w:rsidRPr="007C6EF0">
        <w:rPr>
          <w:rFonts w:ascii="Arial" w:hAnsi="Arial" w:cs="Arial"/>
          <w:color w:val="000000" w:themeColor="text1"/>
        </w:rPr>
        <w:t xml:space="preserve"> infection control practices </w:t>
      </w:r>
      <w:r w:rsidRPr="007C6EF0">
        <w:rPr>
          <w:rFonts w:ascii="Arial" w:hAnsi="Arial" w:cs="Arial"/>
          <w:color w:val="000000" w:themeColor="text1"/>
        </w:rPr>
        <w:t>including audited hand washing, bedside aprons, ventilator-bundle, vascular line bundle, routine infection surveillance and antibiotic guidelines.</w:t>
      </w:r>
      <w:r w:rsidR="001D0769" w:rsidRPr="007C6EF0">
        <w:rPr>
          <w:rFonts w:ascii="Arial" w:hAnsi="Arial" w:cs="Arial"/>
          <w:color w:val="000000" w:themeColor="text1"/>
        </w:rPr>
        <w:t xml:space="preserve"> * ‘Closed’ units indicate that the </w:t>
      </w:r>
      <w:r w:rsidR="003F470F" w:rsidRPr="007C6EF0">
        <w:rPr>
          <w:rFonts w:ascii="Arial" w:hAnsi="Arial" w:cs="Arial"/>
          <w:color w:val="000000" w:themeColor="text1"/>
        </w:rPr>
        <w:t>prim</w:t>
      </w:r>
      <w:r w:rsidR="00FF588F" w:rsidRPr="007C6EF0">
        <w:rPr>
          <w:rFonts w:ascii="Arial" w:hAnsi="Arial" w:cs="Arial"/>
          <w:color w:val="000000" w:themeColor="text1"/>
        </w:rPr>
        <w:t>a</w:t>
      </w:r>
      <w:r w:rsidR="003F470F" w:rsidRPr="007C6EF0">
        <w:rPr>
          <w:rFonts w:ascii="Arial" w:hAnsi="Arial" w:cs="Arial"/>
          <w:color w:val="000000" w:themeColor="text1"/>
        </w:rPr>
        <w:t xml:space="preserve">ry </w:t>
      </w:r>
      <w:r w:rsidR="001D0769" w:rsidRPr="007C6EF0">
        <w:rPr>
          <w:rFonts w:ascii="Arial" w:hAnsi="Arial" w:cs="Arial"/>
          <w:color w:val="000000" w:themeColor="text1"/>
        </w:rPr>
        <w:t>tre</w:t>
      </w:r>
      <w:r w:rsidR="003F470F" w:rsidRPr="007C6EF0">
        <w:rPr>
          <w:rFonts w:ascii="Arial" w:hAnsi="Arial" w:cs="Arial"/>
          <w:color w:val="000000" w:themeColor="text1"/>
        </w:rPr>
        <w:t>atment responsibility lies with</w:t>
      </w:r>
      <w:r w:rsidR="001D0769" w:rsidRPr="007C6EF0">
        <w:rPr>
          <w:rFonts w:ascii="Arial" w:hAnsi="Arial" w:cs="Arial"/>
          <w:color w:val="000000" w:themeColor="text1"/>
        </w:rPr>
        <w:t xml:space="preserve"> intensiv</w:t>
      </w:r>
      <w:r w:rsidR="003F470F" w:rsidRPr="007C6EF0">
        <w:rPr>
          <w:rFonts w:ascii="Arial" w:hAnsi="Arial" w:cs="Arial"/>
          <w:color w:val="000000" w:themeColor="text1"/>
        </w:rPr>
        <w:t>e care physicians.</w:t>
      </w:r>
    </w:p>
    <w:p w14:paraId="22E3DED2" w14:textId="77777777" w:rsidR="00EC23D2" w:rsidRPr="007C6EF0" w:rsidRDefault="00EC23D2">
      <w:pPr>
        <w:rPr>
          <w:rFonts w:ascii="Arial" w:hAnsi="Arial" w:cs="Arial"/>
          <w:b/>
          <w:color w:val="000000" w:themeColor="text1"/>
        </w:rPr>
      </w:pPr>
    </w:p>
    <w:p w14:paraId="6E57CAB1" w14:textId="3907EB34" w:rsidR="005F2CD5" w:rsidRPr="007C6EF0" w:rsidRDefault="005F2CD5">
      <w:pPr>
        <w:rPr>
          <w:rFonts w:ascii="Arial" w:hAnsi="Arial" w:cs="Arial"/>
          <w:b/>
          <w:color w:val="000000" w:themeColor="text1"/>
        </w:rPr>
      </w:pPr>
      <w:r w:rsidRPr="007C6EF0">
        <w:rPr>
          <w:rFonts w:ascii="Arial" w:hAnsi="Arial" w:cs="Arial"/>
          <w:b/>
          <w:color w:val="000000" w:themeColor="text1"/>
        </w:rPr>
        <w:br w:type="page"/>
      </w:r>
    </w:p>
    <w:p w14:paraId="7FD6E9F3" w14:textId="77777777" w:rsidR="005F2CD5" w:rsidRPr="007C6EF0" w:rsidRDefault="005F2CD5">
      <w:pPr>
        <w:rPr>
          <w:rFonts w:ascii="Arial" w:hAnsi="Arial" w:cs="Arial"/>
          <w:b/>
          <w:color w:val="000000" w:themeColor="text1"/>
        </w:rPr>
      </w:pPr>
    </w:p>
    <w:p w14:paraId="7B813D01" w14:textId="47D5C202" w:rsidR="003A56DC" w:rsidRPr="007C6EF0" w:rsidRDefault="003A56DC" w:rsidP="005A407E">
      <w:pPr>
        <w:outlineLvl w:val="0"/>
        <w:rPr>
          <w:rFonts w:ascii="Arial" w:hAnsi="Arial" w:cs="Arial"/>
          <w:b/>
          <w:color w:val="000000" w:themeColor="text1"/>
        </w:rPr>
      </w:pPr>
      <w:r w:rsidRPr="007C6EF0">
        <w:rPr>
          <w:rFonts w:ascii="Arial" w:hAnsi="Arial" w:cs="Arial"/>
          <w:b/>
          <w:color w:val="000000" w:themeColor="text1"/>
        </w:rPr>
        <w:t>Inclusion and exclusion criteria</w:t>
      </w:r>
    </w:p>
    <w:p w14:paraId="280E4E12" w14:textId="77777777" w:rsidR="003A56DC" w:rsidRPr="007C6EF0" w:rsidRDefault="003A56DC">
      <w:pPr>
        <w:rPr>
          <w:rFonts w:ascii="Arial" w:hAnsi="Arial" w:cs="Arial"/>
          <w:b/>
          <w:color w:val="000000" w:themeColor="text1"/>
        </w:rPr>
      </w:pPr>
    </w:p>
    <w:p w14:paraId="2510CD1C" w14:textId="142CA7CE" w:rsidR="00F81BD7" w:rsidRPr="007C6EF0" w:rsidRDefault="00EC23D2">
      <w:pPr>
        <w:rPr>
          <w:rFonts w:ascii="Arial" w:hAnsi="Arial" w:cs="Arial"/>
          <w:color w:val="000000" w:themeColor="text1"/>
        </w:rPr>
      </w:pPr>
      <w:r w:rsidRPr="007C6EF0">
        <w:rPr>
          <w:rFonts w:ascii="Arial" w:hAnsi="Arial" w:cs="Arial"/>
          <w:color w:val="000000" w:themeColor="text1"/>
        </w:rPr>
        <w:t xml:space="preserve">Study inclusion and exclusion criteria </w:t>
      </w:r>
      <w:r w:rsidR="003A56DC" w:rsidRPr="007C6EF0">
        <w:rPr>
          <w:rFonts w:ascii="Arial" w:hAnsi="Arial" w:cs="Arial"/>
          <w:color w:val="000000" w:themeColor="text1"/>
        </w:rPr>
        <w:t>were</w:t>
      </w:r>
      <w:r w:rsidRPr="007C6EF0">
        <w:rPr>
          <w:rFonts w:ascii="Arial" w:hAnsi="Arial" w:cs="Arial"/>
          <w:color w:val="000000" w:themeColor="text1"/>
        </w:rPr>
        <w:t xml:space="preserve"> as follows</w:t>
      </w:r>
      <w:r w:rsidR="003A56DC" w:rsidRPr="007C6EF0">
        <w:rPr>
          <w:rFonts w:ascii="Arial" w:hAnsi="Arial" w:cs="Arial"/>
          <w:color w:val="000000" w:themeColor="text1"/>
        </w:rPr>
        <w:t>:</w:t>
      </w:r>
    </w:p>
    <w:p w14:paraId="1AE7D2BE" w14:textId="77777777" w:rsidR="00EC23D2" w:rsidRPr="007C6EF0" w:rsidRDefault="00EC23D2">
      <w:pPr>
        <w:rPr>
          <w:rFonts w:ascii="Arial" w:hAnsi="Arial" w:cs="Arial"/>
          <w:color w:val="000000" w:themeColor="text1"/>
        </w:rPr>
      </w:pPr>
    </w:p>
    <w:p w14:paraId="57F95444" w14:textId="0A07A611" w:rsidR="00BE1A99" w:rsidRPr="007C6EF0" w:rsidRDefault="005B331B" w:rsidP="00EC23D2">
      <w:pPr>
        <w:spacing w:line="360" w:lineRule="auto"/>
        <w:rPr>
          <w:rFonts w:ascii="Arial" w:hAnsi="Arial" w:cs="Arial"/>
          <w:color w:val="000000" w:themeColor="text1"/>
        </w:rPr>
      </w:pPr>
      <w:r w:rsidRPr="007C6EF0">
        <w:rPr>
          <w:rFonts w:ascii="Arial" w:hAnsi="Arial" w:cs="Arial"/>
          <w:color w:val="000000" w:themeColor="text1"/>
        </w:rPr>
        <w:t>Inclusion criteria</w:t>
      </w:r>
      <w:r w:rsidR="00EC23D2" w:rsidRPr="007C6EF0">
        <w:rPr>
          <w:rFonts w:ascii="Arial" w:hAnsi="Arial" w:cs="Arial"/>
          <w:color w:val="000000" w:themeColor="text1"/>
        </w:rPr>
        <w:t>:</w:t>
      </w:r>
    </w:p>
    <w:p w14:paraId="1543083A" w14:textId="0784BACB" w:rsidR="005B331B" w:rsidRPr="007C6EF0" w:rsidRDefault="005B331B" w:rsidP="00EC23D2">
      <w:pPr>
        <w:pStyle w:val="Body"/>
        <w:numPr>
          <w:ilvl w:val="0"/>
          <w:numId w:val="6"/>
        </w:numPr>
        <w:spacing w:line="360" w:lineRule="auto"/>
        <w:rPr>
          <w:rFonts w:ascii="Arial" w:hAnsi="Arial" w:cs="Arial"/>
          <w:color w:val="000000" w:themeColor="text1"/>
          <w:szCs w:val="24"/>
        </w:rPr>
      </w:pPr>
      <w:r w:rsidRPr="007C6EF0">
        <w:rPr>
          <w:rFonts w:ascii="Arial" w:hAnsi="Arial" w:cs="Arial"/>
          <w:color w:val="000000" w:themeColor="text1"/>
          <w:szCs w:val="24"/>
        </w:rPr>
        <w:t xml:space="preserve">Adult patients </w:t>
      </w:r>
      <w:r w:rsidR="0073164F" w:rsidRPr="007C6EF0">
        <w:rPr>
          <w:rFonts w:ascii="Arial" w:hAnsi="Arial" w:cs="Arial"/>
          <w:color w:val="000000" w:themeColor="text1"/>
          <w:szCs w:val="24"/>
        </w:rPr>
        <w:t>(&gt;</w:t>
      </w:r>
      <w:r w:rsidRPr="007C6EF0">
        <w:rPr>
          <w:rFonts w:ascii="Arial" w:hAnsi="Arial" w:cs="Arial"/>
          <w:color w:val="000000" w:themeColor="text1"/>
          <w:szCs w:val="24"/>
        </w:rPr>
        <w:t xml:space="preserve">16 years old (Scotland) or &gt;18 years old (England)) </w:t>
      </w:r>
    </w:p>
    <w:p w14:paraId="452EA0B3" w14:textId="1ACA8F01" w:rsidR="005B331B" w:rsidRPr="007C6EF0" w:rsidRDefault="005B331B" w:rsidP="00EC23D2">
      <w:pPr>
        <w:pStyle w:val="Body"/>
        <w:numPr>
          <w:ilvl w:val="0"/>
          <w:numId w:val="6"/>
        </w:numPr>
        <w:spacing w:line="360" w:lineRule="auto"/>
        <w:rPr>
          <w:rFonts w:ascii="Arial" w:hAnsi="Arial" w:cs="Arial"/>
          <w:color w:val="000000" w:themeColor="text1"/>
          <w:szCs w:val="24"/>
        </w:rPr>
      </w:pPr>
      <w:r w:rsidRPr="007C6EF0">
        <w:rPr>
          <w:rFonts w:ascii="Arial" w:hAnsi="Arial" w:cs="Arial"/>
          <w:color w:val="000000" w:themeColor="text1"/>
          <w:szCs w:val="24"/>
        </w:rPr>
        <w:t xml:space="preserve">Receiving support of level 3 care (i.e. requiring invasive support of respiratory system alone, or two or more other organ systems (hemofiltration, inotropes/vasopressors) </w:t>
      </w:r>
    </w:p>
    <w:p w14:paraId="12F7AAB5" w14:textId="04C05F22" w:rsidR="005B331B" w:rsidRPr="007C6EF0" w:rsidRDefault="003A56DC" w:rsidP="00EC23D2">
      <w:pPr>
        <w:pStyle w:val="Body"/>
        <w:numPr>
          <w:ilvl w:val="0"/>
          <w:numId w:val="6"/>
        </w:numPr>
        <w:spacing w:line="360" w:lineRule="auto"/>
        <w:rPr>
          <w:rFonts w:ascii="Arial" w:hAnsi="Arial" w:cs="Arial"/>
          <w:color w:val="000000" w:themeColor="text1"/>
          <w:szCs w:val="24"/>
        </w:rPr>
      </w:pPr>
      <w:r w:rsidRPr="007C6EF0">
        <w:rPr>
          <w:rFonts w:ascii="Arial" w:hAnsi="Arial" w:cs="Arial"/>
          <w:color w:val="000000" w:themeColor="text1"/>
          <w:szCs w:val="24"/>
        </w:rPr>
        <w:t>P</w:t>
      </w:r>
      <w:r w:rsidR="005B331B" w:rsidRPr="007C6EF0">
        <w:rPr>
          <w:rFonts w:ascii="Arial" w:hAnsi="Arial" w:cs="Arial"/>
          <w:color w:val="000000" w:themeColor="text1"/>
          <w:szCs w:val="24"/>
        </w:rPr>
        <w:t>redicted to remain in ICU for at least 48 hours.</w:t>
      </w:r>
    </w:p>
    <w:p w14:paraId="21795243" w14:textId="77777777" w:rsidR="005B331B" w:rsidRPr="007C6EF0" w:rsidRDefault="005B331B" w:rsidP="005B331B">
      <w:pPr>
        <w:pStyle w:val="Body"/>
        <w:rPr>
          <w:rFonts w:ascii="Cambria" w:hAnsi="Cambria"/>
          <w:color w:val="000000" w:themeColor="text1"/>
          <w:szCs w:val="24"/>
        </w:rPr>
      </w:pPr>
    </w:p>
    <w:p w14:paraId="4655A4AA" w14:textId="627A91B2" w:rsidR="005B331B" w:rsidRPr="007C6EF0" w:rsidRDefault="005B331B" w:rsidP="005B331B">
      <w:pPr>
        <w:pStyle w:val="Body"/>
        <w:rPr>
          <w:rFonts w:ascii="Arial" w:hAnsi="Arial" w:cs="Arial"/>
          <w:color w:val="000000" w:themeColor="text1"/>
          <w:szCs w:val="24"/>
        </w:rPr>
      </w:pPr>
      <w:r w:rsidRPr="007C6EF0">
        <w:rPr>
          <w:rFonts w:ascii="Arial" w:hAnsi="Arial" w:cs="Arial"/>
          <w:color w:val="000000" w:themeColor="text1"/>
          <w:szCs w:val="24"/>
        </w:rPr>
        <w:t>Exclusion criteria</w:t>
      </w:r>
      <w:r w:rsidR="00EC23D2" w:rsidRPr="007C6EF0">
        <w:rPr>
          <w:rFonts w:ascii="Arial" w:hAnsi="Arial" w:cs="Arial"/>
          <w:color w:val="000000" w:themeColor="text1"/>
          <w:szCs w:val="24"/>
        </w:rPr>
        <w:t>:</w:t>
      </w:r>
    </w:p>
    <w:p w14:paraId="056CF667" w14:textId="30EB75AD" w:rsidR="005B331B" w:rsidRPr="007C6EF0" w:rsidRDefault="005B331B"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Patients not expected to survive beyond</w:t>
      </w:r>
      <w:r w:rsidR="003A56DC" w:rsidRPr="007C6EF0">
        <w:rPr>
          <w:rFonts w:ascii="Arial" w:hAnsi="Arial" w:cs="Arial"/>
          <w:color w:val="000000" w:themeColor="text1"/>
          <w:szCs w:val="24"/>
        </w:rPr>
        <w:t xml:space="preserve"> 24 hours</w:t>
      </w:r>
      <w:r w:rsidRPr="007C6EF0">
        <w:rPr>
          <w:rFonts w:ascii="Arial" w:hAnsi="Arial" w:cs="Arial"/>
          <w:color w:val="000000" w:themeColor="text1"/>
          <w:szCs w:val="24"/>
        </w:rPr>
        <w:t xml:space="preserve"> </w:t>
      </w:r>
    </w:p>
    <w:p w14:paraId="047C42F8" w14:textId="40741B8E"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K</w:t>
      </w:r>
      <w:r w:rsidR="005B331B" w:rsidRPr="007C6EF0">
        <w:rPr>
          <w:rFonts w:ascii="Arial" w:hAnsi="Arial" w:cs="Arial"/>
          <w:color w:val="000000" w:themeColor="text1"/>
          <w:szCs w:val="24"/>
        </w:rPr>
        <w:t>nown or suspected ICU-acquired infection at time of screening (healthcare</w:t>
      </w:r>
      <w:r w:rsidR="0031204A" w:rsidRPr="007C6EF0">
        <w:rPr>
          <w:rFonts w:ascii="Arial" w:hAnsi="Arial" w:cs="Arial"/>
          <w:color w:val="000000" w:themeColor="text1"/>
          <w:szCs w:val="24"/>
        </w:rPr>
        <w:t>-</w:t>
      </w:r>
      <w:r w:rsidR="005B331B" w:rsidRPr="007C6EF0">
        <w:rPr>
          <w:rFonts w:ascii="Arial" w:hAnsi="Arial" w:cs="Arial"/>
          <w:color w:val="000000" w:themeColor="text1"/>
          <w:szCs w:val="24"/>
        </w:rPr>
        <w:t>acquired infection acquired ou</w:t>
      </w:r>
      <w:r w:rsidRPr="007C6EF0">
        <w:rPr>
          <w:rFonts w:ascii="Arial" w:hAnsi="Arial" w:cs="Arial"/>
          <w:color w:val="000000" w:themeColor="text1"/>
          <w:szCs w:val="24"/>
        </w:rPr>
        <w:t>tside ICU was not an exclusion)</w:t>
      </w:r>
      <w:r w:rsidR="005B331B" w:rsidRPr="007C6EF0">
        <w:rPr>
          <w:rFonts w:ascii="Arial" w:hAnsi="Arial" w:cs="Arial"/>
          <w:color w:val="000000" w:themeColor="text1"/>
          <w:szCs w:val="24"/>
        </w:rPr>
        <w:t xml:space="preserve"> </w:t>
      </w:r>
    </w:p>
    <w:p w14:paraId="615264FD" w14:textId="59713744"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K</w:t>
      </w:r>
      <w:r w:rsidR="005B331B" w:rsidRPr="007C6EF0">
        <w:rPr>
          <w:rFonts w:ascii="Arial" w:hAnsi="Arial" w:cs="Arial"/>
          <w:color w:val="000000" w:themeColor="text1"/>
          <w:szCs w:val="24"/>
        </w:rPr>
        <w:t>nown inborn errors of immu</w:t>
      </w:r>
      <w:r w:rsidRPr="007C6EF0">
        <w:rPr>
          <w:rFonts w:ascii="Arial" w:hAnsi="Arial" w:cs="Arial"/>
          <w:color w:val="000000" w:themeColor="text1"/>
          <w:szCs w:val="24"/>
        </w:rPr>
        <w:t>ne function</w:t>
      </w:r>
      <w:r w:rsidR="005B331B" w:rsidRPr="007C6EF0">
        <w:rPr>
          <w:rFonts w:ascii="Arial" w:hAnsi="Arial" w:cs="Arial"/>
          <w:color w:val="000000" w:themeColor="text1"/>
          <w:szCs w:val="24"/>
        </w:rPr>
        <w:t xml:space="preserve"> </w:t>
      </w:r>
    </w:p>
    <w:p w14:paraId="60EE1CF4" w14:textId="0ABC2362"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I</w:t>
      </w:r>
      <w:r w:rsidR="005B331B" w:rsidRPr="007C6EF0">
        <w:rPr>
          <w:rFonts w:ascii="Arial" w:hAnsi="Arial" w:cs="Arial"/>
          <w:color w:val="000000" w:themeColor="text1"/>
          <w:szCs w:val="24"/>
        </w:rPr>
        <w:t>mmunosuppression</w:t>
      </w:r>
      <w:r w:rsidR="00AD4BC2" w:rsidRPr="007C6EF0">
        <w:rPr>
          <w:rFonts w:ascii="Arial" w:hAnsi="Arial" w:cs="Arial"/>
          <w:color w:val="000000" w:themeColor="text1"/>
          <w:szCs w:val="24"/>
        </w:rPr>
        <w:t xml:space="preserve"> on ICU admission or in</w:t>
      </w:r>
      <w:r w:rsidR="005B331B" w:rsidRPr="007C6EF0">
        <w:rPr>
          <w:rFonts w:ascii="Arial" w:hAnsi="Arial" w:cs="Arial"/>
          <w:color w:val="000000" w:themeColor="text1"/>
          <w:szCs w:val="24"/>
        </w:rPr>
        <w:t xml:space="preserve"> </w:t>
      </w:r>
      <w:r w:rsidR="00AD4BC2" w:rsidRPr="007C6EF0">
        <w:rPr>
          <w:rFonts w:ascii="Arial" w:hAnsi="Arial" w:cs="Arial"/>
          <w:color w:val="000000" w:themeColor="text1"/>
          <w:szCs w:val="24"/>
        </w:rPr>
        <w:t xml:space="preserve">the </w:t>
      </w:r>
      <w:r w:rsidR="00A47E3F" w:rsidRPr="007C6EF0">
        <w:rPr>
          <w:rFonts w:ascii="Arial" w:hAnsi="Arial" w:cs="Arial"/>
          <w:color w:val="000000" w:themeColor="text1"/>
          <w:szCs w:val="24"/>
        </w:rPr>
        <w:t>24 hours</w:t>
      </w:r>
      <w:r w:rsidR="00AD4BC2" w:rsidRPr="007C6EF0">
        <w:rPr>
          <w:rFonts w:ascii="Arial" w:hAnsi="Arial" w:cs="Arial"/>
          <w:color w:val="000000" w:themeColor="text1"/>
          <w:szCs w:val="24"/>
        </w:rPr>
        <w:t xml:space="preserve"> prior to ICU admission </w:t>
      </w:r>
      <w:r w:rsidR="005B331B" w:rsidRPr="007C6EF0">
        <w:rPr>
          <w:rFonts w:ascii="Arial" w:hAnsi="Arial" w:cs="Arial"/>
          <w:color w:val="000000" w:themeColor="text1"/>
          <w:szCs w:val="24"/>
        </w:rPr>
        <w:t>(corticosteroids up to 400mg hydrocortisone eq</w:t>
      </w:r>
      <w:r w:rsidRPr="007C6EF0">
        <w:rPr>
          <w:rFonts w:ascii="Arial" w:hAnsi="Arial" w:cs="Arial"/>
          <w:color w:val="000000" w:themeColor="text1"/>
          <w:szCs w:val="24"/>
        </w:rPr>
        <w:t xml:space="preserve">uivalent daily dose </w:t>
      </w:r>
      <w:r w:rsidR="0031204A" w:rsidRPr="007C6EF0">
        <w:rPr>
          <w:rFonts w:ascii="Arial" w:hAnsi="Arial" w:cs="Arial"/>
          <w:color w:val="000000" w:themeColor="text1"/>
          <w:szCs w:val="24"/>
        </w:rPr>
        <w:t xml:space="preserve">was </w:t>
      </w:r>
      <w:r w:rsidRPr="007C6EF0">
        <w:rPr>
          <w:rFonts w:ascii="Arial" w:hAnsi="Arial" w:cs="Arial"/>
          <w:color w:val="000000" w:themeColor="text1"/>
          <w:szCs w:val="24"/>
        </w:rPr>
        <w:t>permitted)</w:t>
      </w:r>
    </w:p>
    <w:p w14:paraId="1C54B403" w14:textId="56B9BAB8"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HIV, hepatitis B,</w:t>
      </w:r>
      <w:r w:rsidR="005B331B" w:rsidRPr="007C6EF0">
        <w:rPr>
          <w:rFonts w:ascii="Arial" w:hAnsi="Arial" w:cs="Arial"/>
          <w:color w:val="000000" w:themeColor="text1"/>
          <w:szCs w:val="24"/>
        </w:rPr>
        <w:t xml:space="preserve"> </w:t>
      </w:r>
      <w:r w:rsidRPr="007C6EF0">
        <w:rPr>
          <w:rFonts w:ascii="Arial" w:hAnsi="Arial" w:cs="Arial"/>
          <w:color w:val="000000" w:themeColor="text1"/>
          <w:szCs w:val="24"/>
        </w:rPr>
        <w:t>hepatitis C infection</w:t>
      </w:r>
    </w:p>
    <w:p w14:paraId="7DA6F3A2" w14:textId="29B50E80"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Extra-corporeal membrane oxygenation (ECMO)</w:t>
      </w:r>
    </w:p>
    <w:p w14:paraId="34BC968F" w14:textId="3516E8CB"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P</w:t>
      </w:r>
      <w:r w:rsidR="005B331B" w:rsidRPr="007C6EF0">
        <w:rPr>
          <w:rFonts w:ascii="Arial" w:hAnsi="Arial" w:cs="Arial"/>
          <w:color w:val="000000" w:themeColor="text1"/>
          <w:szCs w:val="24"/>
        </w:rPr>
        <w:t xml:space="preserve">regnancy </w:t>
      </w:r>
    </w:p>
    <w:p w14:paraId="0D23AC59" w14:textId="14EAB5DA" w:rsidR="005B331B" w:rsidRPr="007C6EF0" w:rsidRDefault="003A56DC" w:rsidP="005B331B">
      <w:pPr>
        <w:pStyle w:val="Body"/>
        <w:numPr>
          <w:ilvl w:val="0"/>
          <w:numId w:val="4"/>
        </w:numPr>
        <w:spacing w:before="120" w:after="120"/>
        <w:rPr>
          <w:rFonts w:ascii="Arial" w:hAnsi="Arial" w:cs="Arial"/>
          <w:color w:val="000000" w:themeColor="text1"/>
          <w:szCs w:val="24"/>
        </w:rPr>
      </w:pPr>
      <w:r w:rsidRPr="007C6EF0">
        <w:rPr>
          <w:rFonts w:ascii="Arial" w:hAnsi="Arial" w:cs="Arial"/>
          <w:color w:val="000000" w:themeColor="text1"/>
          <w:szCs w:val="24"/>
        </w:rPr>
        <w:t>P</w:t>
      </w:r>
      <w:r w:rsidR="005B331B" w:rsidRPr="007C6EF0">
        <w:rPr>
          <w:rFonts w:ascii="Arial" w:hAnsi="Arial" w:cs="Arial"/>
          <w:color w:val="000000" w:themeColor="text1"/>
          <w:szCs w:val="24"/>
        </w:rPr>
        <w:t xml:space="preserve">revious enrolment in the study.  </w:t>
      </w:r>
    </w:p>
    <w:p w14:paraId="68512C76" w14:textId="72DA1B17" w:rsidR="005F2CD5" w:rsidRPr="007C6EF0" w:rsidRDefault="005F2CD5">
      <w:pPr>
        <w:rPr>
          <w:rFonts w:ascii="Cambria" w:eastAsia="ヒラギノ角ゴ Pro W3" w:hAnsi="Cambria" w:cs="Times New Roman"/>
          <w:color w:val="000000" w:themeColor="text1"/>
          <w:lang w:val="en-US" w:eastAsia="en-US"/>
        </w:rPr>
      </w:pPr>
      <w:r w:rsidRPr="007C6EF0">
        <w:rPr>
          <w:rFonts w:ascii="Cambria" w:hAnsi="Cambria"/>
          <w:color w:val="000000" w:themeColor="text1"/>
        </w:rPr>
        <w:br w:type="page"/>
      </w:r>
    </w:p>
    <w:p w14:paraId="344E3F76" w14:textId="77777777" w:rsidR="005B331B" w:rsidRPr="007C6EF0" w:rsidRDefault="005B331B" w:rsidP="005B331B">
      <w:pPr>
        <w:pStyle w:val="Body"/>
        <w:rPr>
          <w:rFonts w:ascii="Cambria" w:hAnsi="Cambria"/>
          <w:color w:val="000000" w:themeColor="text1"/>
          <w:szCs w:val="24"/>
        </w:rPr>
      </w:pPr>
    </w:p>
    <w:p w14:paraId="13229164" w14:textId="1DC112B7" w:rsidR="00BE1A99" w:rsidRPr="007C6EF0" w:rsidRDefault="00BE1A99">
      <w:pPr>
        <w:rPr>
          <w:rFonts w:ascii="Arial" w:hAnsi="Arial" w:cs="Arial"/>
          <w:color w:val="000000" w:themeColor="text1"/>
        </w:rPr>
      </w:pPr>
    </w:p>
    <w:p w14:paraId="6F7BD3BA" w14:textId="4F55AE69" w:rsidR="00080B77" w:rsidRPr="007C6EF0" w:rsidRDefault="00F81BD7" w:rsidP="005F2CD5">
      <w:pPr>
        <w:pStyle w:val="Body"/>
        <w:spacing w:line="480" w:lineRule="auto"/>
        <w:outlineLvl w:val="0"/>
        <w:rPr>
          <w:rFonts w:ascii="Arial" w:hAnsi="Arial" w:cs="Arial"/>
          <w:b/>
          <w:color w:val="000000" w:themeColor="text1"/>
          <w:szCs w:val="24"/>
        </w:rPr>
      </w:pPr>
      <w:r w:rsidRPr="007C6EF0">
        <w:rPr>
          <w:rFonts w:ascii="Arial" w:hAnsi="Arial" w:cs="Arial"/>
          <w:b/>
          <w:color w:val="000000" w:themeColor="text1"/>
          <w:szCs w:val="24"/>
        </w:rPr>
        <w:t>Definitions of infection</w:t>
      </w:r>
    </w:p>
    <w:p w14:paraId="10997248" w14:textId="77777777" w:rsidR="00F81BD7" w:rsidRPr="007C6EF0" w:rsidRDefault="00F81BD7" w:rsidP="005F2CD5">
      <w:pPr>
        <w:pStyle w:val="Body"/>
        <w:spacing w:line="480" w:lineRule="auto"/>
        <w:rPr>
          <w:rFonts w:ascii="Arial" w:hAnsi="Arial" w:cs="Arial"/>
          <w:b/>
          <w:color w:val="000000" w:themeColor="text1"/>
          <w:szCs w:val="24"/>
        </w:rPr>
      </w:pPr>
    </w:p>
    <w:p w14:paraId="1FBA6FCF" w14:textId="605EA9C7"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Any new infection occurring after 48 hours of ICU admission </w:t>
      </w:r>
      <w:r w:rsidR="003A56DC" w:rsidRPr="007C6EF0">
        <w:rPr>
          <w:rFonts w:ascii="Arial" w:hAnsi="Arial" w:cs="Arial"/>
          <w:color w:val="000000" w:themeColor="text1"/>
          <w:szCs w:val="24"/>
        </w:rPr>
        <w:t>was</w:t>
      </w:r>
      <w:r w:rsidRPr="007C6EF0">
        <w:rPr>
          <w:rFonts w:ascii="Arial" w:hAnsi="Arial" w:cs="Arial"/>
          <w:color w:val="000000" w:themeColor="text1"/>
          <w:szCs w:val="24"/>
        </w:rPr>
        <w:t xml:space="preserve"> deemed ‘ICU-acquired’. For consistency infections arising within 48 hours of ICU discharge </w:t>
      </w:r>
      <w:r w:rsidR="003A56DC" w:rsidRPr="007C6EF0">
        <w:rPr>
          <w:rFonts w:ascii="Arial" w:hAnsi="Arial" w:cs="Arial"/>
          <w:color w:val="000000" w:themeColor="text1"/>
          <w:szCs w:val="24"/>
        </w:rPr>
        <w:t xml:space="preserve">were </w:t>
      </w:r>
      <w:r w:rsidRPr="007C6EF0">
        <w:rPr>
          <w:rFonts w:ascii="Arial" w:hAnsi="Arial" w:cs="Arial"/>
          <w:color w:val="000000" w:themeColor="text1"/>
          <w:szCs w:val="24"/>
        </w:rPr>
        <w:t>also deemed ‘ICU-acquired’.</w:t>
      </w:r>
    </w:p>
    <w:p w14:paraId="4E602586" w14:textId="77777777" w:rsidR="00080B77" w:rsidRPr="007C6EF0" w:rsidRDefault="00080B77" w:rsidP="005F2CD5">
      <w:pPr>
        <w:pStyle w:val="Body"/>
        <w:spacing w:line="480" w:lineRule="auto"/>
        <w:rPr>
          <w:rFonts w:ascii="Arial" w:hAnsi="Arial" w:cs="Arial"/>
          <w:color w:val="000000" w:themeColor="text1"/>
          <w:szCs w:val="24"/>
        </w:rPr>
      </w:pPr>
    </w:p>
    <w:p w14:paraId="598C70E7" w14:textId="45599D73" w:rsidR="00080B77" w:rsidRPr="007C6EF0" w:rsidRDefault="00080B77" w:rsidP="005F2CD5">
      <w:pPr>
        <w:pStyle w:val="Body"/>
        <w:spacing w:line="480" w:lineRule="auto"/>
        <w:rPr>
          <w:rFonts w:ascii="Arial" w:hAnsi="Arial" w:cs="Arial"/>
          <w:color w:val="000000" w:themeColor="text1"/>
          <w:szCs w:val="24"/>
          <w:vertAlign w:val="superscript"/>
        </w:rPr>
      </w:pPr>
      <w:r w:rsidRPr="007C6EF0">
        <w:rPr>
          <w:rFonts w:ascii="Arial" w:hAnsi="Arial" w:cs="Arial"/>
          <w:color w:val="000000" w:themeColor="text1"/>
          <w:szCs w:val="24"/>
        </w:rPr>
        <w:t xml:space="preserve">Infections </w:t>
      </w:r>
      <w:r w:rsidR="003A56DC" w:rsidRPr="007C6EF0">
        <w:rPr>
          <w:rFonts w:ascii="Arial" w:hAnsi="Arial" w:cs="Arial"/>
          <w:color w:val="000000" w:themeColor="text1"/>
          <w:szCs w:val="24"/>
        </w:rPr>
        <w:t>were</w:t>
      </w:r>
      <w:r w:rsidRPr="007C6EF0">
        <w:rPr>
          <w:rFonts w:ascii="Arial" w:hAnsi="Arial" w:cs="Arial"/>
          <w:color w:val="000000" w:themeColor="text1"/>
          <w:szCs w:val="24"/>
        </w:rPr>
        <w:t xml:space="preserve"> defined prior to </w:t>
      </w:r>
      <w:r w:rsidR="003A56DC" w:rsidRPr="007C6EF0">
        <w:rPr>
          <w:rFonts w:ascii="Arial" w:hAnsi="Arial" w:cs="Arial"/>
          <w:color w:val="000000" w:themeColor="text1"/>
          <w:szCs w:val="24"/>
        </w:rPr>
        <w:t xml:space="preserve">the </w:t>
      </w:r>
      <w:r w:rsidRPr="007C6EF0">
        <w:rPr>
          <w:rFonts w:ascii="Arial" w:hAnsi="Arial" w:cs="Arial"/>
          <w:color w:val="000000" w:themeColor="text1"/>
          <w:szCs w:val="24"/>
        </w:rPr>
        <w:t>start of the study as follows, based on the Hospitals in Europe Link for Infection Control through Surveillance (HELICS) criteria</w:t>
      </w:r>
      <w:r w:rsidR="00C06374" w:rsidRPr="007C6EF0">
        <w:rPr>
          <w:rFonts w:ascii="Arial" w:hAnsi="Arial" w:cs="Arial"/>
          <w:color w:val="000000" w:themeColor="text1"/>
          <w:szCs w:val="24"/>
          <w:vertAlign w:val="superscript"/>
        </w:rPr>
        <w:t>E1</w:t>
      </w:r>
    </w:p>
    <w:p w14:paraId="7BD424FB" w14:textId="77777777" w:rsidR="00080B77" w:rsidRPr="007C6EF0" w:rsidRDefault="00080B77" w:rsidP="005F2CD5">
      <w:pPr>
        <w:pStyle w:val="Body"/>
        <w:spacing w:line="480" w:lineRule="auto"/>
        <w:rPr>
          <w:rFonts w:ascii="Arial" w:hAnsi="Arial" w:cs="Arial"/>
          <w:color w:val="000000" w:themeColor="text1"/>
          <w:szCs w:val="24"/>
        </w:rPr>
      </w:pPr>
    </w:p>
    <w:p w14:paraId="149BB3F0" w14:textId="28EBC24D"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b/>
          <w:i/>
          <w:color w:val="000000" w:themeColor="text1"/>
          <w:szCs w:val="24"/>
        </w:rPr>
        <w:t>a) Ventilator-associated pneumonia</w:t>
      </w:r>
      <w:r w:rsidR="003A56DC" w:rsidRPr="007C6EF0">
        <w:rPr>
          <w:rFonts w:ascii="Arial" w:hAnsi="Arial" w:cs="Arial"/>
          <w:b/>
          <w:i/>
          <w:color w:val="000000" w:themeColor="text1"/>
          <w:szCs w:val="24"/>
        </w:rPr>
        <w:t xml:space="preserve"> (VAP)</w:t>
      </w:r>
      <w:r w:rsidRPr="007C6EF0">
        <w:rPr>
          <w:rFonts w:ascii="Arial" w:hAnsi="Arial" w:cs="Arial"/>
          <w:b/>
          <w:color w:val="000000" w:themeColor="text1"/>
          <w:szCs w:val="24"/>
        </w:rPr>
        <w:t xml:space="preserve">: </w:t>
      </w:r>
      <w:r w:rsidRPr="007C6EF0">
        <w:rPr>
          <w:rFonts w:ascii="Arial" w:hAnsi="Arial" w:cs="Arial"/>
          <w:color w:val="000000" w:themeColor="text1"/>
          <w:szCs w:val="24"/>
        </w:rPr>
        <w:t xml:space="preserve"> Requires radiographic, clinical and microbiological criteria to be met: </w:t>
      </w:r>
    </w:p>
    <w:p w14:paraId="3452B051" w14:textId="77777777" w:rsidR="00080B77" w:rsidRPr="007C6EF0" w:rsidRDefault="00080B77" w:rsidP="005F2CD5">
      <w:pPr>
        <w:pStyle w:val="Body"/>
        <w:spacing w:line="480" w:lineRule="auto"/>
        <w:rPr>
          <w:rFonts w:ascii="Arial" w:hAnsi="Arial" w:cs="Arial"/>
          <w:color w:val="000000" w:themeColor="text1"/>
          <w:szCs w:val="24"/>
        </w:rPr>
      </w:pPr>
    </w:p>
    <w:p w14:paraId="6342DAC1" w14:textId="77777777"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t>i. Radiological criteria.</w:t>
      </w:r>
    </w:p>
    <w:p w14:paraId="16CF1B52" w14:textId="59BD754F" w:rsidR="00080B77" w:rsidRPr="007C6EF0" w:rsidRDefault="003A56DC"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Chest X-ray (</w:t>
      </w:r>
      <w:r w:rsidR="00080B77" w:rsidRPr="007C6EF0">
        <w:rPr>
          <w:rFonts w:ascii="Arial" w:hAnsi="Arial" w:cs="Arial"/>
          <w:color w:val="000000" w:themeColor="text1"/>
          <w:szCs w:val="24"/>
        </w:rPr>
        <w:t>CXR</w:t>
      </w:r>
      <w:r w:rsidRPr="007C6EF0">
        <w:rPr>
          <w:rFonts w:ascii="Arial" w:hAnsi="Arial" w:cs="Arial"/>
          <w:color w:val="000000" w:themeColor="text1"/>
          <w:szCs w:val="24"/>
        </w:rPr>
        <w:t>)</w:t>
      </w:r>
      <w:r w:rsidR="00080B77" w:rsidRPr="007C6EF0">
        <w:rPr>
          <w:rFonts w:ascii="Arial" w:hAnsi="Arial" w:cs="Arial"/>
          <w:color w:val="000000" w:themeColor="text1"/>
          <w:szCs w:val="24"/>
        </w:rPr>
        <w:t xml:space="preserve"> or</w:t>
      </w:r>
      <w:r w:rsidRPr="007C6EF0">
        <w:rPr>
          <w:rFonts w:ascii="Arial" w:hAnsi="Arial" w:cs="Arial"/>
          <w:color w:val="000000" w:themeColor="text1"/>
          <w:szCs w:val="24"/>
        </w:rPr>
        <w:t xml:space="preserve"> </w:t>
      </w:r>
      <w:r w:rsidR="0044081E" w:rsidRPr="007C6EF0">
        <w:rPr>
          <w:rFonts w:ascii="Arial" w:hAnsi="Arial" w:cs="Arial"/>
          <w:color w:val="000000" w:themeColor="text1"/>
          <w:szCs w:val="24"/>
        </w:rPr>
        <w:t>c</w:t>
      </w:r>
      <w:r w:rsidRPr="007C6EF0">
        <w:rPr>
          <w:rFonts w:ascii="Arial" w:hAnsi="Arial" w:cs="Arial"/>
          <w:color w:val="000000" w:themeColor="text1"/>
          <w:szCs w:val="24"/>
        </w:rPr>
        <w:t xml:space="preserve">omputed </w:t>
      </w:r>
      <w:r w:rsidR="0044081E" w:rsidRPr="007C6EF0">
        <w:rPr>
          <w:rFonts w:ascii="Arial" w:hAnsi="Arial" w:cs="Arial"/>
          <w:color w:val="000000" w:themeColor="text1"/>
          <w:szCs w:val="24"/>
        </w:rPr>
        <w:t>t</w:t>
      </w:r>
      <w:r w:rsidRPr="007C6EF0">
        <w:rPr>
          <w:rFonts w:ascii="Arial" w:hAnsi="Arial" w:cs="Arial"/>
          <w:color w:val="000000" w:themeColor="text1"/>
          <w:szCs w:val="24"/>
        </w:rPr>
        <w:t>omography</w:t>
      </w:r>
      <w:r w:rsidR="00080B77" w:rsidRPr="007C6EF0">
        <w:rPr>
          <w:rFonts w:ascii="Arial" w:hAnsi="Arial" w:cs="Arial"/>
          <w:color w:val="000000" w:themeColor="text1"/>
          <w:szCs w:val="24"/>
        </w:rPr>
        <w:t xml:space="preserve"> </w:t>
      </w:r>
      <w:r w:rsidRPr="007C6EF0">
        <w:rPr>
          <w:rFonts w:ascii="Arial" w:hAnsi="Arial" w:cs="Arial"/>
          <w:color w:val="000000" w:themeColor="text1"/>
          <w:szCs w:val="24"/>
        </w:rPr>
        <w:t>(</w:t>
      </w:r>
      <w:r w:rsidR="00080B77" w:rsidRPr="007C6EF0">
        <w:rPr>
          <w:rFonts w:ascii="Arial" w:hAnsi="Arial" w:cs="Arial"/>
          <w:color w:val="000000" w:themeColor="text1"/>
          <w:szCs w:val="24"/>
        </w:rPr>
        <w:t>CT</w:t>
      </w:r>
      <w:r w:rsidRPr="007C6EF0">
        <w:rPr>
          <w:rFonts w:ascii="Arial" w:hAnsi="Arial" w:cs="Arial"/>
          <w:color w:val="000000" w:themeColor="text1"/>
          <w:szCs w:val="24"/>
        </w:rPr>
        <w:t>)</w:t>
      </w:r>
      <w:r w:rsidR="00080B77" w:rsidRPr="007C6EF0">
        <w:rPr>
          <w:rFonts w:ascii="Arial" w:hAnsi="Arial" w:cs="Arial"/>
          <w:color w:val="000000" w:themeColor="text1"/>
          <w:szCs w:val="24"/>
        </w:rPr>
        <w:t xml:space="preserve"> scan showing new infiltrates, or worsening infiltrates</w:t>
      </w:r>
      <w:r w:rsidRPr="007C6EF0">
        <w:rPr>
          <w:rFonts w:ascii="Arial" w:hAnsi="Arial" w:cs="Arial"/>
          <w:color w:val="000000" w:themeColor="text1"/>
          <w:szCs w:val="24"/>
        </w:rPr>
        <w:t xml:space="preserve"> without evidence of pulmonary </w:t>
      </w:r>
      <w:r w:rsidR="00080B77" w:rsidRPr="007C6EF0">
        <w:rPr>
          <w:rFonts w:ascii="Arial" w:hAnsi="Arial" w:cs="Arial"/>
          <w:color w:val="000000" w:themeColor="text1"/>
          <w:szCs w:val="24"/>
        </w:rPr>
        <w:t>edema, and either pyrexia of &gt;38</w:t>
      </w:r>
      <w:r w:rsidR="00080B77" w:rsidRPr="007C6EF0">
        <w:rPr>
          <w:rFonts w:ascii="Arial" w:hAnsi="Arial" w:cs="Arial"/>
          <w:color w:val="000000" w:themeColor="text1"/>
          <w:szCs w:val="24"/>
          <w:vertAlign w:val="superscript"/>
        </w:rPr>
        <w:t>o</w:t>
      </w:r>
      <w:r w:rsidRPr="007C6EF0">
        <w:rPr>
          <w:rFonts w:ascii="Arial" w:hAnsi="Arial" w:cs="Arial"/>
          <w:color w:val="000000" w:themeColor="text1"/>
          <w:szCs w:val="24"/>
        </w:rPr>
        <w:t xml:space="preserve">C or white cell count (WCC) in peripheral blood </w:t>
      </w:r>
      <w:r w:rsidR="00080B77" w:rsidRPr="007C6EF0">
        <w:rPr>
          <w:rFonts w:ascii="Arial" w:hAnsi="Arial" w:cs="Arial"/>
          <w:color w:val="000000" w:themeColor="text1"/>
          <w:szCs w:val="24"/>
        </w:rPr>
        <w:t>&gt;12000/mm</w:t>
      </w:r>
      <w:r w:rsidR="00080B77" w:rsidRPr="007C6EF0">
        <w:rPr>
          <w:rFonts w:ascii="Arial" w:hAnsi="Arial" w:cs="Arial"/>
          <w:color w:val="000000" w:themeColor="text1"/>
          <w:szCs w:val="24"/>
          <w:vertAlign w:val="superscript"/>
        </w:rPr>
        <w:t>3</w:t>
      </w:r>
      <w:r w:rsidR="00080B77" w:rsidRPr="007C6EF0">
        <w:rPr>
          <w:rFonts w:ascii="Arial" w:hAnsi="Arial" w:cs="Arial"/>
          <w:color w:val="000000" w:themeColor="text1"/>
          <w:szCs w:val="24"/>
        </w:rPr>
        <w:t xml:space="preserve"> or &lt;4000/mm</w:t>
      </w:r>
      <w:r w:rsidR="00080B77" w:rsidRPr="007C6EF0">
        <w:rPr>
          <w:rFonts w:ascii="Arial" w:hAnsi="Arial" w:cs="Arial"/>
          <w:color w:val="000000" w:themeColor="text1"/>
          <w:szCs w:val="24"/>
          <w:vertAlign w:val="superscript"/>
        </w:rPr>
        <w:t>3</w:t>
      </w:r>
      <w:r w:rsidR="00080B77" w:rsidRPr="007C6EF0">
        <w:rPr>
          <w:rFonts w:ascii="Arial" w:hAnsi="Arial" w:cs="Arial"/>
          <w:color w:val="000000" w:themeColor="text1"/>
          <w:szCs w:val="24"/>
        </w:rPr>
        <w:t xml:space="preserve">. </w:t>
      </w:r>
    </w:p>
    <w:p w14:paraId="2257E046" w14:textId="77777777" w:rsidR="00080B77" w:rsidRPr="007C6EF0" w:rsidRDefault="00080B77" w:rsidP="005F2CD5">
      <w:pPr>
        <w:pStyle w:val="Body"/>
        <w:spacing w:line="480" w:lineRule="auto"/>
        <w:rPr>
          <w:rFonts w:ascii="Arial" w:hAnsi="Arial" w:cs="Arial"/>
          <w:color w:val="000000" w:themeColor="text1"/>
          <w:szCs w:val="24"/>
        </w:rPr>
      </w:pPr>
    </w:p>
    <w:p w14:paraId="20439BD9" w14:textId="77777777"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t xml:space="preserve">These must be combined with one or more clinical criteria. </w:t>
      </w:r>
    </w:p>
    <w:p w14:paraId="5CBE9312" w14:textId="6D680A20" w:rsidR="00080B77" w:rsidRPr="007C6EF0" w:rsidRDefault="00080B77" w:rsidP="005F2CD5">
      <w:pPr>
        <w:pStyle w:val="Body"/>
        <w:spacing w:line="480" w:lineRule="auto"/>
        <w:rPr>
          <w:rFonts w:ascii="Arial" w:hAnsi="Arial" w:cs="Arial"/>
          <w:color w:val="000000" w:themeColor="text1"/>
          <w:szCs w:val="24"/>
        </w:rPr>
      </w:pPr>
    </w:p>
    <w:p w14:paraId="4B596955" w14:textId="56AACF12" w:rsidR="007474E7" w:rsidRPr="007C6EF0" w:rsidRDefault="007474E7" w:rsidP="005F2CD5">
      <w:pPr>
        <w:pStyle w:val="Body"/>
        <w:spacing w:line="480" w:lineRule="auto"/>
        <w:rPr>
          <w:rFonts w:ascii="Arial" w:hAnsi="Arial" w:cs="Arial"/>
          <w:color w:val="000000" w:themeColor="text1"/>
          <w:szCs w:val="24"/>
        </w:rPr>
      </w:pPr>
    </w:p>
    <w:p w14:paraId="71D6CAB1" w14:textId="43C008B0" w:rsidR="007474E7" w:rsidRPr="007C6EF0" w:rsidRDefault="007474E7" w:rsidP="005F2CD5">
      <w:pPr>
        <w:pStyle w:val="Body"/>
        <w:spacing w:line="480" w:lineRule="auto"/>
        <w:rPr>
          <w:rFonts w:ascii="Arial" w:hAnsi="Arial" w:cs="Arial"/>
          <w:color w:val="000000" w:themeColor="text1"/>
          <w:szCs w:val="24"/>
        </w:rPr>
      </w:pPr>
    </w:p>
    <w:p w14:paraId="391A26B9" w14:textId="77777777" w:rsidR="007474E7" w:rsidRPr="007C6EF0" w:rsidRDefault="007474E7" w:rsidP="005F2CD5">
      <w:pPr>
        <w:pStyle w:val="Body"/>
        <w:spacing w:line="480" w:lineRule="auto"/>
        <w:rPr>
          <w:rFonts w:ascii="Arial" w:hAnsi="Arial" w:cs="Arial"/>
          <w:color w:val="000000" w:themeColor="text1"/>
          <w:szCs w:val="24"/>
        </w:rPr>
      </w:pPr>
    </w:p>
    <w:p w14:paraId="161CFF12" w14:textId="77777777"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lastRenderedPageBreak/>
        <w:t>ii. Clinical criteria.</w:t>
      </w:r>
    </w:p>
    <w:p w14:paraId="71720DBC" w14:textId="4101F5F6"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Worsening oxygenation – any increase in FiO</w:t>
      </w:r>
      <w:r w:rsidRPr="007C6EF0">
        <w:rPr>
          <w:rFonts w:ascii="Arial" w:hAnsi="Arial" w:cs="Arial"/>
          <w:color w:val="000000" w:themeColor="text1"/>
          <w:szCs w:val="24"/>
          <w:vertAlign w:val="subscript"/>
        </w:rPr>
        <w:t>2</w:t>
      </w:r>
      <w:r w:rsidRPr="007C6EF0">
        <w:rPr>
          <w:rFonts w:ascii="Arial" w:hAnsi="Arial" w:cs="Arial"/>
          <w:color w:val="000000" w:themeColor="text1"/>
          <w:szCs w:val="24"/>
        </w:rPr>
        <w:t xml:space="preserve"> to maintain PaO</w:t>
      </w:r>
      <w:r w:rsidRPr="007C6EF0">
        <w:rPr>
          <w:rFonts w:ascii="Arial" w:hAnsi="Arial" w:cs="Arial"/>
          <w:color w:val="000000" w:themeColor="text1"/>
          <w:szCs w:val="24"/>
          <w:vertAlign w:val="subscript"/>
        </w:rPr>
        <w:t>2</w:t>
      </w:r>
      <w:r w:rsidRPr="007C6EF0">
        <w:rPr>
          <w:rFonts w:ascii="Arial" w:hAnsi="Arial" w:cs="Arial"/>
          <w:color w:val="000000" w:themeColor="text1"/>
          <w:szCs w:val="24"/>
        </w:rPr>
        <w:t xml:space="preserve"> target, or an increase in </w:t>
      </w:r>
      <w:r w:rsidR="003A56DC" w:rsidRPr="007C6EF0">
        <w:rPr>
          <w:rFonts w:ascii="Arial" w:hAnsi="Arial" w:cs="Arial"/>
          <w:color w:val="000000" w:themeColor="text1"/>
          <w:szCs w:val="24"/>
        </w:rPr>
        <w:t>positive end expiratory pressure (</w:t>
      </w:r>
      <w:r w:rsidRPr="007C6EF0">
        <w:rPr>
          <w:rFonts w:ascii="Arial" w:hAnsi="Arial" w:cs="Arial"/>
          <w:color w:val="000000" w:themeColor="text1"/>
          <w:szCs w:val="24"/>
        </w:rPr>
        <w:t>PEEP</w:t>
      </w:r>
      <w:r w:rsidR="003A56DC" w:rsidRPr="007C6EF0">
        <w:rPr>
          <w:rFonts w:ascii="Arial" w:hAnsi="Arial" w:cs="Arial"/>
          <w:color w:val="000000" w:themeColor="text1"/>
          <w:szCs w:val="24"/>
        </w:rPr>
        <w:t>)</w:t>
      </w:r>
      <w:r w:rsidRPr="007C6EF0">
        <w:rPr>
          <w:rFonts w:ascii="Arial" w:hAnsi="Arial" w:cs="Arial"/>
          <w:color w:val="000000" w:themeColor="text1"/>
          <w:szCs w:val="24"/>
        </w:rPr>
        <w:t>, frequency or tidal volume, proning or para</w:t>
      </w:r>
      <w:r w:rsidR="003A56DC" w:rsidRPr="007C6EF0">
        <w:rPr>
          <w:rFonts w:ascii="Arial" w:hAnsi="Arial" w:cs="Arial"/>
          <w:color w:val="000000" w:themeColor="text1"/>
          <w:szCs w:val="24"/>
        </w:rPr>
        <w:t>lysis to facilitate ventilation</w:t>
      </w:r>
    </w:p>
    <w:p w14:paraId="3F85C7FA" w14:textId="77777777"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t>OR</w:t>
      </w:r>
    </w:p>
    <w:p w14:paraId="0A55A434" w14:textId="22D89086"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Relevant clinical chest findings – auscultatory finding of crepitations, cr</w:t>
      </w:r>
      <w:r w:rsidR="003A56DC" w:rsidRPr="007C6EF0">
        <w:rPr>
          <w:rFonts w:ascii="Arial" w:hAnsi="Arial" w:cs="Arial"/>
          <w:color w:val="000000" w:themeColor="text1"/>
          <w:szCs w:val="24"/>
        </w:rPr>
        <w:t>ackles or decreased air entry</w:t>
      </w:r>
    </w:p>
    <w:p w14:paraId="12892554" w14:textId="77777777"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t>OR</w:t>
      </w:r>
    </w:p>
    <w:p w14:paraId="3269B11A" w14:textId="77777777"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Increased/changed sputum – any increase in volume, presence of muco-purulent or muco-purulent-bloody sputum.</w:t>
      </w:r>
    </w:p>
    <w:p w14:paraId="1BBC0505" w14:textId="77777777" w:rsidR="00080B77" w:rsidRPr="007C6EF0" w:rsidRDefault="00080B77" w:rsidP="005F2CD5">
      <w:pPr>
        <w:pStyle w:val="Body"/>
        <w:spacing w:line="480" w:lineRule="auto"/>
        <w:rPr>
          <w:rFonts w:ascii="Arial" w:hAnsi="Arial" w:cs="Arial"/>
          <w:color w:val="000000" w:themeColor="text1"/>
          <w:szCs w:val="24"/>
        </w:rPr>
      </w:pPr>
    </w:p>
    <w:p w14:paraId="2C913789" w14:textId="5A0C465B" w:rsidR="00234028" w:rsidRPr="007C6EF0" w:rsidRDefault="00234028"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t>Combined with</w:t>
      </w:r>
    </w:p>
    <w:p w14:paraId="4D7557C0" w14:textId="77777777" w:rsidR="00234028" w:rsidRPr="007C6EF0" w:rsidRDefault="00234028" w:rsidP="005F2CD5">
      <w:pPr>
        <w:pStyle w:val="Body"/>
        <w:spacing w:line="480" w:lineRule="auto"/>
        <w:outlineLvl w:val="0"/>
        <w:rPr>
          <w:rFonts w:ascii="Arial" w:hAnsi="Arial" w:cs="Arial"/>
          <w:color w:val="000000" w:themeColor="text1"/>
          <w:szCs w:val="24"/>
        </w:rPr>
      </w:pPr>
      <w:r w:rsidRPr="007C6EF0">
        <w:rPr>
          <w:rFonts w:ascii="Arial" w:hAnsi="Arial" w:cs="Arial"/>
          <w:color w:val="000000" w:themeColor="text1"/>
          <w:szCs w:val="24"/>
        </w:rPr>
        <w:t>iii. Microbiological criteria.</w:t>
      </w:r>
    </w:p>
    <w:p w14:paraId="29B445FB" w14:textId="77777777"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The above radiological and clinical criteria must be combined with positive quantitative culture at &gt;10</w:t>
      </w:r>
      <w:r w:rsidRPr="007C6EF0">
        <w:rPr>
          <w:rFonts w:ascii="Arial" w:hAnsi="Arial" w:cs="Arial"/>
          <w:color w:val="000000" w:themeColor="text1"/>
          <w:szCs w:val="24"/>
          <w:vertAlign w:val="superscript"/>
        </w:rPr>
        <w:t xml:space="preserve">4 </w:t>
      </w:r>
      <w:r w:rsidRPr="007C6EF0">
        <w:rPr>
          <w:rFonts w:ascii="Arial" w:hAnsi="Arial" w:cs="Arial"/>
          <w:color w:val="000000" w:themeColor="text1"/>
          <w:szCs w:val="24"/>
        </w:rPr>
        <w:t>colony forming units (CFU) per milliliter (ml) of bronchoalveolar lavage (BAL) fluid (or &gt;10</w:t>
      </w:r>
      <w:r w:rsidRPr="007C6EF0">
        <w:rPr>
          <w:rFonts w:ascii="Arial" w:hAnsi="Arial" w:cs="Arial"/>
          <w:color w:val="000000" w:themeColor="text1"/>
          <w:szCs w:val="24"/>
          <w:vertAlign w:val="superscript"/>
        </w:rPr>
        <w:t xml:space="preserve">3 </w:t>
      </w:r>
      <w:r w:rsidRPr="007C6EF0">
        <w:rPr>
          <w:rFonts w:ascii="Arial" w:hAnsi="Arial" w:cs="Arial"/>
          <w:color w:val="000000" w:themeColor="text1"/>
          <w:szCs w:val="24"/>
        </w:rPr>
        <w:t>CFU/ml on protected specimen brush (PSB) sampling) or positive culture of pleural fluid or positive culture from a pulmonary/pleural abscess.</w:t>
      </w:r>
    </w:p>
    <w:p w14:paraId="03ED7C56" w14:textId="6D955C3C"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Where the diagnosis of VAP </w:t>
      </w:r>
      <w:r w:rsidR="0044081E" w:rsidRPr="007C6EF0">
        <w:rPr>
          <w:rFonts w:ascii="Arial" w:hAnsi="Arial" w:cs="Arial"/>
          <w:color w:val="000000" w:themeColor="text1"/>
          <w:szCs w:val="24"/>
        </w:rPr>
        <w:t>was</w:t>
      </w:r>
      <w:r w:rsidRPr="007C6EF0">
        <w:rPr>
          <w:rFonts w:ascii="Arial" w:hAnsi="Arial" w:cs="Arial"/>
          <w:color w:val="000000" w:themeColor="text1"/>
          <w:szCs w:val="24"/>
        </w:rPr>
        <w:t xml:space="preserve"> suggested by mini-BAL/endotracheal aspirate, or where growth </w:t>
      </w:r>
      <w:r w:rsidR="0044081E" w:rsidRPr="007C6EF0">
        <w:rPr>
          <w:rFonts w:ascii="Arial" w:hAnsi="Arial" w:cs="Arial"/>
          <w:color w:val="000000" w:themeColor="text1"/>
          <w:szCs w:val="24"/>
        </w:rPr>
        <w:t>was</w:t>
      </w:r>
      <w:r w:rsidRPr="007C6EF0">
        <w:rPr>
          <w:rFonts w:ascii="Arial" w:hAnsi="Arial" w:cs="Arial"/>
          <w:color w:val="000000" w:themeColor="text1"/>
          <w:szCs w:val="24"/>
        </w:rPr>
        <w:t xml:space="preserve"> below the 10</w:t>
      </w:r>
      <w:r w:rsidRPr="007C6EF0">
        <w:rPr>
          <w:rFonts w:ascii="Arial" w:hAnsi="Arial" w:cs="Arial"/>
          <w:color w:val="000000" w:themeColor="text1"/>
          <w:szCs w:val="24"/>
          <w:vertAlign w:val="superscript"/>
        </w:rPr>
        <w:t xml:space="preserve">4 </w:t>
      </w:r>
      <w:r w:rsidRPr="007C6EF0">
        <w:rPr>
          <w:rFonts w:ascii="Arial" w:hAnsi="Arial" w:cs="Arial"/>
          <w:color w:val="000000" w:themeColor="text1"/>
          <w:szCs w:val="24"/>
        </w:rPr>
        <w:t>CFU/ml threshold or without any positive microbiology, adjudication was required.</w:t>
      </w:r>
    </w:p>
    <w:p w14:paraId="48C7B407" w14:textId="77777777" w:rsidR="00234028" w:rsidRPr="007C6EF0" w:rsidRDefault="00234028" w:rsidP="005F2CD5">
      <w:pPr>
        <w:pStyle w:val="Body"/>
        <w:spacing w:line="480" w:lineRule="auto"/>
        <w:rPr>
          <w:rFonts w:ascii="Arial" w:hAnsi="Arial" w:cs="Arial"/>
          <w:color w:val="000000" w:themeColor="text1"/>
          <w:szCs w:val="24"/>
        </w:rPr>
      </w:pPr>
    </w:p>
    <w:p w14:paraId="5E9B95D4" w14:textId="77777777" w:rsidR="00234028" w:rsidRPr="007C6EF0" w:rsidRDefault="00234028" w:rsidP="005F2CD5">
      <w:pPr>
        <w:pStyle w:val="Body"/>
        <w:spacing w:line="480" w:lineRule="auto"/>
        <w:outlineLvl w:val="0"/>
        <w:rPr>
          <w:rFonts w:ascii="Arial" w:hAnsi="Arial" w:cs="Arial"/>
          <w:color w:val="000000" w:themeColor="text1"/>
          <w:szCs w:val="24"/>
        </w:rPr>
      </w:pPr>
      <w:r w:rsidRPr="007C6EF0">
        <w:rPr>
          <w:rFonts w:ascii="Arial" w:hAnsi="Arial" w:cs="Arial"/>
          <w:b/>
          <w:i/>
          <w:color w:val="000000" w:themeColor="text1"/>
          <w:szCs w:val="24"/>
        </w:rPr>
        <w:t>b) Hospital-acquired pneumonia (HAP</w:t>
      </w:r>
      <w:r w:rsidRPr="007C6EF0">
        <w:rPr>
          <w:rFonts w:ascii="Arial" w:hAnsi="Arial" w:cs="Arial"/>
          <w:b/>
          <w:color w:val="000000" w:themeColor="text1"/>
          <w:szCs w:val="24"/>
        </w:rPr>
        <w:t>)</w:t>
      </w:r>
    </w:p>
    <w:p w14:paraId="305240A5" w14:textId="11CFDE6E"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i.e. nosocomial pneumonia in non-mechanically ventilated patients (or patient in ICU for &gt;48 hours but ventilated for &lt;48 hours), required the same </w:t>
      </w:r>
      <w:r w:rsidRPr="007C6EF0">
        <w:rPr>
          <w:rFonts w:ascii="Arial" w:hAnsi="Arial" w:cs="Arial"/>
          <w:color w:val="000000" w:themeColor="text1"/>
          <w:szCs w:val="24"/>
        </w:rPr>
        <w:lastRenderedPageBreak/>
        <w:t>fulfillment of criteria as for VAP except that sputum cultures with heavy growth of a single organism constituted a confirmed infection.</w:t>
      </w:r>
    </w:p>
    <w:p w14:paraId="5E86B416" w14:textId="77777777" w:rsidR="00234028" w:rsidRPr="007C6EF0" w:rsidRDefault="00234028" w:rsidP="005F2CD5">
      <w:pPr>
        <w:pStyle w:val="Body"/>
        <w:spacing w:line="480" w:lineRule="auto"/>
        <w:rPr>
          <w:rFonts w:ascii="Arial" w:hAnsi="Arial" w:cs="Arial"/>
          <w:color w:val="000000" w:themeColor="text1"/>
          <w:szCs w:val="24"/>
        </w:rPr>
      </w:pPr>
    </w:p>
    <w:p w14:paraId="70B78808" w14:textId="7B9FF383" w:rsidR="00234028" w:rsidRPr="007C6EF0" w:rsidRDefault="00234028" w:rsidP="005F2CD5">
      <w:pPr>
        <w:pStyle w:val="Body"/>
        <w:spacing w:line="480" w:lineRule="auto"/>
        <w:outlineLvl w:val="0"/>
        <w:rPr>
          <w:rFonts w:ascii="Arial" w:hAnsi="Arial" w:cs="Arial"/>
          <w:b/>
          <w:i/>
          <w:color w:val="000000" w:themeColor="text1"/>
          <w:szCs w:val="24"/>
        </w:rPr>
      </w:pPr>
      <w:r w:rsidRPr="007C6EF0">
        <w:rPr>
          <w:rFonts w:ascii="Arial" w:hAnsi="Arial" w:cs="Arial"/>
          <w:b/>
          <w:i/>
          <w:color w:val="000000" w:themeColor="text1"/>
          <w:szCs w:val="24"/>
        </w:rPr>
        <w:t>c) Catheter-associated infections</w:t>
      </w:r>
    </w:p>
    <w:p w14:paraId="4BEA8527" w14:textId="77777777"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Positive culture (where semi-quantitative cultures were available &gt;15 CFU) from an indwelling vascular line combined with either</w:t>
      </w:r>
    </w:p>
    <w:p w14:paraId="7F0318E2" w14:textId="77777777"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Local inflammation and pus (catheter-related infection (CRI)) or</w:t>
      </w:r>
    </w:p>
    <w:p w14:paraId="34DE8FA3" w14:textId="77777777"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Improvement of inflammatory markers within 48 hours of removal (CRI) or</w:t>
      </w:r>
    </w:p>
    <w:p w14:paraId="59392BAB" w14:textId="77777777" w:rsidR="00234028" w:rsidRPr="007C6EF0" w:rsidRDefault="00234028"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Culture of the same organism from a peripheral blood culture (catheter-related blood stream infection (CRBSI).</w:t>
      </w:r>
    </w:p>
    <w:p w14:paraId="2D9824A2" w14:textId="77777777" w:rsidR="00080B77" w:rsidRPr="007C6EF0" w:rsidRDefault="00080B77" w:rsidP="005F2CD5">
      <w:pPr>
        <w:pStyle w:val="Body"/>
        <w:spacing w:line="480" w:lineRule="auto"/>
        <w:rPr>
          <w:rFonts w:ascii="Arial" w:hAnsi="Arial" w:cs="Arial"/>
          <w:color w:val="000000" w:themeColor="text1"/>
          <w:szCs w:val="24"/>
        </w:rPr>
      </w:pPr>
    </w:p>
    <w:p w14:paraId="40C219B7" w14:textId="4144ACF1" w:rsidR="00080B77" w:rsidRPr="007C6EF0" w:rsidRDefault="00234028" w:rsidP="005F2CD5">
      <w:pPr>
        <w:pStyle w:val="Body"/>
        <w:spacing w:line="480" w:lineRule="auto"/>
        <w:outlineLvl w:val="0"/>
        <w:rPr>
          <w:rFonts w:ascii="Arial" w:hAnsi="Arial" w:cs="Arial"/>
          <w:b/>
          <w:i/>
          <w:color w:val="000000" w:themeColor="text1"/>
          <w:szCs w:val="24"/>
        </w:rPr>
      </w:pPr>
      <w:r w:rsidRPr="007C6EF0">
        <w:rPr>
          <w:rFonts w:ascii="Arial" w:hAnsi="Arial" w:cs="Arial"/>
          <w:b/>
          <w:i/>
          <w:color w:val="000000" w:themeColor="text1"/>
          <w:szCs w:val="24"/>
        </w:rPr>
        <w:t>d</w:t>
      </w:r>
      <w:r w:rsidR="00080B77" w:rsidRPr="007C6EF0">
        <w:rPr>
          <w:rFonts w:ascii="Arial" w:hAnsi="Arial" w:cs="Arial"/>
          <w:b/>
          <w:i/>
          <w:color w:val="000000" w:themeColor="text1"/>
          <w:szCs w:val="24"/>
        </w:rPr>
        <w:t>) Blood stream infection</w:t>
      </w:r>
    </w:p>
    <w:p w14:paraId="71616A87" w14:textId="77777777"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One positive culture of a typical pathogen, coupled with evidence of systemic inflammation (WCC &gt;12,000/mm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xml:space="preserve"> or &lt;4000/mm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temperature ≥ 38</w:t>
      </w:r>
      <w:r w:rsidRPr="007C6EF0">
        <w:rPr>
          <w:rFonts w:ascii="Arial" w:hAnsi="Arial" w:cs="Arial"/>
          <w:color w:val="000000" w:themeColor="text1"/>
          <w:szCs w:val="24"/>
          <w:vertAlign w:val="superscript"/>
        </w:rPr>
        <w:t>o</w:t>
      </w:r>
      <w:r w:rsidRPr="007C6EF0">
        <w:rPr>
          <w:rFonts w:ascii="Arial" w:hAnsi="Arial" w:cs="Arial"/>
          <w:color w:val="000000" w:themeColor="text1"/>
          <w:szCs w:val="24"/>
        </w:rPr>
        <w:t>C).</w:t>
      </w:r>
    </w:p>
    <w:p w14:paraId="4140B035" w14:textId="77777777" w:rsidR="00080B77" w:rsidRPr="007C6EF0" w:rsidRDefault="00080B77" w:rsidP="005F2CD5">
      <w:pPr>
        <w:pStyle w:val="Body"/>
        <w:spacing w:line="480" w:lineRule="auto"/>
        <w:rPr>
          <w:rFonts w:ascii="Arial" w:hAnsi="Arial" w:cs="Arial"/>
          <w:color w:val="000000" w:themeColor="text1"/>
          <w:szCs w:val="24"/>
        </w:rPr>
      </w:pPr>
    </w:p>
    <w:p w14:paraId="69B4C222" w14:textId="037157CB" w:rsidR="00080B77" w:rsidRPr="007C6EF0" w:rsidRDefault="00234028" w:rsidP="005F2CD5">
      <w:pPr>
        <w:pStyle w:val="Body"/>
        <w:spacing w:line="480" w:lineRule="auto"/>
        <w:outlineLvl w:val="0"/>
        <w:rPr>
          <w:rFonts w:ascii="Arial" w:hAnsi="Arial" w:cs="Arial"/>
          <w:b/>
          <w:i/>
          <w:color w:val="000000" w:themeColor="text1"/>
          <w:szCs w:val="24"/>
        </w:rPr>
      </w:pPr>
      <w:r w:rsidRPr="007C6EF0">
        <w:rPr>
          <w:rFonts w:ascii="Arial" w:hAnsi="Arial" w:cs="Arial"/>
          <w:b/>
          <w:i/>
          <w:color w:val="000000" w:themeColor="text1"/>
          <w:szCs w:val="24"/>
        </w:rPr>
        <w:t>e</w:t>
      </w:r>
      <w:r w:rsidR="00080B77" w:rsidRPr="007C6EF0">
        <w:rPr>
          <w:rFonts w:ascii="Arial" w:hAnsi="Arial" w:cs="Arial"/>
          <w:b/>
          <w:i/>
          <w:color w:val="000000" w:themeColor="text1"/>
          <w:szCs w:val="24"/>
        </w:rPr>
        <w:t>) Urinary tract infection</w:t>
      </w:r>
    </w:p>
    <w:p w14:paraId="56888D3C" w14:textId="781101D8"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Growth of 2 or fewer organisms at ≥ 10</w:t>
      </w:r>
      <w:r w:rsidRPr="007C6EF0">
        <w:rPr>
          <w:rFonts w:ascii="Arial" w:hAnsi="Arial" w:cs="Arial"/>
          <w:color w:val="000000" w:themeColor="text1"/>
          <w:szCs w:val="24"/>
          <w:vertAlign w:val="superscript"/>
        </w:rPr>
        <w:t>5</w:t>
      </w:r>
      <w:r w:rsidRPr="007C6EF0">
        <w:rPr>
          <w:rFonts w:ascii="Arial" w:hAnsi="Arial" w:cs="Arial"/>
          <w:color w:val="000000" w:themeColor="text1"/>
          <w:szCs w:val="24"/>
        </w:rPr>
        <w:t xml:space="preserve"> CFU/ml combined with evidence of systemic inflammation (WCC &gt;12,000/mm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xml:space="preserve"> or &lt;4000/mm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temp</w:t>
      </w:r>
      <w:r w:rsidR="0044081E" w:rsidRPr="007C6EF0">
        <w:rPr>
          <w:rFonts w:ascii="Arial" w:hAnsi="Arial" w:cs="Arial"/>
          <w:color w:val="000000" w:themeColor="text1"/>
          <w:szCs w:val="24"/>
        </w:rPr>
        <w:t>erature</w:t>
      </w:r>
      <w:r w:rsidRPr="007C6EF0">
        <w:rPr>
          <w:rFonts w:ascii="Arial" w:hAnsi="Arial" w:cs="Arial"/>
          <w:color w:val="000000" w:themeColor="text1"/>
          <w:szCs w:val="24"/>
        </w:rPr>
        <w:t xml:space="preserve"> &gt;38</w:t>
      </w:r>
      <w:r w:rsidRPr="007C6EF0">
        <w:rPr>
          <w:rFonts w:ascii="Arial" w:hAnsi="Arial" w:cs="Arial"/>
          <w:color w:val="000000" w:themeColor="text1"/>
          <w:szCs w:val="24"/>
          <w:vertAlign w:val="superscript"/>
        </w:rPr>
        <w:t>o</w:t>
      </w:r>
      <w:r w:rsidRPr="007C6EF0">
        <w:rPr>
          <w:rFonts w:ascii="Arial" w:hAnsi="Arial" w:cs="Arial"/>
          <w:color w:val="000000" w:themeColor="text1"/>
          <w:szCs w:val="24"/>
        </w:rPr>
        <w:t>C or shock without another identifiable cause).</w:t>
      </w:r>
    </w:p>
    <w:p w14:paraId="5E34A236" w14:textId="77777777" w:rsidR="00234028" w:rsidRPr="007C6EF0" w:rsidRDefault="00234028" w:rsidP="005F2CD5">
      <w:pPr>
        <w:pStyle w:val="Body"/>
        <w:spacing w:line="480" w:lineRule="auto"/>
        <w:rPr>
          <w:rFonts w:ascii="Arial" w:hAnsi="Arial" w:cs="Arial"/>
          <w:color w:val="000000" w:themeColor="text1"/>
          <w:szCs w:val="24"/>
        </w:rPr>
      </w:pPr>
    </w:p>
    <w:p w14:paraId="23AD1622" w14:textId="6E94D177" w:rsidR="00080B77" w:rsidRPr="007C6EF0" w:rsidRDefault="00234028" w:rsidP="005F2CD5">
      <w:pPr>
        <w:pStyle w:val="Body"/>
        <w:spacing w:line="480" w:lineRule="auto"/>
        <w:outlineLvl w:val="0"/>
        <w:rPr>
          <w:rFonts w:ascii="Arial" w:hAnsi="Arial" w:cs="Arial"/>
          <w:b/>
          <w:i/>
          <w:color w:val="000000" w:themeColor="text1"/>
          <w:szCs w:val="24"/>
        </w:rPr>
      </w:pPr>
      <w:r w:rsidRPr="007C6EF0">
        <w:rPr>
          <w:rFonts w:ascii="Arial" w:hAnsi="Arial" w:cs="Arial"/>
          <w:b/>
          <w:color w:val="000000" w:themeColor="text1"/>
          <w:szCs w:val="24"/>
        </w:rPr>
        <w:t>f</w:t>
      </w:r>
      <w:r w:rsidR="00080B77" w:rsidRPr="007C6EF0">
        <w:rPr>
          <w:rFonts w:ascii="Arial" w:hAnsi="Arial" w:cs="Arial"/>
          <w:b/>
          <w:i/>
          <w:color w:val="000000" w:themeColor="text1"/>
          <w:szCs w:val="24"/>
        </w:rPr>
        <w:t>) Soft-tissue or surgical site infection</w:t>
      </w:r>
    </w:p>
    <w:p w14:paraId="4236C9FA" w14:textId="77777777"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Evidence of pus/inflammation at site of presumed infection combined with a positive culture.</w:t>
      </w:r>
    </w:p>
    <w:p w14:paraId="4AEF5B6E" w14:textId="77777777" w:rsidR="00080B77" w:rsidRPr="007C6EF0" w:rsidRDefault="00080B77" w:rsidP="005F2CD5">
      <w:pPr>
        <w:pStyle w:val="Body"/>
        <w:spacing w:line="480" w:lineRule="auto"/>
        <w:rPr>
          <w:rFonts w:ascii="Arial" w:hAnsi="Arial" w:cs="Arial"/>
          <w:color w:val="000000" w:themeColor="text1"/>
          <w:szCs w:val="24"/>
        </w:rPr>
      </w:pPr>
    </w:p>
    <w:p w14:paraId="3E776551" w14:textId="77777777" w:rsidR="005F2CD5" w:rsidRPr="007C6EF0" w:rsidRDefault="005F2CD5" w:rsidP="005F2CD5">
      <w:pPr>
        <w:pStyle w:val="Body"/>
        <w:spacing w:line="480" w:lineRule="auto"/>
        <w:rPr>
          <w:rFonts w:ascii="Arial" w:hAnsi="Arial" w:cs="Arial"/>
          <w:color w:val="000000" w:themeColor="text1"/>
          <w:szCs w:val="24"/>
        </w:rPr>
      </w:pPr>
    </w:p>
    <w:p w14:paraId="5B935C1B" w14:textId="54AA8D66" w:rsidR="00080B77" w:rsidRPr="007C6EF0" w:rsidRDefault="00234028" w:rsidP="005F2CD5">
      <w:pPr>
        <w:pStyle w:val="Body"/>
        <w:spacing w:line="480" w:lineRule="auto"/>
        <w:outlineLvl w:val="0"/>
        <w:rPr>
          <w:rFonts w:ascii="Arial" w:hAnsi="Arial" w:cs="Arial"/>
          <w:b/>
          <w:i/>
          <w:color w:val="000000" w:themeColor="text1"/>
          <w:szCs w:val="24"/>
        </w:rPr>
      </w:pPr>
      <w:r w:rsidRPr="007C6EF0">
        <w:rPr>
          <w:rFonts w:ascii="Arial" w:hAnsi="Arial" w:cs="Arial"/>
          <w:b/>
          <w:color w:val="000000" w:themeColor="text1"/>
          <w:szCs w:val="24"/>
        </w:rPr>
        <w:lastRenderedPageBreak/>
        <w:t>g</w:t>
      </w:r>
      <w:r w:rsidR="00080B77" w:rsidRPr="007C6EF0">
        <w:rPr>
          <w:rFonts w:ascii="Arial" w:hAnsi="Arial" w:cs="Arial"/>
          <w:b/>
          <w:color w:val="000000" w:themeColor="text1"/>
          <w:szCs w:val="24"/>
        </w:rPr>
        <w:t xml:space="preserve">) </w:t>
      </w:r>
      <w:r w:rsidR="00080B77" w:rsidRPr="007C6EF0">
        <w:rPr>
          <w:rFonts w:ascii="Arial" w:hAnsi="Arial" w:cs="Arial"/>
          <w:b/>
          <w:i/>
          <w:color w:val="000000" w:themeColor="text1"/>
          <w:szCs w:val="24"/>
        </w:rPr>
        <w:t>Infective diarrhoea</w:t>
      </w:r>
    </w:p>
    <w:p w14:paraId="3F416D26" w14:textId="7950F9A4"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Evidence of diarrhea (3 or more loose stools in </w:t>
      </w:r>
      <w:proofErr w:type="gramStart"/>
      <w:r w:rsidRPr="007C6EF0">
        <w:rPr>
          <w:rFonts w:ascii="Arial" w:hAnsi="Arial" w:cs="Arial"/>
          <w:color w:val="000000" w:themeColor="text1"/>
          <w:szCs w:val="24"/>
        </w:rPr>
        <w:t>24 hour</w:t>
      </w:r>
      <w:proofErr w:type="gramEnd"/>
      <w:r w:rsidRPr="007C6EF0">
        <w:rPr>
          <w:rFonts w:ascii="Arial" w:hAnsi="Arial" w:cs="Arial"/>
          <w:color w:val="000000" w:themeColor="text1"/>
          <w:szCs w:val="24"/>
        </w:rPr>
        <w:t xml:space="preserve"> period or use of a fecal collector) combined with culture positive for </w:t>
      </w:r>
      <w:r w:rsidR="0044081E" w:rsidRPr="007C6EF0">
        <w:rPr>
          <w:rFonts w:ascii="Arial" w:hAnsi="Arial" w:cs="Arial"/>
          <w:color w:val="000000" w:themeColor="text1"/>
          <w:szCs w:val="24"/>
        </w:rPr>
        <w:t xml:space="preserve">a </w:t>
      </w:r>
      <w:r w:rsidRPr="007C6EF0">
        <w:rPr>
          <w:rFonts w:ascii="Arial" w:hAnsi="Arial" w:cs="Arial"/>
          <w:color w:val="000000" w:themeColor="text1"/>
          <w:szCs w:val="24"/>
        </w:rPr>
        <w:t>diarrheal organism or detection of</w:t>
      </w:r>
      <w:r w:rsidR="0044081E" w:rsidRPr="007C6EF0">
        <w:rPr>
          <w:rFonts w:ascii="Arial" w:hAnsi="Arial" w:cs="Arial"/>
          <w:color w:val="000000" w:themeColor="text1"/>
          <w:szCs w:val="24"/>
        </w:rPr>
        <w:t xml:space="preserve"> an</w:t>
      </w:r>
      <w:r w:rsidRPr="007C6EF0">
        <w:rPr>
          <w:rFonts w:ascii="Arial" w:hAnsi="Arial" w:cs="Arial"/>
          <w:color w:val="000000" w:themeColor="text1"/>
          <w:szCs w:val="24"/>
        </w:rPr>
        <w:t xml:space="preserve"> enteropathogenic toxin.</w:t>
      </w:r>
    </w:p>
    <w:p w14:paraId="4C050F83" w14:textId="77777777" w:rsidR="00080B77" w:rsidRPr="007C6EF0" w:rsidRDefault="00080B77" w:rsidP="005F2CD5">
      <w:pPr>
        <w:pStyle w:val="Body"/>
        <w:spacing w:line="480" w:lineRule="auto"/>
        <w:rPr>
          <w:rFonts w:ascii="Arial" w:hAnsi="Arial" w:cs="Arial"/>
          <w:color w:val="000000" w:themeColor="text1"/>
          <w:szCs w:val="24"/>
        </w:rPr>
      </w:pPr>
    </w:p>
    <w:p w14:paraId="79310414" w14:textId="3C5C14F6" w:rsidR="00080B77" w:rsidRPr="007C6EF0" w:rsidRDefault="00234028" w:rsidP="005F2CD5">
      <w:pPr>
        <w:pStyle w:val="Body"/>
        <w:spacing w:line="480" w:lineRule="auto"/>
        <w:outlineLvl w:val="0"/>
        <w:rPr>
          <w:rFonts w:ascii="Arial" w:hAnsi="Arial" w:cs="Arial"/>
          <w:b/>
          <w:i/>
          <w:color w:val="000000" w:themeColor="text1"/>
          <w:szCs w:val="24"/>
        </w:rPr>
      </w:pPr>
      <w:r w:rsidRPr="007C6EF0">
        <w:rPr>
          <w:rFonts w:ascii="Arial" w:hAnsi="Arial" w:cs="Arial"/>
          <w:b/>
          <w:color w:val="000000" w:themeColor="text1"/>
          <w:szCs w:val="24"/>
        </w:rPr>
        <w:t>h</w:t>
      </w:r>
      <w:r w:rsidR="00080B77" w:rsidRPr="007C6EF0">
        <w:rPr>
          <w:rFonts w:ascii="Arial" w:hAnsi="Arial" w:cs="Arial"/>
          <w:b/>
          <w:color w:val="000000" w:themeColor="text1"/>
          <w:szCs w:val="24"/>
        </w:rPr>
        <w:t xml:space="preserve">) </w:t>
      </w:r>
      <w:r w:rsidR="00080B77" w:rsidRPr="007C6EF0">
        <w:rPr>
          <w:rFonts w:ascii="Arial" w:hAnsi="Arial" w:cs="Arial"/>
          <w:b/>
          <w:i/>
          <w:color w:val="000000" w:themeColor="text1"/>
          <w:szCs w:val="24"/>
        </w:rPr>
        <w:t>Intra-abdominal infection</w:t>
      </w:r>
    </w:p>
    <w:p w14:paraId="68767E41" w14:textId="77777777"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Evidence of intra-abdominal collection identified on surgical or radiological investigation, combined with positive culture from surgical specimen, needle aspirate or drain.  </w:t>
      </w:r>
    </w:p>
    <w:p w14:paraId="24D681B8" w14:textId="77777777" w:rsidR="00080B77" w:rsidRPr="007C6EF0" w:rsidRDefault="00080B77" w:rsidP="005F2CD5">
      <w:pPr>
        <w:pStyle w:val="Body"/>
        <w:spacing w:line="480" w:lineRule="auto"/>
        <w:rPr>
          <w:rFonts w:ascii="Arial" w:hAnsi="Arial" w:cs="Arial"/>
          <w:color w:val="000000" w:themeColor="text1"/>
          <w:szCs w:val="24"/>
        </w:rPr>
      </w:pPr>
    </w:p>
    <w:p w14:paraId="543B3E38" w14:textId="26EE027B" w:rsidR="00080B77" w:rsidRPr="007C6EF0" w:rsidRDefault="00234028" w:rsidP="005F2CD5">
      <w:pPr>
        <w:pStyle w:val="Body"/>
        <w:spacing w:line="480" w:lineRule="auto"/>
        <w:outlineLvl w:val="0"/>
        <w:rPr>
          <w:rFonts w:ascii="Arial" w:hAnsi="Arial" w:cs="Arial"/>
          <w:b/>
          <w:color w:val="000000" w:themeColor="text1"/>
          <w:szCs w:val="24"/>
        </w:rPr>
      </w:pPr>
      <w:r w:rsidRPr="007C6EF0">
        <w:rPr>
          <w:rFonts w:ascii="Arial" w:hAnsi="Arial" w:cs="Arial"/>
          <w:b/>
          <w:color w:val="000000" w:themeColor="text1"/>
          <w:szCs w:val="24"/>
        </w:rPr>
        <w:t>i</w:t>
      </w:r>
      <w:r w:rsidR="00080B77" w:rsidRPr="007C6EF0">
        <w:rPr>
          <w:rFonts w:ascii="Arial" w:hAnsi="Arial" w:cs="Arial"/>
          <w:b/>
          <w:color w:val="000000" w:themeColor="text1"/>
          <w:szCs w:val="24"/>
        </w:rPr>
        <w:t>)</w:t>
      </w:r>
      <w:r w:rsidR="00080B77" w:rsidRPr="007C6EF0">
        <w:rPr>
          <w:rFonts w:ascii="Arial" w:hAnsi="Arial" w:cs="Arial"/>
          <w:b/>
          <w:i/>
          <w:color w:val="000000" w:themeColor="text1"/>
          <w:szCs w:val="24"/>
        </w:rPr>
        <w:t xml:space="preserve"> Spontaneous bacterial peritonitis (SBP)</w:t>
      </w:r>
    </w:p>
    <w:p w14:paraId="7FCEC408" w14:textId="77777777"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Evidence of infected ascites (fluid with &gt;250 neutrophils/mm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or abdominal pain and blood WCC &gt;12,000/mm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xml:space="preserve"> or &lt;4000/mm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temperature ≥ 38</w:t>
      </w:r>
      <w:r w:rsidRPr="007C6EF0">
        <w:rPr>
          <w:rFonts w:ascii="Arial" w:hAnsi="Arial" w:cs="Arial"/>
          <w:color w:val="000000" w:themeColor="text1"/>
          <w:szCs w:val="24"/>
          <w:vertAlign w:val="superscript"/>
        </w:rPr>
        <w:t>o</w:t>
      </w:r>
      <w:r w:rsidRPr="007C6EF0">
        <w:rPr>
          <w:rFonts w:ascii="Arial" w:hAnsi="Arial" w:cs="Arial"/>
          <w:color w:val="000000" w:themeColor="text1"/>
          <w:szCs w:val="24"/>
        </w:rPr>
        <w:t>C in the presence of ascites without other source of infection) combined with positive ascitic fluid culture.  Negative ascitic fluid culture in the presence of clinical criteria for SBP would be ‘probable’ infection.</w:t>
      </w:r>
    </w:p>
    <w:p w14:paraId="3A435101" w14:textId="77777777" w:rsidR="00080B77" w:rsidRPr="007C6EF0" w:rsidRDefault="00080B77" w:rsidP="005F2CD5">
      <w:pPr>
        <w:pStyle w:val="Body"/>
        <w:spacing w:line="480" w:lineRule="auto"/>
        <w:rPr>
          <w:rFonts w:ascii="Arial" w:hAnsi="Arial" w:cs="Arial"/>
          <w:color w:val="000000" w:themeColor="text1"/>
          <w:szCs w:val="24"/>
        </w:rPr>
      </w:pPr>
    </w:p>
    <w:p w14:paraId="438774FF" w14:textId="5F0671AE" w:rsidR="00080B77" w:rsidRPr="007C6EF0" w:rsidRDefault="00234028" w:rsidP="005F2CD5">
      <w:pPr>
        <w:pStyle w:val="Body"/>
        <w:spacing w:line="480" w:lineRule="auto"/>
        <w:outlineLvl w:val="0"/>
        <w:rPr>
          <w:rFonts w:ascii="Arial" w:hAnsi="Arial" w:cs="Arial"/>
          <w:b/>
          <w:color w:val="000000" w:themeColor="text1"/>
          <w:szCs w:val="24"/>
        </w:rPr>
      </w:pPr>
      <w:r w:rsidRPr="007C6EF0">
        <w:rPr>
          <w:rFonts w:ascii="Arial" w:hAnsi="Arial" w:cs="Arial"/>
          <w:b/>
          <w:color w:val="000000" w:themeColor="text1"/>
          <w:szCs w:val="24"/>
        </w:rPr>
        <w:t>j</w:t>
      </w:r>
      <w:r w:rsidR="00080B77" w:rsidRPr="007C6EF0">
        <w:rPr>
          <w:rFonts w:ascii="Arial" w:hAnsi="Arial" w:cs="Arial"/>
          <w:b/>
          <w:color w:val="000000" w:themeColor="text1"/>
          <w:szCs w:val="24"/>
        </w:rPr>
        <w:t xml:space="preserve">) </w:t>
      </w:r>
      <w:r w:rsidR="00080B77" w:rsidRPr="007C6EF0">
        <w:rPr>
          <w:rFonts w:ascii="Arial" w:hAnsi="Arial" w:cs="Arial"/>
          <w:b/>
          <w:i/>
          <w:color w:val="000000" w:themeColor="text1"/>
          <w:szCs w:val="24"/>
        </w:rPr>
        <w:t>Sinusitis</w:t>
      </w:r>
    </w:p>
    <w:p w14:paraId="3EA0281D" w14:textId="2C6E25AC" w:rsidR="00080B77"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Evidence of facial sinus fluid collection on radiological </w:t>
      </w:r>
      <w:r w:rsidR="0044081E" w:rsidRPr="007C6EF0">
        <w:rPr>
          <w:rFonts w:ascii="Arial" w:hAnsi="Arial" w:cs="Arial"/>
          <w:color w:val="000000" w:themeColor="text1"/>
          <w:szCs w:val="24"/>
        </w:rPr>
        <w:t xml:space="preserve">grounds </w:t>
      </w:r>
      <w:r w:rsidRPr="007C6EF0">
        <w:rPr>
          <w:rFonts w:ascii="Arial" w:hAnsi="Arial" w:cs="Arial"/>
          <w:color w:val="000000" w:themeColor="text1"/>
          <w:szCs w:val="24"/>
        </w:rPr>
        <w:t>(plain film, CT or ultrasound) or direct clinical observation of purulent discharge from a sinus combined with positive culture of fluid.</w:t>
      </w:r>
    </w:p>
    <w:p w14:paraId="212FB355" w14:textId="77777777" w:rsidR="00080B77" w:rsidRPr="007C6EF0" w:rsidRDefault="00080B77" w:rsidP="005F2CD5">
      <w:pPr>
        <w:pStyle w:val="Body"/>
        <w:spacing w:line="480" w:lineRule="auto"/>
        <w:rPr>
          <w:rFonts w:ascii="Arial" w:hAnsi="Arial" w:cs="Arial"/>
          <w:color w:val="000000" w:themeColor="text1"/>
          <w:szCs w:val="24"/>
        </w:rPr>
      </w:pPr>
    </w:p>
    <w:p w14:paraId="283E22EF" w14:textId="5F2B4B0E" w:rsidR="00BE1A99" w:rsidRPr="007C6EF0" w:rsidRDefault="00080B77"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Infecting organisms </w:t>
      </w:r>
      <w:r w:rsidR="00E34383" w:rsidRPr="007C6EF0">
        <w:rPr>
          <w:rFonts w:ascii="Arial" w:hAnsi="Arial" w:cs="Arial"/>
          <w:color w:val="000000" w:themeColor="text1"/>
          <w:szCs w:val="24"/>
        </w:rPr>
        <w:t>could</w:t>
      </w:r>
      <w:r w:rsidRPr="007C6EF0">
        <w:rPr>
          <w:rFonts w:ascii="Arial" w:hAnsi="Arial" w:cs="Arial"/>
          <w:color w:val="000000" w:themeColor="text1"/>
          <w:szCs w:val="24"/>
        </w:rPr>
        <w:t xml:space="preserve"> be bacterial, fungal or viral.  Viral infections </w:t>
      </w:r>
      <w:r w:rsidR="00E34383" w:rsidRPr="007C6EF0">
        <w:rPr>
          <w:rFonts w:ascii="Arial" w:hAnsi="Arial" w:cs="Arial"/>
          <w:color w:val="000000" w:themeColor="text1"/>
          <w:szCs w:val="24"/>
        </w:rPr>
        <w:t>had to</w:t>
      </w:r>
      <w:r w:rsidRPr="007C6EF0">
        <w:rPr>
          <w:rFonts w:ascii="Arial" w:hAnsi="Arial" w:cs="Arial"/>
          <w:color w:val="000000" w:themeColor="text1"/>
          <w:szCs w:val="24"/>
        </w:rPr>
        <w:t xml:space="preserve"> be accompanied by clinical, radiological or histological evidence of tissue inflammation (e.g. herpes simplex stomatitis, Varicella pneumonitis, </w:t>
      </w:r>
      <w:r w:rsidR="00E34383" w:rsidRPr="007C6EF0">
        <w:rPr>
          <w:rFonts w:ascii="Arial" w:hAnsi="Arial" w:cs="Arial"/>
          <w:color w:val="000000" w:themeColor="text1"/>
          <w:szCs w:val="24"/>
        </w:rPr>
        <w:lastRenderedPageBreak/>
        <w:t>cytomegalovirus</w:t>
      </w:r>
      <w:r w:rsidRPr="007C6EF0">
        <w:rPr>
          <w:rFonts w:ascii="Arial" w:hAnsi="Arial" w:cs="Arial"/>
          <w:color w:val="000000" w:themeColor="text1"/>
          <w:szCs w:val="24"/>
        </w:rPr>
        <w:t xml:space="preserve"> colitis).  Viral positivity without evidence of tissue inflammation </w:t>
      </w:r>
      <w:r w:rsidR="00E34383" w:rsidRPr="007C6EF0">
        <w:rPr>
          <w:rFonts w:ascii="Arial" w:hAnsi="Arial" w:cs="Arial"/>
          <w:color w:val="000000" w:themeColor="text1"/>
          <w:szCs w:val="24"/>
        </w:rPr>
        <w:t>was</w:t>
      </w:r>
      <w:r w:rsidRPr="007C6EF0">
        <w:rPr>
          <w:rFonts w:ascii="Arial" w:hAnsi="Arial" w:cs="Arial"/>
          <w:color w:val="000000" w:themeColor="text1"/>
          <w:szCs w:val="24"/>
        </w:rPr>
        <w:t xml:space="preserve"> classified as reactivation.</w:t>
      </w:r>
    </w:p>
    <w:p w14:paraId="72CEF96C" w14:textId="77777777" w:rsidR="00BE1A99" w:rsidRPr="007C6EF0" w:rsidRDefault="00BE1A99" w:rsidP="005F2CD5">
      <w:pPr>
        <w:pStyle w:val="Body"/>
        <w:spacing w:line="480" w:lineRule="auto"/>
        <w:rPr>
          <w:rFonts w:ascii="Arial" w:hAnsi="Arial" w:cs="Arial"/>
          <w:b/>
          <w:color w:val="000000" w:themeColor="text1"/>
          <w:szCs w:val="24"/>
        </w:rPr>
      </w:pPr>
    </w:p>
    <w:p w14:paraId="094392D5" w14:textId="77777777" w:rsidR="00BE1A99" w:rsidRPr="007C6EF0" w:rsidRDefault="00BE1A99" w:rsidP="005F2CD5">
      <w:pPr>
        <w:pStyle w:val="Body"/>
        <w:spacing w:line="480" w:lineRule="auto"/>
        <w:rPr>
          <w:rFonts w:ascii="Arial" w:hAnsi="Arial" w:cs="Arial"/>
          <w:b/>
          <w:color w:val="000000" w:themeColor="text1"/>
          <w:szCs w:val="24"/>
        </w:rPr>
      </w:pPr>
    </w:p>
    <w:p w14:paraId="2CD16C6B" w14:textId="15F82795" w:rsidR="00080B77" w:rsidRPr="007C6EF0" w:rsidRDefault="00080B77" w:rsidP="005F2CD5">
      <w:pPr>
        <w:pStyle w:val="Body"/>
        <w:spacing w:line="480" w:lineRule="auto"/>
        <w:outlineLvl w:val="0"/>
        <w:rPr>
          <w:rFonts w:ascii="Arial" w:hAnsi="Arial" w:cs="Arial"/>
          <w:color w:val="000000" w:themeColor="text1"/>
          <w:szCs w:val="24"/>
        </w:rPr>
      </w:pPr>
      <w:r w:rsidRPr="007C6EF0">
        <w:rPr>
          <w:rFonts w:ascii="Arial" w:hAnsi="Arial" w:cs="Arial"/>
          <w:b/>
          <w:color w:val="000000" w:themeColor="text1"/>
          <w:szCs w:val="24"/>
        </w:rPr>
        <w:t>A ‘confirmed’</w:t>
      </w:r>
      <w:r w:rsidRPr="007C6EF0">
        <w:rPr>
          <w:rFonts w:ascii="Arial" w:hAnsi="Arial" w:cs="Arial"/>
          <w:color w:val="000000" w:themeColor="text1"/>
          <w:szCs w:val="24"/>
        </w:rPr>
        <w:t xml:space="preserve"> infection </w:t>
      </w:r>
      <w:r w:rsidR="00E34383" w:rsidRPr="007C6EF0">
        <w:rPr>
          <w:rFonts w:ascii="Arial" w:hAnsi="Arial" w:cs="Arial"/>
          <w:color w:val="000000" w:themeColor="text1"/>
          <w:szCs w:val="24"/>
        </w:rPr>
        <w:t>was one</w:t>
      </w:r>
      <w:r w:rsidR="0073164F" w:rsidRPr="007C6EF0">
        <w:rPr>
          <w:rFonts w:ascii="Arial" w:hAnsi="Arial" w:cs="Arial"/>
          <w:color w:val="000000" w:themeColor="text1"/>
          <w:szCs w:val="24"/>
        </w:rPr>
        <w:t xml:space="preserve"> that</w:t>
      </w:r>
      <w:r w:rsidRPr="007C6EF0">
        <w:rPr>
          <w:rFonts w:ascii="Arial" w:hAnsi="Arial" w:cs="Arial"/>
          <w:color w:val="000000" w:themeColor="text1"/>
          <w:szCs w:val="24"/>
        </w:rPr>
        <w:t xml:space="preserve"> met the above criteria</w:t>
      </w:r>
      <w:r w:rsidR="0044081E" w:rsidRPr="007C6EF0">
        <w:rPr>
          <w:rFonts w:ascii="Arial" w:hAnsi="Arial" w:cs="Arial"/>
          <w:color w:val="000000" w:themeColor="text1"/>
          <w:szCs w:val="24"/>
        </w:rPr>
        <w:t>.</w:t>
      </w:r>
    </w:p>
    <w:p w14:paraId="79390262" w14:textId="4EE316A4" w:rsidR="007474E7" w:rsidRPr="007C6EF0" w:rsidRDefault="007474E7">
      <w:pPr>
        <w:rPr>
          <w:rFonts w:ascii="Arial" w:eastAsia="ヒラギノ角ゴ Pro W3" w:hAnsi="Arial" w:cs="Arial"/>
          <w:color w:val="000000" w:themeColor="text1"/>
          <w:lang w:val="en-US" w:eastAsia="en-US"/>
        </w:rPr>
      </w:pPr>
      <w:r w:rsidRPr="007C6EF0">
        <w:rPr>
          <w:rFonts w:ascii="Arial" w:hAnsi="Arial" w:cs="Arial"/>
          <w:color w:val="000000" w:themeColor="text1"/>
        </w:rPr>
        <w:br w:type="page"/>
      </w:r>
    </w:p>
    <w:p w14:paraId="78E8821E" w14:textId="77777777" w:rsidR="00080B77" w:rsidRPr="007C6EF0" w:rsidRDefault="00080B77" w:rsidP="005F2CD5">
      <w:pPr>
        <w:pStyle w:val="Body"/>
        <w:spacing w:line="480" w:lineRule="auto"/>
        <w:rPr>
          <w:rFonts w:ascii="Arial" w:hAnsi="Arial" w:cs="Arial"/>
          <w:color w:val="000000" w:themeColor="text1"/>
          <w:szCs w:val="24"/>
        </w:rPr>
      </w:pPr>
    </w:p>
    <w:p w14:paraId="17AC58D0" w14:textId="77777777" w:rsidR="00E34383" w:rsidRPr="007C6EF0" w:rsidRDefault="00E34383" w:rsidP="005F2CD5">
      <w:pPr>
        <w:pStyle w:val="Body"/>
        <w:spacing w:line="480" w:lineRule="auto"/>
        <w:outlineLvl w:val="0"/>
        <w:rPr>
          <w:rFonts w:ascii="Arial" w:hAnsi="Arial" w:cs="Arial"/>
          <w:b/>
          <w:color w:val="000000" w:themeColor="text1"/>
          <w:szCs w:val="24"/>
        </w:rPr>
      </w:pPr>
      <w:r w:rsidRPr="007C6EF0">
        <w:rPr>
          <w:rFonts w:ascii="Arial" w:hAnsi="Arial" w:cs="Arial"/>
          <w:b/>
          <w:color w:val="000000" w:themeColor="text1"/>
          <w:szCs w:val="24"/>
        </w:rPr>
        <w:t>Independent review of suspected, non-confirmed infections</w:t>
      </w:r>
    </w:p>
    <w:p w14:paraId="49D7CF18" w14:textId="77777777" w:rsidR="00E34383" w:rsidRPr="007C6EF0" w:rsidRDefault="00E34383" w:rsidP="005F2CD5">
      <w:pPr>
        <w:pStyle w:val="Body"/>
        <w:spacing w:line="480" w:lineRule="auto"/>
        <w:rPr>
          <w:rFonts w:ascii="Arial" w:hAnsi="Arial" w:cs="Arial"/>
          <w:color w:val="000000" w:themeColor="text1"/>
          <w:szCs w:val="24"/>
        </w:rPr>
      </w:pPr>
    </w:p>
    <w:p w14:paraId="20746670" w14:textId="77777777" w:rsidR="007474E7" w:rsidRPr="007C6EF0" w:rsidRDefault="00E34383" w:rsidP="005F2CD5">
      <w:pPr>
        <w:pStyle w:val="Body"/>
        <w:spacing w:line="480" w:lineRule="auto"/>
        <w:rPr>
          <w:rFonts w:ascii="Arial" w:eastAsia="Times New Roman" w:hAnsi="Arial" w:cs="Arial"/>
          <w:color w:val="000000" w:themeColor="text1"/>
          <w:lang w:bidi="x-none"/>
        </w:rPr>
      </w:pPr>
      <w:r w:rsidRPr="007C6EF0">
        <w:rPr>
          <w:rFonts w:ascii="Arial" w:hAnsi="Arial" w:cs="Arial"/>
          <w:color w:val="000000" w:themeColor="text1"/>
          <w:szCs w:val="24"/>
        </w:rPr>
        <w:t>Where an infection was suspected by the clinical team but did not meet the criteria above, the case details were sent to members of an expert consensus panel who were blinded to the immune cell data.  The case was reviewed by two members of the panel who independently adjudicated the infection as either ‘probable’ or ‘unlikely’. If the two clinician judgments were different, a third panel member was asked to review the case with the majority decision being recorded.</w:t>
      </w:r>
      <w:r w:rsidR="00EA1FA6" w:rsidRPr="007C6EF0">
        <w:rPr>
          <w:rFonts w:ascii="Arial" w:hAnsi="Arial" w:cs="Arial"/>
          <w:color w:val="000000" w:themeColor="text1"/>
          <w:szCs w:val="24"/>
        </w:rPr>
        <w:t xml:space="preserve"> </w:t>
      </w:r>
      <w:r w:rsidR="00EA1FA6" w:rsidRPr="007C6EF0">
        <w:rPr>
          <w:rFonts w:ascii="Arial" w:eastAsia="Times New Roman" w:hAnsi="Arial" w:cs="Arial"/>
          <w:color w:val="000000" w:themeColor="text1"/>
          <w:lang w:bidi="x-none"/>
        </w:rPr>
        <w:t xml:space="preserve">The panel consisted of five of the investigators (ACM, MH, AR, AB and TSW) who are all senior ICU clinicians with at least 10 years post-graduate experience in Intensive Care Medicine.  Each reviewed </w:t>
      </w:r>
      <w:proofErr w:type="gramStart"/>
      <w:r w:rsidR="00EA1FA6" w:rsidRPr="007C6EF0">
        <w:rPr>
          <w:rFonts w:ascii="Arial" w:eastAsia="Times New Roman" w:hAnsi="Arial" w:cs="Arial"/>
          <w:color w:val="000000" w:themeColor="text1"/>
          <w:lang w:bidi="x-none"/>
        </w:rPr>
        <w:t>cases</w:t>
      </w:r>
      <w:proofErr w:type="gramEnd"/>
      <w:r w:rsidR="00EA1FA6" w:rsidRPr="007C6EF0">
        <w:rPr>
          <w:rFonts w:ascii="Arial" w:eastAsia="Times New Roman" w:hAnsi="Arial" w:cs="Arial"/>
          <w:color w:val="000000" w:themeColor="text1"/>
          <w:lang w:bidi="x-none"/>
        </w:rPr>
        <w:t xml:space="preserve"> from units in which they were not practicing.  </w:t>
      </w:r>
    </w:p>
    <w:p w14:paraId="3B369137" w14:textId="77777777" w:rsidR="007474E7" w:rsidRPr="007C6EF0" w:rsidRDefault="007474E7" w:rsidP="005F2CD5">
      <w:pPr>
        <w:pStyle w:val="Body"/>
        <w:spacing w:line="480" w:lineRule="auto"/>
        <w:rPr>
          <w:rFonts w:ascii="Arial" w:eastAsia="Times New Roman" w:hAnsi="Arial" w:cs="Arial"/>
          <w:color w:val="000000" w:themeColor="text1"/>
          <w:lang w:bidi="x-none"/>
        </w:rPr>
      </w:pPr>
    </w:p>
    <w:p w14:paraId="3F090961" w14:textId="79227D87" w:rsidR="00E34383" w:rsidRPr="007C6EF0" w:rsidRDefault="00E34383"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A</w:t>
      </w:r>
      <w:r w:rsidRPr="007C6EF0">
        <w:rPr>
          <w:rFonts w:ascii="Arial" w:hAnsi="Arial" w:cs="Arial"/>
          <w:b/>
          <w:color w:val="000000" w:themeColor="text1"/>
          <w:szCs w:val="24"/>
        </w:rPr>
        <w:t xml:space="preserve"> ‘highly likely’</w:t>
      </w:r>
      <w:r w:rsidRPr="007C6EF0">
        <w:rPr>
          <w:rFonts w:ascii="Arial" w:hAnsi="Arial" w:cs="Arial"/>
          <w:color w:val="000000" w:themeColor="text1"/>
          <w:szCs w:val="24"/>
        </w:rPr>
        <w:t xml:space="preserve"> infection was assigned when the panel clinicians thought there was, on the balance of probabilities, an infection present and would consider antibiotic treatment and/or source control if the patient’s clinical condition merited it. This category could include positive microbial cultures. An example would be culture of a classically non-pathological organism (e.g. single cultures of coagulase negative cocci or </w:t>
      </w:r>
      <w:proofErr w:type="spellStart"/>
      <w:r w:rsidRPr="007C6EF0">
        <w:rPr>
          <w:rFonts w:ascii="Arial" w:hAnsi="Arial" w:cs="Arial"/>
          <w:color w:val="000000" w:themeColor="text1"/>
          <w:szCs w:val="24"/>
        </w:rPr>
        <w:t>diphtheroids</w:t>
      </w:r>
      <w:proofErr w:type="spellEnd"/>
      <w:r w:rsidRPr="007C6EF0">
        <w:rPr>
          <w:rFonts w:ascii="Arial" w:hAnsi="Arial" w:cs="Arial"/>
          <w:color w:val="000000" w:themeColor="text1"/>
          <w:szCs w:val="24"/>
        </w:rPr>
        <w:t xml:space="preserve">) associated with clinical evidence of infection/systemic inflammation.  Classically non-pathological organisms could be classified as ‘confirmed’ infections where there </w:t>
      </w:r>
      <w:r w:rsidR="002A1609" w:rsidRPr="007C6EF0">
        <w:rPr>
          <w:rFonts w:ascii="Arial" w:hAnsi="Arial" w:cs="Arial"/>
          <w:color w:val="000000" w:themeColor="text1"/>
          <w:szCs w:val="24"/>
        </w:rPr>
        <w:t>wa</w:t>
      </w:r>
      <w:r w:rsidRPr="007C6EF0">
        <w:rPr>
          <w:rFonts w:ascii="Arial" w:hAnsi="Arial" w:cs="Arial"/>
          <w:color w:val="000000" w:themeColor="text1"/>
          <w:szCs w:val="24"/>
        </w:rPr>
        <w:t xml:space="preserve">s strong evidence </w:t>
      </w:r>
    </w:p>
    <w:p w14:paraId="58B9969E" w14:textId="77777777" w:rsidR="00E34383" w:rsidRPr="007C6EF0" w:rsidRDefault="00E34383" w:rsidP="005F2CD5">
      <w:pPr>
        <w:pStyle w:val="Body"/>
        <w:spacing w:line="480" w:lineRule="auto"/>
        <w:rPr>
          <w:rFonts w:ascii="Arial" w:hAnsi="Arial" w:cs="Arial"/>
          <w:color w:val="000000" w:themeColor="text1"/>
          <w:szCs w:val="24"/>
        </w:rPr>
      </w:pPr>
    </w:p>
    <w:p w14:paraId="62D41712" w14:textId="2CBF5341" w:rsidR="00E34383" w:rsidRPr="007C6EF0" w:rsidRDefault="002A1609"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lastRenderedPageBreak/>
        <w:t>Infection was considered</w:t>
      </w:r>
      <w:r w:rsidRPr="007C6EF0">
        <w:rPr>
          <w:rFonts w:ascii="Arial" w:hAnsi="Arial" w:cs="Arial"/>
          <w:b/>
          <w:color w:val="000000" w:themeColor="text1"/>
          <w:szCs w:val="24"/>
        </w:rPr>
        <w:t xml:space="preserve"> </w:t>
      </w:r>
      <w:r w:rsidR="00E34383" w:rsidRPr="007C6EF0">
        <w:rPr>
          <w:rFonts w:ascii="Arial" w:hAnsi="Arial" w:cs="Arial"/>
          <w:b/>
          <w:color w:val="000000" w:themeColor="text1"/>
          <w:szCs w:val="24"/>
        </w:rPr>
        <w:t>‘unlikely’</w:t>
      </w:r>
      <w:r w:rsidR="00E34383" w:rsidRPr="007C6EF0">
        <w:rPr>
          <w:rFonts w:ascii="Arial" w:hAnsi="Arial" w:cs="Arial"/>
          <w:color w:val="000000" w:themeColor="text1"/>
          <w:szCs w:val="24"/>
        </w:rPr>
        <w:t xml:space="preserve"> when the panel clinician </w:t>
      </w:r>
      <w:r w:rsidRPr="007C6EF0">
        <w:rPr>
          <w:rFonts w:ascii="Arial" w:hAnsi="Arial" w:cs="Arial"/>
          <w:color w:val="000000" w:themeColor="text1"/>
          <w:szCs w:val="24"/>
        </w:rPr>
        <w:t>thought there was</w:t>
      </w:r>
      <w:r w:rsidR="00E34383" w:rsidRPr="007C6EF0">
        <w:rPr>
          <w:rFonts w:ascii="Arial" w:hAnsi="Arial" w:cs="Arial"/>
          <w:color w:val="000000" w:themeColor="text1"/>
          <w:szCs w:val="24"/>
        </w:rPr>
        <w:t xml:space="preserve"> a low probability of infection and would not consider antibiotic treatment and/or source control.  Although positive microbial cultures could be included in this, this would be culture of a classically non-pathological organism (e.g. single cultures of coagulase negative cocci or </w:t>
      </w:r>
      <w:proofErr w:type="spellStart"/>
      <w:r w:rsidR="00E34383" w:rsidRPr="007C6EF0">
        <w:rPr>
          <w:rFonts w:ascii="Arial" w:hAnsi="Arial" w:cs="Arial"/>
          <w:color w:val="000000" w:themeColor="text1"/>
          <w:szCs w:val="24"/>
        </w:rPr>
        <w:t>diphtheroids</w:t>
      </w:r>
      <w:proofErr w:type="spellEnd"/>
      <w:r w:rsidR="00E34383" w:rsidRPr="007C6EF0">
        <w:rPr>
          <w:rFonts w:ascii="Arial" w:hAnsi="Arial" w:cs="Arial"/>
          <w:color w:val="000000" w:themeColor="text1"/>
          <w:szCs w:val="24"/>
        </w:rPr>
        <w:t>) without evidence of systemic inflammation/infection or mixed growth of commensal organisms.</w:t>
      </w:r>
    </w:p>
    <w:p w14:paraId="7D85E80D" w14:textId="77777777" w:rsidR="00E34383" w:rsidRPr="007C6EF0" w:rsidRDefault="00E34383" w:rsidP="005F2CD5">
      <w:pPr>
        <w:pStyle w:val="Body"/>
        <w:spacing w:line="480" w:lineRule="auto"/>
        <w:rPr>
          <w:rFonts w:ascii="Arial" w:hAnsi="Arial" w:cs="Arial"/>
          <w:color w:val="000000" w:themeColor="text1"/>
          <w:szCs w:val="24"/>
        </w:rPr>
      </w:pPr>
    </w:p>
    <w:p w14:paraId="152424C0" w14:textId="0361CC82" w:rsidR="00E34383" w:rsidRPr="007C6EF0" w:rsidRDefault="00E34383"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Systemic evidence of infection required the presence of systemic inflammatory response syndrome (SIRS), defined as 2 or more of the following: heart rate &gt;90 beats per minute, WCC &gt;12</w:t>
      </w:r>
      <w:r w:rsidR="003F470F" w:rsidRPr="007C6EF0">
        <w:rPr>
          <w:rFonts w:ascii="Arial" w:hAnsi="Arial" w:cs="Arial"/>
          <w:color w:val="000000" w:themeColor="text1"/>
          <w:szCs w:val="24"/>
        </w:rPr>
        <w:t>000</w:t>
      </w:r>
      <w:r w:rsidRPr="007C6EF0">
        <w:rPr>
          <w:rFonts w:ascii="Arial" w:hAnsi="Arial" w:cs="Arial"/>
          <w:color w:val="000000" w:themeColor="text1"/>
          <w:szCs w:val="24"/>
        </w:rPr>
        <w:t>/mm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xml:space="preserve"> or &lt;4</w:t>
      </w:r>
      <w:r w:rsidR="003F470F" w:rsidRPr="007C6EF0">
        <w:rPr>
          <w:rFonts w:ascii="Arial" w:hAnsi="Arial" w:cs="Arial"/>
          <w:color w:val="000000" w:themeColor="text1"/>
          <w:szCs w:val="24"/>
        </w:rPr>
        <w:t>000</w:t>
      </w:r>
      <w:r w:rsidRPr="007C6EF0">
        <w:rPr>
          <w:rFonts w:ascii="Arial" w:hAnsi="Arial" w:cs="Arial"/>
          <w:color w:val="000000" w:themeColor="text1"/>
          <w:szCs w:val="24"/>
        </w:rPr>
        <w:t>/mm</w:t>
      </w:r>
      <w:r w:rsidRPr="007C6EF0">
        <w:rPr>
          <w:rFonts w:ascii="Arial" w:hAnsi="Arial" w:cs="Arial"/>
          <w:color w:val="000000" w:themeColor="text1"/>
          <w:szCs w:val="24"/>
          <w:vertAlign w:val="superscript"/>
        </w:rPr>
        <w:t>3</w:t>
      </w:r>
      <w:r w:rsidRPr="007C6EF0">
        <w:rPr>
          <w:rFonts w:ascii="Arial" w:hAnsi="Arial" w:cs="Arial"/>
          <w:color w:val="000000" w:themeColor="text1"/>
          <w:szCs w:val="24"/>
        </w:rPr>
        <w:t xml:space="preserve"> or &gt;10% band types, respiratory rate &gt;20 breaths per minute or mechanical ventilation, and temperature of &gt;38°C or &lt;36°C.  Additional evidence considered included reports of large numbers of neutrophils on sample microscopy, and clinical examination findings of pus or inflamed tissue.</w:t>
      </w:r>
    </w:p>
    <w:p w14:paraId="26A28E20" w14:textId="77777777" w:rsidR="00E34383" w:rsidRPr="007C6EF0" w:rsidRDefault="00E34383" w:rsidP="005F2CD5">
      <w:pPr>
        <w:pStyle w:val="Body"/>
        <w:spacing w:line="480" w:lineRule="auto"/>
        <w:rPr>
          <w:rFonts w:ascii="Arial" w:hAnsi="Arial" w:cs="Arial"/>
          <w:color w:val="000000" w:themeColor="text1"/>
          <w:szCs w:val="24"/>
        </w:rPr>
      </w:pPr>
    </w:p>
    <w:p w14:paraId="45333A31" w14:textId="77777777" w:rsidR="00E34383" w:rsidRPr="007C6EF0" w:rsidRDefault="00E34383" w:rsidP="005F2CD5">
      <w:pPr>
        <w:pStyle w:val="Body"/>
        <w:spacing w:line="480" w:lineRule="auto"/>
        <w:rPr>
          <w:rFonts w:ascii="Arial" w:hAnsi="Arial" w:cs="Arial"/>
          <w:color w:val="000000" w:themeColor="text1"/>
          <w:szCs w:val="24"/>
        </w:rPr>
      </w:pPr>
      <w:r w:rsidRPr="007C6EF0">
        <w:rPr>
          <w:rFonts w:ascii="Arial" w:hAnsi="Arial" w:cs="Arial"/>
          <w:color w:val="000000" w:themeColor="text1"/>
          <w:szCs w:val="24"/>
        </w:rPr>
        <w:t xml:space="preserve">‘Unlikely’ infection combined with a positive microbial culture would constitute </w:t>
      </w:r>
      <w:r w:rsidRPr="007C6EF0">
        <w:rPr>
          <w:rFonts w:ascii="Arial" w:hAnsi="Arial" w:cs="Arial"/>
          <w:b/>
          <w:color w:val="000000" w:themeColor="text1"/>
          <w:szCs w:val="24"/>
        </w:rPr>
        <w:t>colonization</w:t>
      </w:r>
      <w:r w:rsidRPr="007C6EF0">
        <w:rPr>
          <w:rFonts w:ascii="Arial" w:hAnsi="Arial" w:cs="Arial"/>
          <w:color w:val="000000" w:themeColor="text1"/>
          <w:szCs w:val="24"/>
        </w:rPr>
        <w:t>.</w:t>
      </w:r>
    </w:p>
    <w:p w14:paraId="452C4D62" w14:textId="77777777" w:rsidR="00EA1FA6" w:rsidRPr="007C6EF0" w:rsidRDefault="00EA1FA6" w:rsidP="005F2CD5">
      <w:pPr>
        <w:spacing w:line="480" w:lineRule="auto"/>
        <w:outlineLvl w:val="0"/>
        <w:rPr>
          <w:rFonts w:ascii="Arial" w:eastAsia="Times New Roman" w:hAnsi="Arial" w:cs="Arial"/>
          <w:color w:val="000000" w:themeColor="text1"/>
          <w:lang w:eastAsia="en-US" w:bidi="x-none"/>
        </w:rPr>
      </w:pPr>
    </w:p>
    <w:p w14:paraId="6BAD92F6" w14:textId="7073CD9C" w:rsidR="00EC23D2" w:rsidRPr="007C6EF0" w:rsidRDefault="00083308" w:rsidP="005F2CD5">
      <w:pPr>
        <w:spacing w:line="480" w:lineRule="auto"/>
        <w:outlineLvl w:val="0"/>
        <w:rPr>
          <w:rFonts w:ascii="Arial" w:hAnsi="Arial" w:cs="Arial"/>
          <w:color w:val="000000" w:themeColor="text1"/>
        </w:rPr>
      </w:pPr>
      <w:r w:rsidRPr="007C6EF0">
        <w:rPr>
          <w:rFonts w:ascii="Arial" w:hAnsi="Arial" w:cs="Arial"/>
          <w:b/>
          <w:color w:val="000000" w:themeColor="text1"/>
        </w:rPr>
        <w:t>Flow cytometric standardiz</w:t>
      </w:r>
      <w:r w:rsidR="00EC23D2" w:rsidRPr="007C6EF0">
        <w:rPr>
          <w:rFonts w:ascii="Arial" w:hAnsi="Arial" w:cs="Arial"/>
          <w:b/>
          <w:color w:val="000000" w:themeColor="text1"/>
        </w:rPr>
        <w:t>ation and sample staining</w:t>
      </w:r>
    </w:p>
    <w:p w14:paraId="189F3A00" w14:textId="50A01FD9" w:rsidR="00ED2B37" w:rsidRPr="007C6EF0" w:rsidRDefault="00ED2B37" w:rsidP="005F2CD5">
      <w:pPr>
        <w:spacing w:before="120" w:after="120" w:line="480" w:lineRule="auto"/>
        <w:rPr>
          <w:rFonts w:ascii="Arial" w:hAnsi="Arial" w:cs="Arial"/>
          <w:color w:val="000000" w:themeColor="text1"/>
        </w:rPr>
      </w:pPr>
      <w:r w:rsidRPr="007C6EF0">
        <w:rPr>
          <w:rFonts w:ascii="Arial" w:hAnsi="Arial" w:cs="Arial"/>
          <w:color w:val="000000" w:themeColor="text1"/>
        </w:rPr>
        <w:t>Leukocyte cell surface staining was conducted using antibodies supplied by</w:t>
      </w:r>
      <w:r w:rsidR="003F5A08" w:rsidRPr="007C6EF0">
        <w:rPr>
          <w:rFonts w:ascii="Arial" w:hAnsi="Arial" w:cs="Arial"/>
          <w:color w:val="000000" w:themeColor="text1"/>
        </w:rPr>
        <w:t xml:space="preserve"> </w:t>
      </w:r>
      <w:r w:rsidRPr="007C6EF0">
        <w:rPr>
          <w:rFonts w:ascii="Arial" w:hAnsi="Arial" w:cs="Arial"/>
          <w:color w:val="000000" w:themeColor="text1"/>
        </w:rPr>
        <w:t>BD</w:t>
      </w:r>
      <w:r w:rsidR="00614601" w:rsidRPr="007C6EF0">
        <w:rPr>
          <w:rFonts w:ascii="Arial" w:hAnsi="Arial" w:cs="Arial"/>
          <w:color w:val="000000" w:themeColor="text1"/>
        </w:rPr>
        <w:t xml:space="preserve"> </w:t>
      </w:r>
      <w:r w:rsidRPr="007C6EF0">
        <w:rPr>
          <w:rFonts w:ascii="Arial" w:hAnsi="Arial" w:cs="Arial"/>
          <w:color w:val="000000" w:themeColor="text1"/>
        </w:rPr>
        <w:t>B</w:t>
      </w:r>
      <w:r w:rsidR="00614601" w:rsidRPr="007C6EF0">
        <w:rPr>
          <w:rFonts w:ascii="Arial" w:hAnsi="Arial" w:cs="Arial"/>
          <w:color w:val="000000" w:themeColor="text1"/>
        </w:rPr>
        <w:t>iosciences</w:t>
      </w:r>
      <w:r w:rsidRPr="007C6EF0">
        <w:rPr>
          <w:rFonts w:ascii="Arial" w:hAnsi="Arial" w:cs="Arial"/>
          <w:color w:val="000000" w:themeColor="text1"/>
        </w:rPr>
        <w:t>. All sites used antibodies from the same batch</w:t>
      </w:r>
      <w:r w:rsidR="00EC23D2" w:rsidRPr="007C6EF0">
        <w:rPr>
          <w:rFonts w:ascii="Arial" w:hAnsi="Arial" w:cs="Arial"/>
          <w:color w:val="000000" w:themeColor="text1"/>
        </w:rPr>
        <w:t xml:space="preserve"> (</w:t>
      </w:r>
      <w:r w:rsidR="00083308" w:rsidRPr="007C6EF0">
        <w:rPr>
          <w:rFonts w:ascii="Arial" w:hAnsi="Arial" w:cs="Arial"/>
          <w:color w:val="000000" w:themeColor="text1"/>
        </w:rPr>
        <w:t xml:space="preserve">see </w:t>
      </w:r>
      <w:r w:rsidR="003A56DC" w:rsidRPr="007C6EF0">
        <w:rPr>
          <w:rFonts w:ascii="Arial" w:hAnsi="Arial" w:cs="Arial"/>
          <w:color w:val="000000" w:themeColor="text1"/>
        </w:rPr>
        <w:t>Table</w:t>
      </w:r>
      <w:r w:rsidR="00EC23D2" w:rsidRPr="007C6EF0">
        <w:rPr>
          <w:rFonts w:ascii="Arial" w:hAnsi="Arial" w:cs="Arial"/>
          <w:color w:val="000000" w:themeColor="text1"/>
        </w:rPr>
        <w:t xml:space="preserve"> S2 for details of antibody-fluorophore combinations used)</w:t>
      </w:r>
      <w:r w:rsidRPr="007C6EF0">
        <w:rPr>
          <w:rFonts w:ascii="Arial" w:hAnsi="Arial" w:cs="Arial"/>
          <w:color w:val="000000" w:themeColor="text1"/>
        </w:rPr>
        <w:t xml:space="preserve">. Staining, data capture and storage were conducted in accordance with the study standard operating procedures. </w:t>
      </w:r>
      <w:r w:rsidR="00083308" w:rsidRPr="007C6EF0">
        <w:rPr>
          <w:rFonts w:ascii="Arial" w:hAnsi="Arial" w:cs="Arial"/>
          <w:color w:val="000000" w:themeColor="text1"/>
        </w:rPr>
        <w:t xml:space="preserve">Briefly, </w:t>
      </w:r>
      <w:r w:rsidR="00EC23D2" w:rsidRPr="007C6EF0">
        <w:rPr>
          <w:rFonts w:ascii="Arial" w:hAnsi="Arial" w:cs="Arial"/>
          <w:color w:val="000000" w:themeColor="text1"/>
        </w:rPr>
        <w:t>blood samples</w:t>
      </w:r>
      <w:r w:rsidR="00083308" w:rsidRPr="007C6EF0">
        <w:rPr>
          <w:rFonts w:ascii="Arial" w:hAnsi="Arial" w:cs="Arial"/>
          <w:color w:val="000000" w:themeColor="text1"/>
        </w:rPr>
        <w:t xml:space="preserve"> (collected in </w:t>
      </w:r>
      <w:r w:rsidR="003F470F" w:rsidRPr="007C6EF0">
        <w:rPr>
          <w:rFonts w:ascii="Arial" w:hAnsi="Arial" w:cs="Arial"/>
          <w:color w:val="000000" w:themeColor="text1"/>
          <w:lang w:val="en-US"/>
        </w:rPr>
        <w:t xml:space="preserve">Tri-potassium </w:t>
      </w:r>
      <w:proofErr w:type="spellStart"/>
      <w:r w:rsidR="003F470F" w:rsidRPr="007C6EF0">
        <w:rPr>
          <w:rFonts w:ascii="Arial" w:hAnsi="Arial" w:cs="Arial"/>
          <w:color w:val="000000" w:themeColor="text1"/>
          <w:lang w:val="en-US"/>
        </w:rPr>
        <w:t>ethylenediamine</w:t>
      </w:r>
      <w:proofErr w:type="spellEnd"/>
      <w:r w:rsidR="003F470F" w:rsidRPr="007C6EF0">
        <w:rPr>
          <w:rFonts w:ascii="Arial" w:hAnsi="Arial" w:cs="Arial"/>
          <w:color w:val="000000" w:themeColor="text1"/>
          <w:lang w:val="en-US"/>
        </w:rPr>
        <w:t xml:space="preserve"> tetraacetate</w:t>
      </w:r>
      <w:r w:rsidR="003F470F" w:rsidRPr="007C6EF0">
        <w:rPr>
          <w:rFonts w:ascii="Arial" w:hAnsi="Arial" w:cs="Arial"/>
          <w:color w:val="000000" w:themeColor="text1"/>
        </w:rPr>
        <w:t xml:space="preserve"> (K3-EDTA)</w:t>
      </w:r>
      <w:r w:rsidR="00083308" w:rsidRPr="007C6EF0">
        <w:rPr>
          <w:rFonts w:ascii="Arial" w:hAnsi="Arial" w:cs="Arial"/>
          <w:color w:val="000000" w:themeColor="text1"/>
        </w:rPr>
        <w:t>)</w:t>
      </w:r>
      <w:r w:rsidR="00EC23D2" w:rsidRPr="007C6EF0">
        <w:rPr>
          <w:rFonts w:ascii="Arial" w:hAnsi="Arial" w:cs="Arial"/>
          <w:color w:val="000000" w:themeColor="text1"/>
        </w:rPr>
        <w:t xml:space="preserve"> were</w:t>
      </w:r>
      <w:r w:rsidR="00614601" w:rsidRPr="007C6EF0">
        <w:rPr>
          <w:rFonts w:ascii="Arial" w:hAnsi="Arial" w:cs="Arial"/>
          <w:color w:val="000000" w:themeColor="text1"/>
        </w:rPr>
        <w:t xml:space="preserve"> taken and transported on ice </w:t>
      </w:r>
      <w:r w:rsidR="00614601" w:rsidRPr="007C6EF0">
        <w:rPr>
          <w:rFonts w:ascii="Arial" w:hAnsi="Arial" w:cs="Arial"/>
          <w:color w:val="000000" w:themeColor="text1"/>
        </w:rPr>
        <w:lastRenderedPageBreak/>
        <w:t xml:space="preserve">to the laboratory. </w:t>
      </w:r>
      <w:r w:rsidR="000D48ED" w:rsidRPr="007C6EF0">
        <w:rPr>
          <w:rFonts w:ascii="Arial" w:hAnsi="Arial" w:cs="Arial"/>
          <w:color w:val="000000" w:themeColor="text1"/>
        </w:rPr>
        <w:t xml:space="preserve">Analysis was completed within 4 hours of phlebotomy.  </w:t>
      </w:r>
      <w:r w:rsidR="00614601" w:rsidRPr="007C6EF0">
        <w:rPr>
          <w:rFonts w:ascii="Arial" w:hAnsi="Arial" w:cs="Arial"/>
          <w:color w:val="000000" w:themeColor="text1"/>
        </w:rPr>
        <w:t>50</w:t>
      </w:r>
      <w:r w:rsidR="00614601" w:rsidRPr="007C6EF0">
        <w:rPr>
          <w:rFonts w:ascii="Arial" w:hAnsi="Arial" w:cs="Arial"/>
          <w:color w:val="000000" w:themeColor="text1"/>
        </w:rPr>
        <w:sym w:font="Symbol" w:char="F06D"/>
      </w:r>
      <w:r w:rsidR="00614601" w:rsidRPr="007C6EF0">
        <w:rPr>
          <w:rFonts w:ascii="Arial" w:hAnsi="Arial" w:cs="Arial"/>
          <w:color w:val="000000" w:themeColor="text1"/>
        </w:rPr>
        <w:t>l of blood was mixed with the relevant antibodies and incubated for 30minutes at 4</w:t>
      </w:r>
      <w:r w:rsidR="00614601" w:rsidRPr="007C6EF0">
        <w:rPr>
          <w:rFonts w:ascii="Arial" w:hAnsi="Arial" w:cs="Arial"/>
          <w:color w:val="000000" w:themeColor="text1"/>
          <w:vertAlign w:val="superscript"/>
        </w:rPr>
        <w:t>o</w:t>
      </w:r>
      <w:r w:rsidR="00614601" w:rsidRPr="007C6EF0">
        <w:rPr>
          <w:rFonts w:ascii="Arial" w:hAnsi="Arial" w:cs="Arial"/>
          <w:color w:val="000000" w:themeColor="text1"/>
        </w:rPr>
        <w:t>C, before red cell lysis using</w:t>
      </w:r>
      <w:r w:rsidR="00083308" w:rsidRPr="007C6EF0">
        <w:rPr>
          <w:rFonts w:ascii="Arial" w:hAnsi="Arial" w:cs="Arial"/>
          <w:color w:val="000000" w:themeColor="text1"/>
        </w:rPr>
        <w:t xml:space="preserve"> PharmLyse (BD Biosciences), </w:t>
      </w:r>
      <w:r w:rsidR="00614601" w:rsidRPr="007C6EF0">
        <w:rPr>
          <w:rFonts w:ascii="Arial" w:hAnsi="Arial" w:cs="Arial"/>
          <w:color w:val="000000" w:themeColor="text1"/>
        </w:rPr>
        <w:t>washing twice and resuspending with Hanks</w:t>
      </w:r>
      <w:r w:rsidR="00C02AF0" w:rsidRPr="007C6EF0">
        <w:rPr>
          <w:rFonts w:ascii="Arial" w:hAnsi="Arial" w:cs="Arial"/>
          <w:color w:val="000000" w:themeColor="text1"/>
        </w:rPr>
        <w:t>’</w:t>
      </w:r>
      <w:r w:rsidR="00614601" w:rsidRPr="007C6EF0">
        <w:rPr>
          <w:rFonts w:ascii="Arial" w:hAnsi="Arial" w:cs="Arial"/>
          <w:color w:val="000000" w:themeColor="text1"/>
        </w:rPr>
        <w:t xml:space="preserve"> Balanced Salt Solution (HBSS).  Tubes were kept at 4</w:t>
      </w:r>
      <w:r w:rsidR="00614601" w:rsidRPr="007C6EF0">
        <w:rPr>
          <w:rFonts w:ascii="Arial" w:hAnsi="Arial" w:cs="Arial"/>
          <w:color w:val="000000" w:themeColor="text1"/>
          <w:vertAlign w:val="superscript"/>
        </w:rPr>
        <w:t>o</w:t>
      </w:r>
      <w:r w:rsidR="00083308" w:rsidRPr="007C6EF0">
        <w:rPr>
          <w:rFonts w:ascii="Arial" w:hAnsi="Arial" w:cs="Arial"/>
          <w:color w:val="000000" w:themeColor="text1"/>
        </w:rPr>
        <w:t>C and analyz</w:t>
      </w:r>
      <w:r w:rsidR="00614601" w:rsidRPr="007C6EF0">
        <w:rPr>
          <w:rFonts w:ascii="Arial" w:hAnsi="Arial" w:cs="Arial"/>
          <w:color w:val="000000" w:themeColor="text1"/>
        </w:rPr>
        <w:t>ed immediately.</w:t>
      </w:r>
    </w:p>
    <w:p w14:paraId="2F80BE36" w14:textId="77777777" w:rsidR="00ED2B37" w:rsidRPr="007C6EF0" w:rsidRDefault="00ED2B37" w:rsidP="005F2CD5">
      <w:pPr>
        <w:spacing w:before="120" w:after="120" w:line="480" w:lineRule="auto"/>
        <w:rPr>
          <w:rFonts w:ascii="Arial" w:hAnsi="Arial" w:cs="Arial"/>
          <w:color w:val="000000" w:themeColor="text1"/>
        </w:rPr>
      </w:pPr>
      <w:r w:rsidRPr="007C6EF0">
        <w:rPr>
          <w:rFonts w:ascii="Arial" w:hAnsi="Arial" w:cs="Arial"/>
          <w:color w:val="000000" w:themeColor="text1"/>
        </w:rPr>
        <w:t>Analysis was conducted using VenturiOne (Applied Cytometry, Sheffield, UK).</w:t>
      </w:r>
    </w:p>
    <w:p w14:paraId="444DF1F0" w14:textId="77777777" w:rsidR="00966471" w:rsidRPr="007C6EF0" w:rsidRDefault="00966471">
      <w:pPr>
        <w:rPr>
          <w:rFonts w:ascii="Arial" w:hAnsi="Arial" w:cs="Arial"/>
          <w:color w:val="000000" w:themeColor="text1"/>
        </w:rPr>
      </w:pPr>
    </w:p>
    <w:p w14:paraId="4F5A2FEF" w14:textId="77777777" w:rsidR="00651D1B" w:rsidRPr="007C6EF0" w:rsidRDefault="00651D1B">
      <w:pPr>
        <w:rPr>
          <w:rFonts w:ascii="Arial" w:hAnsi="Arial" w:cs="Arial"/>
          <w:color w:val="000000" w:themeColor="text1"/>
        </w:rPr>
      </w:pPr>
    </w:p>
    <w:tbl>
      <w:tblPr>
        <w:tblStyle w:val="TableGrid"/>
        <w:tblW w:w="0" w:type="auto"/>
        <w:tblLook w:val="04A0" w:firstRow="1" w:lastRow="0" w:firstColumn="1" w:lastColumn="0" w:noHBand="0" w:noVBand="1"/>
      </w:tblPr>
      <w:tblGrid>
        <w:gridCol w:w="2129"/>
        <w:gridCol w:w="2129"/>
        <w:gridCol w:w="2129"/>
      </w:tblGrid>
      <w:tr w:rsidR="004A3ED4" w:rsidRPr="007C6EF0" w14:paraId="11FBA9D7" w14:textId="77777777" w:rsidTr="008E4978">
        <w:tc>
          <w:tcPr>
            <w:tcW w:w="2129" w:type="dxa"/>
          </w:tcPr>
          <w:p w14:paraId="41D3A40A" w14:textId="1873FDCD" w:rsidR="008E4978" w:rsidRPr="007C6EF0" w:rsidRDefault="008E4978">
            <w:pPr>
              <w:rPr>
                <w:rFonts w:ascii="Arial" w:hAnsi="Arial" w:cs="Arial"/>
                <w:b/>
                <w:color w:val="000000" w:themeColor="text1"/>
              </w:rPr>
            </w:pPr>
            <w:r w:rsidRPr="007C6EF0">
              <w:rPr>
                <w:rFonts w:ascii="Arial" w:hAnsi="Arial" w:cs="Arial"/>
                <w:b/>
                <w:color w:val="000000" w:themeColor="text1"/>
              </w:rPr>
              <w:t>Marker</w:t>
            </w:r>
          </w:p>
        </w:tc>
        <w:tc>
          <w:tcPr>
            <w:tcW w:w="2129" w:type="dxa"/>
          </w:tcPr>
          <w:p w14:paraId="6F48E561" w14:textId="34DC5F5D" w:rsidR="008E4978" w:rsidRPr="007C6EF0" w:rsidRDefault="008E4978">
            <w:pPr>
              <w:rPr>
                <w:rFonts w:ascii="Arial" w:hAnsi="Arial" w:cs="Arial"/>
                <w:b/>
                <w:color w:val="000000" w:themeColor="text1"/>
              </w:rPr>
            </w:pPr>
            <w:r w:rsidRPr="007C6EF0">
              <w:rPr>
                <w:rFonts w:ascii="Arial" w:hAnsi="Arial" w:cs="Arial"/>
                <w:b/>
                <w:color w:val="000000" w:themeColor="text1"/>
              </w:rPr>
              <w:t>Clone</w:t>
            </w:r>
          </w:p>
        </w:tc>
        <w:tc>
          <w:tcPr>
            <w:tcW w:w="2129" w:type="dxa"/>
          </w:tcPr>
          <w:p w14:paraId="5A949A98" w14:textId="05434DFA" w:rsidR="008E4978" w:rsidRPr="007C6EF0" w:rsidRDefault="008E4978">
            <w:pPr>
              <w:rPr>
                <w:rFonts w:ascii="Arial" w:hAnsi="Arial" w:cs="Arial"/>
                <w:b/>
                <w:color w:val="000000" w:themeColor="text1"/>
              </w:rPr>
            </w:pPr>
            <w:r w:rsidRPr="007C6EF0">
              <w:rPr>
                <w:rFonts w:ascii="Arial" w:hAnsi="Arial" w:cs="Arial"/>
                <w:b/>
                <w:color w:val="000000" w:themeColor="text1"/>
              </w:rPr>
              <w:t>Fluorophore</w:t>
            </w:r>
          </w:p>
        </w:tc>
      </w:tr>
      <w:tr w:rsidR="004A3ED4" w:rsidRPr="007C6EF0" w14:paraId="6E29FB56" w14:textId="77777777" w:rsidTr="008E4978">
        <w:tc>
          <w:tcPr>
            <w:tcW w:w="2129" w:type="dxa"/>
          </w:tcPr>
          <w:p w14:paraId="26BBD56A" w14:textId="12F9EEDC" w:rsidR="008E4978" w:rsidRPr="007C6EF0" w:rsidRDefault="008E4978">
            <w:pPr>
              <w:rPr>
                <w:rFonts w:ascii="Arial" w:hAnsi="Arial" w:cs="Arial"/>
                <w:color w:val="000000" w:themeColor="text1"/>
              </w:rPr>
            </w:pPr>
            <w:r w:rsidRPr="007C6EF0">
              <w:rPr>
                <w:rFonts w:ascii="Arial" w:hAnsi="Arial" w:cs="Arial"/>
                <w:color w:val="000000" w:themeColor="text1"/>
              </w:rPr>
              <w:t>CD15</w:t>
            </w:r>
          </w:p>
        </w:tc>
        <w:tc>
          <w:tcPr>
            <w:tcW w:w="2129" w:type="dxa"/>
          </w:tcPr>
          <w:p w14:paraId="0EF7109D" w14:textId="02132579" w:rsidR="008E4978" w:rsidRPr="007C6EF0" w:rsidRDefault="008E4978">
            <w:pPr>
              <w:rPr>
                <w:rFonts w:ascii="Arial" w:hAnsi="Arial" w:cs="Arial"/>
                <w:color w:val="000000" w:themeColor="text1"/>
              </w:rPr>
            </w:pPr>
            <w:r w:rsidRPr="007C6EF0">
              <w:rPr>
                <w:rFonts w:ascii="Arial" w:hAnsi="Arial" w:cs="Arial"/>
                <w:color w:val="000000" w:themeColor="text1"/>
              </w:rPr>
              <w:t>W6D3</w:t>
            </w:r>
          </w:p>
        </w:tc>
        <w:tc>
          <w:tcPr>
            <w:tcW w:w="2129" w:type="dxa"/>
          </w:tcPr>
          <w:p w14:paraId="374506FD" w14:textId="33914888" w:rsidR="008E4978" w:rsidRPr="007C6EF0" w:rsidRDefault="008E4978">
            <w:pPr>
              <w:rPr>
                <w:rFonts w:ascii="Arial" w:hAnsi="Arial" w:cs="Arial"/>
                <w:color w:val="000000" w:themeColor="text1"/>
              </w:rPr>
            </w:pPr>
            <w:r w:rsidRPr="007C6EF0">
              <w:rPr>
                <w:rFonts w:ascii="Arial" w:hAnsi="Arial" w:cs="Arial"/>
                <w:color w:val="000000" w:themeColor="text1"/>
              </w:rPr>
              <w:t>FITC</w:t>
            </w:r>
          </w:p>
        </w:tc>
      </w:tr>
      <w:tr w:rsidR="004A3ED4" w:rsidRPr="007C6EF0" w14:paraId="71F3D82F" w14:textId="77777777" w:rsidTr="008E4978">
        <w:tc>
          <w:tcPr>
            <w:tcW w:w="2129" w:type="dxa"/>
          </w:tcPr>
          <w:p w14:paraId="0DB30EC8" w14:textId="14C70A55" w:rsidR="008E4978" w:rsidRPr="007C6EF0" w:rsidRDefault="008E4978">
            <w:pPr>
              <w:rPr>
                <w:rFonts w:ascii="Arial" w:hAnsi="Arial" w:cs="Arial"/>
                <w:color w:val="000000" w:themeColor="text1"/>
              </w:rPr>
            </w:pPr>
            <w:r w:rsidRPr="007C6EF0">
              <w:rPr>
                <w:rFonts w:ascii="Arial" w:hAnsi="Arial" w:cs="Arial"/>
                <w:color w:val="000000" w:themeColor="text1"/>
              </w:rPr>
              <w:t>CD88</w:t>
            </w:r>
          </w:p>
        </w:tc>
        <w:tc>
          <w:tcPr>
            <w:tcW w:w="2129" w:type="dxa"/>
          </w:tcPr>
          <w:p w14:paraId="294ACE0C" w14:textId="67985E60" w:rsidR="008E4978" w:rsidRPr="007C6EF0" w:rsidRDefault="008E4978">
            <w:pPr>
              <w:rPr>
                <w:rFonts w:ascii="Arial" w:hAnsi="Arial" w:cs="Arial"/>
                <w:color w:val="000000" w:themeColor="text1"/>
              </w:rPr>
            </w:pPr>
            <w:r w:rsidRPr="007C6EF0">
              <w:rPr>
                <w:rFonts w:ascii="Arial" w:hAnsi="Arial" w:cs="Arial"/>
                <w:color w:val="000000" w:themeColor="text1"/>
              </w:rPr>
              <w:t>C85-4124</w:t>
            </w:r>
          </w:p>
        </w:tc>
        <w:tc>
          <w:tcPr>
            <w:tcW w:w="2129" w:type="dxa"/>
          </w:tcPr>
          <w:p w14:paraId="35CF6F76" w14:textId="5B6978F7" w:rsidR="008E4978" w:rsidRPr="007C6EF0" w:rsidRDefault="008E4978">
            <w:pPr>
              <w:rPr>
                <w:rFonts w:ascii="Arial" w:hAnsi="Arial" w:cs="Arial"/>
                <w:color w:val="000000" w:themeColor="text1"/>
              </w:rPr>
            </w:pPr>
            <w:r w:rsidRPr="007C6EF0">
              <w:rPr>
                <w:rFonts w:ascii="Arial" w:hAnsi="Arial" w:cs="Arial"/>
                <w:color w:val="000000" w:themeColor="text1"/>
              </w:rPr>
              <w:t>PE</w:t>
            </w:r>
          </w:p>
        </w:tc>
      </w:tr>
      <w:tr w:rsidR="004A3ED4" w:rsidRPr="007C6EF0" w14:paraId="74034F2B" w14:textId="77777777" w:rsidTr="008E4978">
        <w:tc>
          <w:tcPr>
            <w:tcW w:w="2129" w:type="dxa"/>
          </w:tcPr>
          <w:p w14:paraId="0D9E3E34" w14:textId="785291BD" w:rsidR="008E4978" w:rsidRPr="007C6EF0" w:rsidRDefault="008E4978">
            <w:pPr>
              <w:rPr>
                <w:rFonts w:ascii="Arial" w:hAnsi="Arial" w:cs="Arial"/>
                <w:color w:val="000000" w:themeColor="text1"/>
              </w:rPr>
            </w:pPr>
            <w:r w:rsidRPr="007C6EF0">
              <w:rPr>
                <w:rFonts w:ascii="Arial" w:hAnsi="Arial" w:cs="Arial"/>
                <w:color w:val="000000" w:themeColor="text1"/>
              </w:rPr>
              <w:t>CD14</w:t>
            </w:r>
          </w:p>
        </w:tc>
        <w:tc>
          <w:tcPr>
            <w:tcW w:w="2129" w:type="dxa"/>
          </w:tcPr>
          <w:p w14:paraId="0AC5147B" w14:textId="736F8FB1" w:rsidR="008E4978" w:rsidRPr="007C6EF0" w:rsidRDefault="008E4978">
            <w:pPr>
              <w:rPr>
                <w:rFonts w:ascii="Arial" w:hAnsi="Arial" w:cs="Arial"/>
                <w:color w:val="000000" w:themeColor="text1"/>
              </w:rPr>
            </w:pPr>
            <w:r w:rsidRPr="007C6EF0">
              <w:rPr>
                <w:rFonts w:ascii="Arial" w:hAnsi="Arial" w:cs="Arial"/>
                <w:color w:val="000000" w:themeColor="text1"/>
              </w:rPr>
              <w:t>MΦP9</w:t>
            </w:r>
          </w:p>
        </w:tc>
        <w:tc>
          <w:tcPr>
            <w:tcW w:w="2129" w:type="dxa"/>
          </w:tcPr>
          <w:p w14:paraId="45AF6004" w14:textId="19E88019" w:rsidR="008E4978" w:rsidRPr="007C6EF0" w:rsidRDefault="008E4978">
            <w:pPr>
              <w:rPr>
                <w:rFonts w:ascii="Arial" w:hAnsi="Arial" w:cs="Arial"/>
                <w:color w:val="000000" w:themeColor="text1"/>
              </w:rPr>
            </w:pPr>
            <w:r w:rsidRPr="007C6EF0">
              <w:rPr>
                <w:rFonts w:ascii="Arial" w:hAnsi="Arial" w:cs="Arial"/>
                <w:color w:val="000000" w:themeColor="text1"/>
              </w:rPr>
              <w:t>APC-H7</w:t>
            </w:r>
          </w:p>
        </w:tc>
      </w:tr>
      <w:tr w:rsidR="004A3ED4" w:rsidRPr="007C6EF0" w14:paraId="52E915C9" w14:textId="77777777" w:rsidTr="008E4978">
        <w:tc>
          <w:tcPr>
            <w:tcW w:w="2129" w:type="dxa"/>
          </w:tcPr>
          <w:p w14:paraId="4BC391D9" w14:textId="0787103C" w:rsidR="008E4978" w:rsidRPr="007C6EF0" w:rsidRDefault="008E4978">
            <w:pPr>
              <w:rPr>
                <w:rFonts w:ascii="Arial" w:hAnsi="Arial" w:cs="Arial"/>
                <w:color w:val="000000" w:themeColor="text1"/>
              </w:rPr>
            </w:pPr>
            <w:r w:rsidRPr="007C6EF0">
              <w:rPr>
                <w:rFonts w:ascii="Arial" w:hAnsi="Arial" w:cs="Arial"/>
                <w:color w:val="000000" w:themeColor="text1"/>
              </w:rPr>
              <w:t>HLA-DR</w:t>
            </w:r>
          </w:p>
        </w:tc>
        <w:tc>
          <w:tcPr>
            <w:tcW w:w="2129" w:type="dxa"/>
          </w:tcPr>
          <w:p w14:paraId="28BF18C9" w14:textId="63867668" w:rsidR="008E4978" w:rsidRPr="007C6EF0" w:rsidRDefault="008E4978">
            <w:pPr>
              <w:rPr>
                <w:rFonts w:ascii="Arial" w:hAnsi="Arial" w:cs="Arial"/>
                <w:color w:val="000000" w:themeColor="text1"/>
              </w:rPr>
            </w:pPr>
            <w:r w:rsidRPr="007C6EF0">
              <w:rPr>
                <w:rFonts w:ascii="Arial" w:hAnsi="Arial" w:cs="Arial"/>
                <w:color w:val="000000" w:themeColor="text1"/>
              </w:rPr>
              <w:t>G46-6</w:t>
            </w:r>
          </w:p>
        </w:tc>
        <w:tc>
          <w:tcPr>
            <w:tcW w:w="2129" w:type="dxa"/>
          </w:tcPr>
          <w:p w14:paraId="4626A086" w14:textId="38795EDB" w:rsidR="008E4978" w:rsidRPr="007C6EF0" w:rsidRDefault="008E4978">
            <w:pPr>
              <w:rPr>
                <w:rFonts w:ascii="Arial" w:hAnsi="Arial" w:cs="Arial"/>
                <w:color w:val="000000" w:themeColor="text1"/>
              </w:rPr>
            </w:pPr>
            <w:r w:rsidRPr="007C6EF0">
              <w:rPr>
                <w:rFonts w:ascii="Arial" w:hAnsi="Arial" w:cs="Arial"/>
                <w:color w:val="000000" w:themeColor="text1"/>
              </w:rPr>
              <w:t>APC</w:t>
            </w:r>
          </w:p>
        </w:tc>
      </w:tr>
      <w:tr w:rsidR="004A3ED4" w:rsidRPr="007C6EF0" w14:paraId="57ED6C0F" w14:textId="77777777" w:rsidTr="008E4978">
        <w:tc>
          <w:tcPr>
            <w:tcW w:w="2129" w:type="dxa"/>
          </w:tcPr>
          <w:p w14:paraId="357243B2" w14:textId="3DB9A253" w:rsidR="008E4978" w:rsidRPr="007C6EF0" w:rsidRDefault="008E4978">
            <w:pPr>
              <w:rPr>
                <w:rFonts w:ascii="Arial" w:hAnsi="Arial" w:cs="Arial"/>
                <w:color w:val="000000" w:themeColor="text1"/>
              </w:rPr>
            </w:pPr>
            <w:r w:rsidRPr="007C6EF0">
              <w:rPr>
                <w:rFonts w:ascii="Arial" w:hAnsi="Arial" w:cs="Arial"/>
                <w:color w:val="000000" w:themeColor="text1"/>
              </w:rPr>
              <w:t>CD4</w:t>
            </w:r>
          </w:p>
        </w:tc>
        <w:tc>
          <w:tcPr>
            <w:tcW w:w="2129" w:type="dxa"/>
          </w:tcPr>
          <w:p w14:paraId="7B9BCFDD" w14:textId="7BC19AA3" w:rsidR="008E4978" w:rsidRPr="007C6EF0" w:rsidRDefault="008E4978">
            <w:pPr>
              <w:rPr>
                <w:rFonts w:ascii="Arial" w:hAnsi="Arial" w:cs="Arial"/>
                <w:color w:val="000000" w:themeColor="text1"/>
              </w:rPr>
            </w:pPr>
            <w:r w:rsidRPr="007C6EF0">
              <w:rPr>
                <w:rFonts w:ascii="Arial" w:hAnsi="Arial" w:cs="Arial"/>
                <w:color w:val="000000" w:themeColor="text1"/>
              </w:rPr>
              <w:t>SK3</w:t>
            </w:r>
          </w:p>
        </w:tc>
        <w:tc>
          <w:tcPr>
            <w:tcW w:w="2129" w:type="dxa"/>
          </w:tcPr>
          <w:p w14:paraId="23824713" w14:textId="4D564FC2" w:rsidR="008E4978" w:rsidRPr="007C6EF0" w:rsidRDefault="008E4978">
            <w:pPr>
              <w:rPr>
                <w:rFonts w:ascii="Arial" w:hAnsi="Arial" w:cs="Arial"/>
                <w:color w:val="000000" w:themeColor="text1"/>
              </w:rPr>
            </w:pPr>
            <w:r w:rsidRPr="007C6EF0">
              <w:rPr>
                <w:rFonts w:ascii="Arial" w:hAnsi="Arial" w:cs="Arial"/>
                <w:color w:val="000000" w:themeColor="text1"/>
              </w:rPr>
              <w:t>APC-H7</w:t>
            </w:r>
          </w:p>
        </w:tc>
      </w:tr>
      <w:tr w:rsidR="004A3ED4" w:rsidRPr="007C6EF0" w14:paraId="216CF8C4" w14:textId="77777777" w:rsidTr="008E4978">
        <w:tc>
          <w:tcPr>
            <w:tcW w:w="2129" w:type="dxa"/>
          </w:tcPr>
          <w:p w14:paraId="69792560" w14:textId="033E98BA" w:rsidR="008E4978" w:rsidRPr="007C6EF0" w:rsidRDefault="008E4978">
            <w:pPr>
              <w:rPr>
                <w:rFonts w:ascii="Arial" w:hAnsi="Arial" w:cs="Arial"/>
                <w:color w:val="000000" w:themeColor="text1"/>
              </w:rPr>
            </w:pPr>
            <w:r w:rsidRPr="007C6EF0">
              <w:rPr>
                <w:rFonts w:ascii="Arial" w:hAnsi="Arial" w:cs="Arial"/>
                <w:color w:val="000000" w:themeColor="text1"/>
              </w:rPr>
              <w:t>CD25</w:t>
            </w:r>
          </w:p>
        </w:tc>
        <w:tc>
          <w:tcPr>
            <w:tcW w:w="2129" w:type="dxa"/>
          </w:tcPr>
          <w:p w14:paraId="679BB1AF" w14:textId="1375C37B" w:rsidR="008E4978" w:rsidRPr="007C6EF0" w:rsidRDefault="008E4978">
            <w:pPr>
              <w:rPr>
                <w:rFonts w:ascii="Arial" w:hAnsi="Arial" w:cs="Arial"/>
                <w:color w:val="000000" w:themeColor="text1"/>
              </w:rPr>
            </w:pPr>
            <w:r w:rsidRPr="007C6EF0">
              <w:rPr>
                <w:rFonts w:ascii="Arial" w:hAnsi="Arial" w:cs="Arial"/>
                <w:color w:val="000000" w:themeColor="text1"/>
              </w:rPr>
              <w:t>MA251</w:t>
            </w:r>
          </w:p>
        </w:tc>
        <w:tc>
          <w:tcPr>
            <w:tcW w:w="2129" w:type="dxa"/>
          </w:tcPr>
          <w:p w14:paraId="5AFC704C" w14:textId="27D90A19" w:rsidR="008E4978" w:rsidRPr="007C6EF0" w:rsidRDefault="008E4978">
            <w:pPr>
              <w:rPr>
                <w:rFonts w:ascii="Arial" w:hAnsi="Arial" w:cs="Arial"/>
                <w:color w:val="000000" w:themeColor="text1"/>
              </w:rPr>
            </w:pPr>
            <w:r w:rsidRPr="007C6EF0">
              <w:rPr>
                <w:rFonts w:ascii="Arial" w:hAnsi="Arial" w:cs="Arial"/>
                <w:color w:val="000000" w:themeColor="text1"/>
              </w:rPr>
              <w:t>PerCP-Cy5.5</w:t>
            </w:r>
          </w:p>
        </w:tc>
      </w:tr>
      <w:tr w:rsidR="008E4978" w:rsidRPr="007C6EF0" w14:paraId="2331746F" w14:textId="77777777" w:rsidTr="008E4978">
        <w:tc>
          <w:tcPr>
            <w:tcW w:w="2129" w:type="dxa"/>
          </w:tcPr>
          <w:p w14:paraId="568A7760" w14:textId="4C652557" w:rsidR="008E4978" w:rsidRPr="007C6EF0" w:rsidRDefault="008E4978">
            <w:pPr>
              <w:rPr>
                <w:rFonts w:ascii="Arial" w:hAnsi="Arial" w:cs="Arial"/>
                <w:color w:val="000000" w:themeColor="text1"/>
              </w:rPr>
            </w:pPr>
            <w:r w:rsidRPr="007C6EF0">
              <w:rPr>
                <w:rFonts w:ascii="Arial" w:hAnsi="Arial" w:cs="Arial"/>
                <w:color w:val="000000" w:themeColor="text1"/>
              </w:rPr>
              <w:t>CD127</w:t>
            </w:r>
          </w:p>
        </w:tc>
        <w:tc>
          <w:tcPr>
            <w:tcW w:w="2129" w:type="dxa"/>
          </w:tcPr>
          <w:p w14:paraId="19129337" w14:textId="5F5666A7" w:rsidR="008E4978" w:rsidRPr="007C6EF0" w:rsidRDefault="008E4978">
            <w:pPr>
              <w:rPr>
                <w:rFonts w:ascii="Arial" w:hAnsi="Arial" w:cs="Arial"/>
                <w:color w:val="000000" w:themeColor="text1"/>
              </w:rPr>
            </w:pPr>
            <w:r w:rsidRPr="007C6EF0">
              <w:rPr>
                <w:rFonts w:ascii="Arial" w:hAnsi="Arial" w:cs="Arial"/>
                <w:color w:val="000000" w:themeColor="text1"/>
              </w:rPr>
              <w:t>HIL-7R-M21</w:t>
            </w:r>
          </w:p>
        </w:tc>
        <w:tc>
          <w:tcPr>
            <w:tcW w:w="2129" w:type="dxa"/>
          </w:tcPr>
          <w:p w14:paraId="78A669B0" w14:textId="10ACEBAA" w:rsidR="008E4978" w:rsidRPr="007C6EF0" w:rsidRDefault="008E4978">
            <w:pPr>
              <w:rPr>
                <w:rFonts w:ascii="Arial" w:hAnsi="Arial" w:cs="Arial"/>
                <w:color w:val="000000" w:themeColor="text1"/>
              </w:rPr>
            </w:pPr>
            <w:r w:rsidRPr="007C6EF0">
              <w:rPr>
                <w:rFonts w:ascii="Arial" w:hAnsi="Arial" w:cs="Arial"/>
                <w:color w:val="000000" w:themeColor="text1"/>
              </w:rPr>
              <w:t>PE-Cy7</w:t>
            </w:r>
          </w:p>
        </w:tc>
      </w:tr>
    </w:tbl>
    <w:p w14:paraId="51EDB0C6" w14:textId="77777777" w:rsidR="00651D1B" w:rsidRPr="007C6EF0" w:rsidRDefault="00651D1B">
      <w:pPr>
        <w:rPr>
          <w:rFonts w:ascii="Arial" w:hAnsi="Arial" w:cs="Arial"/>
          <w:color w:val="000000" w:themeColor="text1"/>
        </w:rPr>
      </w:pPr>
    </w:p>
    <w:p w14:paraId="3EEC0C27" w14:textId="77777777" w:rsidR="00651D1B" w:rsidRPr="007C6EF0" w:rsidRDefault="00651D1B">
      <w:pPr>
        <w:rPr>
          <w:rFonts w:ascii="Arial" w:hAnsi="Arial" w:cs="Arial"/>
          <w:color w:val="000000" w:themeColor="text1"/>
          <w:highlight w:val="yellow"/>
        </w:rPr>
      </w:pPr>
    </w:p>
    <w:p w14:paraId="679A7BA9" w14:textId="78D57FE2" w:rsidR="00614601" w:rsidRPr="007C6EF0" w:rsidRDefault="003A56DC" w:rsidP="005A407E">
      <w:pPr>
        <w:outlineLvl w:val="0"/>
        <w:rPr>
          <w:rFonts w:ascii="Arial" w:hAnsi="Arial" w:cs="Arial"/>
          <w:b/>
          <w:color w:val="000000" w:themeColor="text1"/>
        </w:rPr>
      </w:pPr>
      <w:r w:rsidRPr="007C6EF0">
        <w:rPr>
          <w:rFonts w:ascii="Arial" w:hAnsi="Arial" w:cs="Arial"/>
          <w:b/>
          <w:color w:val="000000" w:themeColor="text1"/>
        </w:rPr>
        <w:t>Table</w:t>
      </w:r>
      <w:r w:rsidR="00D10EEA" w:rsidRPr="007C6EF0">
        <w:rPr>
          <w:rFonts w:ascii="Arial" w:hAnsi="Arial" w:cs="Arial"/>
          <w:b/>
          <w:color w:val="000000" w:themeColor="text1"/>
        </w:rPr>
        <w:t xml:space="preserve"> S</w:t>
      </w:r>
      <w:r w:rsidR="00966471" w:rsidRPr="007C6EF0">
        <w:rPr>
          <w:rFonts w:ascii="Arial" w:hAnsi="Arial" w:cs="Arial"/>
          <w:b/>
          <w:color w:val="000000" w:themeColor="text1"/>
        </w:rPr>
        <w:t>2</w:t>
      </w:r>
      <w:r w:rsidR="0073164F" w:rsidRPr="007C6EF0">
        <w:rPr>
          <w:rFonts w:ascii="Arial" w:hAnsi="Arial" w:cs="Arial"/>
          <w:b/>
          <w:color w:val="000000" w:themeColor="text1"/>
        </w:rPr>
        <w:t>:</w:t>
      </w:r>
      <w:r w:rsidR="0073164F" w:rsidRPr="007C6EF0">
        <w:rPr>
          <w:rFonts w:ascii="Arial" w:hAnsi="Arial" w:cs="Arial"/>
          <w:color w:val="000000" w:themeColor="text1"/>
        </w:rPr>
        <w:t xml:space="preserve"> </w:t>
      </w:r>
      <w:proofErr w:type="spellStart"/>
      <w:proofErr w:type="gramStart"/>
      <w:r w:rsidR="0073164F" w:rsidRPr="007C6EF0">
        <w:rPr>
          <w:rFonts w:ascii="Arial" w:hAnsi="Arial" w:cs="Arial"/>
          <w:b/>
          <w:color w:val="000000" w:themeColor="text1"/>
        </w:rPr>
        <w:t>Fluorophore:antibody</w:t>
      </w:r>
      <w:proofErr w:type="spellEnd"/>
      <w:proofErr w:type="gramEnd"/>
      <w:r w:rsidR="008E4978" w:rsidRPr="007C6EF0">
        <w:rPr>
          <w:rFonts w:ascii="Arial" w:hAnsi="Arial" w:cs="Arial"/>
          <w:b/>
          <w:color w:val="000000" w:themeColor="text1"/>
        </w:rPr>
        <w:t xml:space="preserve"> clone combinations used in the study</w:t>
      </w:r>
    </w:p>
    <w:p w14:paraId="1F3EC791" w14:textId="77777777" w:rsidR="00083308" w:rsidRPr="007C6EF0" w:rsidRDefault="00083308" w:rsidP="00083308">
      <w:pPr>
        <w:rPr>
          <w:rFonts w:ascii="Arial" w:hAnsi="Arial" w:cs="Arial"/>
          <w:color w:val="000000" w:themeColor="text1"/>
        </w:rPr>
      </w:pPr>
      <w:r w:rsidRPr="007C6EF0">
        <w:rPr>
          <w:rFonts w:ascii="Arial" w:hAnsi="Arial" w:cs="Arial"/>
          <w:color w:val="000000" w:themeColor="text1"/>
        </w:rPr>
        <w:t xml:space="preserve">CD, cluster of differentiation; HLA, human leukocyte antigen; FITC, fluorescein isothiocyanate; PE, phycoerythrin; APC, allophycocyanin; </w:t>
      </w:r>
      <w:proofErr w:type="spellStart"/>
      <w:r w:rsidRPr="007C6EF0">
        <w:rPr>
          <w:rFonts w:ascii="Arial" w:hAnsi="Arial" w:cs="Arial"/>
          <w:color w:val="000000" w:themeColor="text1"/>
        </w:rPr>
        <w:t>PerCP</w:t>
      </w:r>
      <w:proofErr w:type="spellEnd"/>
      <w:r w:rsidRPr="007C6EF0">
        <w:rPr>
          <w:rFonts w:ascii="Arial" w:hAnsi="Arial" w:cs="Arial"/>
          <w:color w:val="000000" w:themeColor="text1"/>
        </w:rPr>
        <w:t xml:space="preserve">, </w:t>
      </w:r>
      <w:proofErr w:type="spellStart"/>
      <w:r w:rsidRPr="007C6EF0">
        <w:rPr>
          <w:rFonts w:ascii="Arial" w:hAnsi="Arial" w:cs="Arial"/>
          <w:color w:val="000000" w:themeColor="text1"/>
        </w:rPr>
        <w:t>peridinin</w:t>
      </w:r>
      <w:proofErr w:type="spellEnd"/>
      <w:r w:rsidRPr="007C6EF0">
        <w:rPr>
          <w:rFonts w:ascii="Arial" w:hAnsi="Arial" w:cs="Arial"/>
          <w:color w:val="000000" w:themeColor="text1"/>
        </w:rPr>
        <w:t xml:space="preserve"> chlorophyll protein; Cy, cyanine.</w:t>
      </w:r>
    </w:p>
    <w:p w14:paraId="5244DBB6" w14:textId="77777777" w:rsidR="00614601" w:rsidRPr="007C6EF0" w:rsidRDefault="00614601">
      <w:pPr>
        <w:rPr>
          <w:rFonts w:ascii="Arial" w:hAnsi="Arial" w:cs="Arial"/>
          <w:color w:val="000000" w:themeColor="text1"/>
        </w:rPr>
      </w:pPr>
    </w:p>
    <w:p w14:paraId="21EA2CEA" w14:textId="77777777" w:rsidR="00146AE0" w:rsidRPr="007C6EF0" w:rsidRDefault="00614601" w:rsidP="005F2CD5">
      <w:pPr>
        <w:spacing w:line="480" w:lineRule="auto"/>
        <w:outlineLvl w:val="0"/>
        <w:rPr>
          <w:rFonts w:ascii="Arial" w:hAnsi="Arial" w:cs="Arial"/>
          <w:b/>
          <w:color w:val="000000" w:themeColor="text1"/>
        </w:rPr>
      </w:pPr>
      <w:r w:rsidRPr="007C6EF0">
        <w:rPr>
          <w:rFonts w:ascii="Arial" w:hAnsi="Arial" w:cs="Arial"/>
          <w:b/>
          <w:color w:val="000000" w:themeColor="text1"/>
        </w:rPr>
        <w:t>Set up of FACS Canto II machine.</w:t>
      </w:r>
    </w:p>
    <w:p w14:paraId="05233728" w14:textId="42C5053C" w:rsidR="00C5090F" w:rsidRPr="007C6EF0" w:rsidRDefault="00C5090F" w:rsidP="005F2CD5">
      <w:pPr>
        <w:widowControl w:val="0"/>
        <w:tabs>
          <w:tab w:val="left" w:pos="0"/>
        </w:tabs>
        <w:autoSpaceDE w:val="0"/>
        <w:autoSpaceDN w:val="0"/>
        <w:adjustRightInd w:val="0"/>
        <w:spacing w:line="480" w:lineRule="auto"/>
        <w:rPr>
          <w:rFonts w:ascii="Helvetica" w:hAnsi="Helvetica" w:cs="Helvetica"/>
          <w:color w:val="000000" w:themeColor="text1"/>
          <w:lang w:val="en-US"/>
        </w:rPr>
      </w:pPr>
      <w:r w:rsidRPr="007C6EF0">
        <w:rPr>
          <w:rFonts w:ascii="Arial" w:hAnsi="Arial" w:cs="Arial"/>
          <w:color w:val="000000" w:themeColor="text1"/>
          <w:lang w:val="en-US"/>
        </w:rPr>
        <w:t>Initi</w:t>
      </w:r>
      <w:r w:rsidR="00FE7FBE" w:rsidRPr="007C6EF0">
        <w:rPr>
          <w:rFonts w:ascii="Arial" w:hAnsi="Arial" w:cs="Arial"/>
          <w:color w:val="000000" w:themeColor="text1"/>
          <w:lang w:val="en-US"/>
        </w:rPr>
        <w:t>al compensations for multi-colo</w:t>
      </w:r>
      <w:r w:rsidRPr="007C6EF0">
        <w:rPr>
          <w:rFonts w:ascii="Arial" w:hAnsi="Arial" w:cs="Arial"/>
          <w:color w:val="000000" w:themeColor="text1"/>
          <w:lang w:val="en-US"/>
        </w:rPr>
        <w:t>r panels were undertaken using compensation beads (BD Bioscience</w:t>
      </w:r>
      <w:r w:rsidR="00C02AF0" w:rsidRPr="007C6EF0">
        <w:rPr>
          <w:rFonts w:ascii="Arial" w:hAnsi="Arial" w:cs="Arial"/>
          <w:color w:val="000000" w:themeColor="text1"/>
          <w:lang w:val="en-US"/>
        </w:rPr>
        <w:t>s</w:t>
      </w:r>
      <w:r w:rsidRPr="007C6EF0">
        <w:rPr>
          <w:rFonts w:ascii="Arial" w:hAnsi="Arial" w:cs="Arial"/>
          <w:color w:val="000000" w:themeColor="text1"/>
          <w:lang w:val="en-US"/>
        </w:rPr>
        <w:t>) and, when compensation beads failed to bind antibody, blood.  The compensated template specific for each antibody panel and instrument was used</w:t>
      </w:r>
      <w:r w:rsidRPr="007C6EF0">
        <w:rPr>
          <w:rFonts w:ascii="Helvetica" w:hAnsi="Helvetica" w:cs="Helvetica"/>
          <w:color w:val="000000" w:themeColor="text1"/>
          <w:lang w:val="en-US"/>
        </w:rPr>
        <w:t xml:space="preserve"> </w:t>
      </w:r>
      <w:r w:rsidRPr="007C6EF0">
        <w:rPr>
          <w:rFonts w:ascii="Arial" w:hAnsi="Arial" w:cs="Arial"/>
          <w:color w:val="000000" w:themeColor="text1"/>
          <w:lang w:val="en-US"/>
        </w:rPr>
        <w:t>for all subsequent acquisitions unless instrument variation was detected, at which point the compensation</w:t>
      </w:r>
      <w:r w:rsidR="005D3EE9" w:rsidRPr="007C6EF0">
        <w:rPr>
          <w:rFonts w:ascii="Arial" w:hAnsi="Arial" w:cs="Arial"/>
          <w:color w:val="000000" w:themeColor="text1"/>
          <w:lang w:val="en-US"/>
        </w:rPr>
        <w:t xml:space="preserve"> matrix would again be verified</w:t>
      </w:r>
      <w:r w:rsidRPr="007C6EF0">
        <w:rPr>
          <w:rFonts w:ascii="Arial" w:hAnsi="Arial" w:cs="Arial"/>
          <w:color w:val="000000" w:themeColor="text1"/>
          <w:lang w:val="en-US"/>
        </w:rPr>
        <w:t xml:space="preserve">.  All sites used the same flow cytometer FACS Canto II (BD Biosciences) and were set up using monthly matching of </w:t>
      </w:r>
      <w:r w:rsidR="00183469" w:rsidRPr="007C6EF0">
        <w:rPr>
          <w:rFonts w:ascii="Arial" w:hAnsi="Arial" w:cs="Arial"/>
          <w:color w:val="000000" w:themeColor="text1"/>
        </w:rPr>
        <w:t>Cytometry Setup and Tracking</w:t>
      </w:r>
      <w:r w:rsidR="00183469" w:rsidRPr="007C6EF0">
        <w:rPr>
          <w:rFonts w:ascii="Arial" w:hAnsi="Arial" w:cs="Arial"/>
          <w:color w:val="000000" w:themeColor="text1"/>
          <w:lang w:val="en-US"/>
        </w:rPr>
        <w:t xml:space="preserve"> (</w:t>
      </w:r>
      <w:r w:rsidRPr="007C6EF0">
        <w:rPr>
          <w:rFonts w:ascii="Arial" w:hAnsi="Arial" w:cs="Arial"/>
          <w:color w:val="000000" w:themeColor="text1"/>
          <w:lang w:val="en-US"/>
        </w:rPr>
        <w:t>CS&amp;T</w:t>
      </w:r>
      <w:r w:rsidR="00183469" w:rsidRPr="007C6EF0">
        <w:rPr>
          <w:rFonts w:ascii="Arial" w:hAnsi="Arial" w:cs="Arial"/>
          <w:color w:val="000000" w:themeColor="text1"/>
          <w:lang w:val="en-US"/>
        </w:rPr>
        <w:t>)</w:t>
      </w:r>
      <w:r w:rsidRPr="007C6EF0">
        <w:rPr>
          <w:rFonts w:ascii="Arial" w:hAnsi="Arial" w:cs="Arial"/>
          <w:color w:val="000000" w:themeColor="text1"/>
          <w:lang w:val="en-US"/>
        </w:rPr>
        <w:t xml:space="preserve"> target values to the highest mid bead value. This avoided high optical background within the analysis range on any </w:t>
      </w:r>
      <w:r w:rsidRPr="007C6EF0">
        <w:rPr>
          <w:rFonts w:ascii="Arial" w:hAnsi="Arial" w:cs="Arial"/>
          <w:color w:val="000000" w:themeColor="text1"/>
          <w:lang w:val="en-US"/>
        </w:rPr>
        <w:lastRenderedPageBreak/>
        <w:t>instrument within the group</w:t>
      </w:r>
      <w:r w:rsidR="00183469" w:rsidRPr="007C6EF0">
        <w:rPr>
          <w:rFonts w:ascii="Arial" w:hAnsi="Arial" w:cs="Arial"/>
          <w:color w:val="000000" w:themeColor="text1"/>
          <w:lang w:val="en-US"/>
        </w:rPr>
        <w:t>.</w:t>
      </w:r>
      <w:r w:rsidRPr="007C6EF0">
        <w:rPr>
          <w:rFonts w:ascii="Arial" w:hAnsi="Arial" w:cs="Arial"/>
          <w:color w:val="000000" w:themeColor="text1"/>
          <w:lang w:val="en-US"/>
        </w:rPr>
        <w:t xml:space="preserve"> Site matching was also undertaken following any adjustment or replacement of an optical, laser or detection component.  Daily internal quality control was undertaken to ensure that there were no significant daily variations in machine performance. A common lot of CS&amp;T was used for both these processes.</w:t>
      </w:r>
      <w:r w:rsidRPr="007C6EF0">
        <w:rPr>
          <w:rFonts w:ascii="Helvetica" w:hAnsi="Helvetica" w:cs="Helvetica"/>
          <w:color w:val="000000" w:themeColor="text1"/>
          <w:lang w:val="en-US"/>
        </w:rPr>
        <w:t xml:space="preserve"> </w:t>
      </w:r>
    </w:p>
    <w:p w14:paraId="406AFCAC" w14:textId="77777777" w:rsidR="00C5090F" w:rsidRPr="007C6EF0" w:rsidRDefault="00C5090F" w:rsidP="005F2CD5">
      <w:pPr>
        <w:spacing w:line="480" w:lineRule="auto"/>
        <w:rPr>
          <w:rFonts w:ascii="Arial" w:hAnsi="Arial" w:cs="Arial"/>
          <w:color w:val="000000" w:themeColor="text1"/>
        </w:rPr>
      </w:pPr>
    </w:p>
    <w:p w14:paraId="636C2C3F" w14:textId="77777777" w:rsidR="00C5090F" w:rsidRPr="007C6EF0" w:rsidRDefault="00C5090F">
      <w:pPr>
        <w:rPr>
          <w:rFonts w:ascii="Arial" w:hAnsi="Arial" w:cs="Arial"/>
          <w:color w:val="000000" w:themeColor="text1"/>
        </w:rPr>
      </w:pPr>
    </w:p>
    <w:p w14:paraId="35B5E22E" w14:textId="3F6F52C4" w:rsidR="00A20E11" w:rsidRPr="007C6EF0" w:rsidRDefault="00A20E11">
      <w:pPr>
        <w:rPr>
          <w:rFonts w:ascii="Arial" w:hAnsi="Arial" w:cs="Arial"/>
          <w:color w:val="000000" w:themeColor="text1"/>
        </w:rPr>
      </w:pPr>
      <w:r w:rsidRPr="007C6EF0">
        <w:rPr>
          <w:rFonts w:ascii="Arial" w:hAnsi="Arial" w:cs="Arial"/>
          <w:color w:val="000000" w:themeColor="text1"/>
        </w:rPr>
        <w:br w:type="page"/>
      </w:r>
    </w:p>
    <w:p w14:paraId="2945D632" w14:textId="77777777" w:rsidR="00D32970" w:rsidRPr="007C6EF0" w:rsidRDefault="00D32970">
      <w:pPr>
        <w:rPr>
          <w:rFonts w:ascii="Arial" w:hAnsi="Arial" w:cs="Arial"/>
          <w:color w:val="000000" w:themeColor="text1"/>
        </w:rPr>
      </w:pPr>
    </w:p>
    <w:p w14:paraId="70F6EE91" w14:textId="77777777" w:rsidR="005C16DD" w:rsidRPr="007C6EF0" w:rsidRDefault="005C16DD" w:rsidP="005F2CD5">
      <w:pPr>
        <w:spacing w:line="480" w:lineRule="auto"/>
        <w:outlineLvl w:val="0"/>
        <w:rPr>
          <w:rFonts w:ascii="Arial" w:hAnsi="Arial" w:cs="Arial"/>
          <w:b/>
          <w:color w:val="000000" w:themeColor="text1"/>
        </w:rPr>
      </w:pPr>
      <w:r w:rsidRPr="007C6EF0">
        <w:rPr>
          <w:rFonts w:ascii="Arial" w:hAnsi="Arial" w:cs="Arial"/>
          <w:b/>
          <w:color w:val="000000" w:themeColor="text1"/>
        </w:rPr>
        <w:t>Reliability study</w:t>
      </w:r>
    </w:p>
    <w:p w14:paraId="4EA80AFF" w14:textId="77777777" w:rsidR="005D3EE9" w:rsidRPr="007C6EF0" w:rsidRDefault="005D3EE9" w:rsidP="005F2CD5">
      <w:pPr>
        <w:pStyle w:val="Manuscripttext"/>
        <w:spacing w:line="480" w:lineRule="auto"/>
        <w:rPr>
          <w:rFonts w:ascii="Arial" w:hAnsi="Arial" w:cs="Arial"/>
          <w:color w:val="000000" w:themeColor="text1"/>
          <w:sz w:val="24"/>
          <w:lang w:val="en-GB"/>
        </w:rPr>
      </w:pPr>
      <w:r w:rsidRPr="007C6EF0">
        <w:rPr>
          <w:rFonts w:ascii="Arial" w:hAnsi="Arial" w:cs="Arial"/>
          <w:color w:val="000000" w:themeColor="text1"/>
          <w:sz w:val="24"/>
          <w:lang w:val="en-GB"/>
        </w:rPr>
        <w:t>Studies were conducted to ensure the flow cytometric readings of each marker were reproducible. Inter- and intra-observer reliability studies were conducted with three expert readers of the data. Fifty anonymized data files were distributed to the three readers and read to determine inter-observer agreement, with 13 anonymized files sent subsequently for intra-observer agreement. After a preliminary reliability study, an optimization stage was carried out with the experts meeting to further improve flow cytometric gating strategies in problematic markers. A second reliability study was then conducted using the same sample size, with the results presented as inter- and intra-rater correlation coefficients.</w:t>
      </w:r>
    </w:p>
    <w:p w14:paraId="1FBAB015" w14:textId="77777777" w:rsidR="005D3EE9" w:rsidRPr="007C6EF0" w:rsidRDefault="005D3EE9" w:rsidP="005F2CD5">
      <w:pPr>
        <w:pStyle w:val="Manuscripttext"/>
        <w:spacing w:line="480" w:lineRule="auto"/>
        <w:rPr>
          <w:rFonts w:ascii="Arial" w:hAnsi="Arial" w:cs="Arial"/>
          <w:color w:val="000000" w:themeColor="text1"/>
          <w:sz w:val="24"/>
          <w:lang w:val="en-GB"/>
        </w:rPr>
      </w:pPr>
      <w:r w:rsidRPr="007C6EF0">
        <w:rPr>
          <w:rFonts w:ascii="Arial" w:hAnsi="Arial" w:cs="Arial"/>
          <w:color w:val="000000" w:themeColor="text1"/>
          <w:sz w:val="24"/>
          <w:lang w:val="en-GB"/>
        </w:rPr>
        <w:t>A single reader read each of the final data files from the study.</w:t>
      </w:r>
    </w:p>
    <w:p w14:paraId="33E9B8A8" w14:textId="77777777" w:rsidR="006E6C47" w:rsidRPr="007C6EF0" w:rsidRDefault="006E6C47" w:rsidP="005F2CD5">
      <w:pPr>
        <w:spacing w:line="480" w:lineRule="auto"/>
        <w:rPr>
          <w:rFonts w:ascii="Arial" w:hAnsi="Arial" w:cs="Arial"/>
          <w:b/>
          <w:color w:val="000000" w:themeColor="text1"/>
        </w:rPr>
      </w:pPr>
    </w:p>
    <w:p w14:paraId="285DC732" w14:textId="77777777" w:rsidR="006E6C47" w:rsidRPr="007C6EF0" w:rsidRDefault="006E6C47" w:rsidP="005F2CD5">
      <w:pPr>
        <w:spacing w:line="480" w:lineRule="auto"/>
        <w:rPr>
          <w:rFonts w:ascii="Arial" w:hAnsi="Arial" w:cs="Arial"/>
          <w:b/>
          <w:color w:val="000000" w:themeColor="text1"/>
        </w:rPr>
      </w:pPr>
    </w:p>
    <w:p w14:paraId="32E04E6F" w14:textId="77777777" w:rsidR="009A34DA" w:rsidRPr="007C6EF0" w:rsidRDefault="006E6C47" w:rsidP="005F2CD5">
      <w:pPr>
        <w:spacing w:line="480" w:lineRule="auto"/>
        <w:outlineLvl w:val="0"/>
        <w:rPr>
          <w:rFonts w:ascii="Arial" w:hAnsi="Arial" w:cs="Arial"/>
          <w:b/>
          <w:color w:val="000000" w:themeColor="text1"/>
        </w:rPr>
      </w:pPr>
      <w:r w:rsidRPr="007C6EF0">
        <w:rPr>
          <w:rFonts w:ascii="Arial" w:hAnsi="Arial" w:cs="Arial"/>
          <w:b/>
          <w:color w:val="000000" w:themeColor="text1"/>
        </w:rPr>
        <w:t>Statistical analysis</w:t>
      </w:r>
    </w:p>
    <w:p w14:paraId="30AF8B8D" w14:textId="622DBE15" w:rsidR="006E6C47" w:rsidRPr="007C6EF0" w:rsidRDefault="006E6C47" w:rsidP="005F2CD5">
      <w:pPr>
        <w:spacing w:line="480" w:lineRule="auto"/>
        <w:rPr>
          <w:rFonts w:ascii="Arial" w:hAnsi="Arial" w:cs="Arial"/>
          <w:b/>
          <w:color w:val="000000" w:themeColor="text1"/>
        </w:rPr>
      </w:pPr>
      <w:r w:rsidRPr="007C6EF0">
        <w:rPr>
          <w:rFonts w:ascii="Arial" w:hAnsi="Arial" w:cs="Arial"/>
          <w:b/>
          <w:color w:val="000000" w:themeColor="text1"/>
        </w:rPr>
        <w:t xml:space="preserve"> </w:t>
      </w:r>
    </w:p>
    <w:p w14:paraId="2A6E7E15" w14:textId="4391290A" w:rsidR="005D3EE9" w:rsidRPr="007C6EF0" w:rsidRDefault="009A34DA" w:rsidP="005F2CD5">
      <w:pPr>
        <w:spacing w:line="480" w:lineRule="auto"/>
        <w:rPr>
          <w:rFonts w:ascii="Arial" w:hAnsi="Arial" w:cs="Arial"/>
          <w:color w:val="000000" w:themeColor="text1"/>
        </w:rPr>
      </w:pPr>
      <w:r w:rsidRPr="007C6EF0">
        <w:rPr>
          <w:rFonts w:ascii="Arial" w:hAnsi="Arial" w:cs="Arial"/>
          <w:color w:val="000000" w:themeColor="text1"/>
        </w:rPr>
        <w:t>The data analysis</w:t>
      </w:r>
      <w:r w:rsidR="005D3EE9" w:rsidRPr="007C6EF0">
        <w:rPr>
          <w:rFonts w:ascii="Arial" w:hAnsi="Arial" w:cs="Arial"/>
          <w:color w:val="000000" w:themeColor="text1"/>
        </w:rPr>
        <w:t xml:space="preserve"> followed the statistical analysis plan that was finalized prior to database lock.  The primary outcome was the development of ICU-acquired infection within the 16-day study period (defined as confirmed or probable infection).</w:t>
      </w:r>
    </w:p>
    <w:p w14:paraId="6BE7BC53" w14:textId="77777777" w:rsidR="005D3EE9" w:rsidRPr="007C6EF0" w:rsidRDefault="005D3EE9" w:rsidP="005F2CD5">
      <w:pPr>
        <w:spacing w:line="480" w:lineRule="auto"/>
        <w:rPr>
          <w:rFonts w:ascii="Arial" w:hAnsi="Arial" w:cs="Arial"/>
          <w:color w:val="000000" w:themeColor="text1"/>
        </w:rPr>
      </w:pPr>
    </w:p>
    <w:p w14:paraId="3430AE0B" w14:textId="77777777" w:rsidR="005D3EE9" w:rsidRPr="007C6EF0" w:rsidRDefault="005D3EE9" w:rsidP="005F2CD5">
      <w:pPr>
        <w:spacing w:line="480" w:lineRule="auto"/>
        <w:rPr>
          <w:rFonts w:ascii="Arial" w:hAnsi="Arial" w:cs="Arial"/>
          <w:b/>
          <w:color w:val="000000" w:themeColor="text1"/>
        </w:rPr>
      </w:pPr>
      <w:r w:rsidRPr="007C6EF0">
        <w:rPr>
          <w:rFonts w:ascii="Arial" w:hAnsi="Arial" w:cs="Arial"/>
          <w:iCs/>
          <w:color w:val="000000" w:themeColor="text1"/>
        </w:rPr>
        <w:t xml:space="preserve">The main analysis of the primary outcome was of the positive predictive value (PPV) and negative predictive value (NPV) of immune dysfunctions in predicting nosocomial infection, as well as the predictive ability of </w:t>
      </w:r>
      <w:r w:rsidRPr="007C6EF0">
        <w:rPr>
          <w:rFonts w:ascii="Arial" w:hAnsi="Arial" w:cs="Arial"/>
          <w:iCs/>
          <w:color w:val="000000" w:themeColor="text1"/>
        </w:rPr>
        <w:lastRenderedPageBreak/>
        <w:t xml:space="preserve">combinations of immune dysfunction. The primary analysis included both ‘confirmed’ and ‘probable’ infections as ‘infections’, with analysis by ‘confirmed’ infections only conducted as a sensitivity analysis. Sensitivity and specificity were determined. 95% confidence intervals were calculated for all measures of predictive accuracy. </w:t>
      </w:r>
    </w:p>
    <w:p w14:paraId="4A91B96E" w14:textId="5ECD11ED" w:rsidR="005D3EE9" w:rsidRPr="007C6EF0" w:rsidRDefault="005D3EE9" w:rsidP="005F2CD5">
      <w:pPr>
        <w:pStyle w:val="Default"/>
        <w:spacing w:line="480" w:lineRule="auto"/>
        <w:rPr>
          <w:color w:val="000000" w:themeColor="text1"/>
        </w:rPr>
      </w:pPr>
      <w:r w:rsidRPr="007C6EF0">
        <w:rPr>
          <w:iCs/>
          <w:color w:val="000000" w:themeColor="text1"/>
        </w:rPr>
        <w:t xml:space="preserve">As in the previous study </w:t>
      </w:r>
      <w:r w:rsidRPr="007C6EF0">
        <w:rPr>
          <w:iCs/>
          <w:color w:val="000000" w:themeColor="text1"/>
          <w:vertAlign w:val="superscript"/>
        </w:rPr>
        <w:t>E2</w:t>
      </w:r>
      <w:r w:rsidRPr="007C6EF0">
        <w:rPr>
          <w:iCs/>
          <w:color w:val="000000" w:themeColor="text1"/>
        </w:rPr>
        <w:t xml:space="preserve">, ‘immune function/dysfunction’ was defined by the time point before the first nosocomial infection </w:t>
      </w:r>
      <w:r w:rsidR="00237B87" w:rsidRPr="007C6EF0">
        <w:rPr>
          <w:iCs/>
          <w:color w:val="000000" w:themeColor="text1"/>
        </w:rPr>
        <w:t>occurred</w:t>
      </w:r>
      <w:r w:rsidRPr="007C6EF0">
        <w:rPr>
          <w:iCs/>
          <w:color w:val="000000" w:themeColor="text1"/>
        </w:rPr>
        <w:t xml:space="preserve">, censored for 48 hours prior to infection.  The cut-off for ‘dysfunction’ was defined using the procedure used in the previous study </w:t>
      </w:r>
      <w:r w:rsidRPr="007C6EF0">
        <w:rPr>
          <w:iCs/>
          <w:color w:val="000000" w:themeColor="text1"/>
          <w:vertAlign w:val="superscript"/>
        </w:rPr>
        <w:t>E2</w:t>
      </w:r>
      <w:r w:rsidRPr="007C6EF0">
        <w:rPr>
          <w:iCs/>
          <w:color w:val="000000" w:themeColor="text1"/>
        </w:rPr>
        <w:t xml:space="preserve">, as set out in the main manuscript. </w:t>
      </w:r>
    </w:p>
    <w:p w14:paraId="53839E35" w14:textId="736FBC5C" w:rsidR="005D3EE9" w:rsidRPr="007C6EF0" w:rsidRDefault="005D3EE9" w:rsidP="005F2CD5">
      <w:pPr>
        <w:spacing w:before="120" w:after="120" w:line="480" w:lineRule="auto"/>
        <w:rPr>
          <w:rFonts w:ascii="Arial" w:hAnsi="Arial" w:cs="Arial"/>
          <w:color w:val="000000" w:themeColor="text1"/>
        </w:rPr>
      </w:pPr>
      <w:r w:rsidRPr="007C6EF0">
        <w:rPr>
          <w:rFonts w:ascii="Arial" w:hAnsi="Arial" w:cs="Arial"/>
          <w:color w:val="000000" w:themeColor="text1"/>
        </w:rPr>
        <w:t xml:space="preserve">The relationship between baseline sample value and the development of secondary infection was assessed by univariate logistic regression, followed by adjustment for </w:t>
      </w:r>
      <w:r w:rsidRPr="007C6EF0">
        <w:rPr>
          <w:rFonts w:ascii="Arial" w:hAnsi="Arial" w:cs="Arial"/>
          <w:i/>
          <w:color w:val="000000" w:themeColor="text1"/>
        </w:rPr>
        <w:t>a priori</w:t>
      </w:r>
      <w:r w:rsidRPr="007C6EF0">
        <w:rPr>
          <w:rFonts w:ascii="Arial" w:hAnsi="Arial" w:cs="Arial"/>
          <w:color w:val="000000" w:themeColor="text1"/>
        </w:rPr>
        <w:t xml:space="preserve">-defined clinical factors associated with development of infection, selected to reflect factors related to pre-existing health status, severity of illness and immunosuppressive treatments </w:t>
      </w:r>
      <w:r w:rsidRPr="007C6EF0">
        <w:rPr>
          <w:rFonts w:ascii="Arial" w:hAnsi="Arial" w:cs="Arial"/>
          <w:color w:val="000000" w:themeColor="text1"/>
          <w:vertAlign w:val="superscript"/>
        </w:rPr>
        <w:t>E3</w:t>
      </w:r>
      <w:r w:rsidRPr="007C6EF0">
        <w:rPr>
          <w:rFonts w:ascii="Arial" w:hAnsi="Arial" w:cs="Arial"/>
          <w:color w:val="000000" w:themeColor="text1"/>
        </w:rPr>
        <w:t xml:space="preserve"> (co-morbidity as measured by functional comorbidity index </w:t>
      </w:r>
      <w:r w:rsidRPr="007C6EF0">
        <w:rPr>
          <w:rFonts w:ascii="Arial" w:hAnsi="Arial" w:cs="Arial"/>
          <w:color w:val="000000" w:themeColor="text1"/>
          <w:vertAlign w:val="superscript"/>
        </w:rPr>
        <w:t>E4</w:t>
      </w:r>
      <w:r w:rsidRPr="007C6EF0">
        <w:rPr>
          <w:rFonts w:ascii="Arial" w:hAnsi="Arial" w:cs="Arial"/>
          <w:color w:val="000000" w:themeColor="text1"/>
        </w:rPr>
        <w:t xml:space="preserve">, severity of organ failure by </w:t>
      </w:r>
      <w:r w:rsidR="002602BD" w:rsidRPr="007C6EF0">
        <w:rPr>
          <w:rFonts w:ascii="Arial" w:hAnsi="Arial" w:cs="Arial"/>
          <w:color w:val="000000" w:themeColor="text1"/>
        </w:rPr>
        <w:t>Sequential Organ Failure Assessment (</w:t>
      </w:r>
      <w:r w:rsidRPr="007C6EF0">
        <w:rPr>
          <w:rFonts w:ascii="Arial" w:hAnsi="Arial" w:cs="Arial"/>
          <w:color w:val="000000" w:themeColor="text1"/>
        </w:rPr>
        <w:t>SOFA</w:t>
      </w:r>
      <w:r w:rsidR="002602BD" w:rsidRPr="007C6EF0">
        <w:rPr>
          <w:rFonts w:ascii="Arial" w:hAnsi="Arial" w:cs="Arial"/>
          <w:color w:val="000000" w:themeColor="text1"/>
        </w:rPr>
        <w:t>)</w:t>
      </w:r>
      <w:r w:rsidRPr="007C6EF0">
        <w:rPr>
          <w:rFonts w:ascii="Arial" w:hAnsi="Arial" w:cs="Arial"/>
          <w:color w:val="000000" w:themeColor="text1"/>
        </w:rPr>
        <w:t xml:space="preserve"> score </w:t>
      </w:r>
      <w:r w:rsidRPr="007C6EF0">
        <w:rPr>
          <w:rFonts w:ascii="Arial" w:hAnsi="Arial" w:cs="Arial"/>
          <w:color w:val="000000" w:themeColor="text1"/>
          <w:vertAlign w:val="superscript"/>
        </w:rPr>
        <w:t>E5</w:t>
      </w:r>
      <w:r w:rsidRPr="007C6EF0">
        <w:rPr>
          <w:rFonts w:ascii="Arial" w:hAnsi="Arial" w:cs="Arial"/>
          <w:color w:val="000000" w:themeColor="text1"/>
        </w:rPr>
        <w:t xml:space="preserve"> and use of corticosteroids below the 400mg hydrocortisone equivalent exclusion). </w:t>
      </w:r>
    </w:p>
    <w:p w14:paraId="7B592AA5" w14:textId="7D719A2E" w:rsidR="005D3EE9" w:rsidRPr="007C6EF0" w:rsidRDefault="005D3EE9" w:rsidP="005F2CD5">
      <w:pPr>
        <w:spacing w:before="120" w:after="120" w:line="480" w:lineRule="auto"/>
        <w:rPr>
          <w:rFonts w:ascii="Arial" w:hAnsi="Arial" w:cs="Arial"/>
          <w:color w:val="000000" w:themeColor="text1"/>
        </w:rPr>
      </w:pPr>
      <w:r w:rsidRPr="007C6EF0">
        <w:rPr>
          <w:rFonts w:ascii="Arial" w:hAnsi="Arial" w:cs="Arial"/>
          <w:color w:val="000000" w:themeColor="text1"/>
        </w:rPr>
        <w:t xml:space="preserve">The ability of the dichotomized measures to predict infection was determined by contingency table analysis, deriving sensitivity, specificity, positive and negative predictive values, and </w:t>
      </w:r>
      <w:r w:rsidR="00CA14FA" w:rsidRPr="007C6EF0">
        <w:rPr>
          <w:rFonts w:ascii="Arial" w:hAnsi="Arial" w:cs="Arial"/>
          <w:color w:val="000000" w:themeColor="text1"/>
        </w:rPr>
        <w:t>odds</w:t>
      </w:r>
      <w:r w:rsidRPr="007C6EF0">
        <w:rPr>
          <w:rFonts w:ascii="Arial" w:hAnsi="Arial" w:cs="Arial"/>
          <w:color w:val="000000" w:themeColor="text1"/>
        </w:rPr>
        <w:t xml:space="preserve"> ratios (</w:t>
      </w:r>
      <w:r w:rsidR="003F470F" w:rsidRPr="007C6EF0">
        <w:rPr>
          <w:rFonts w:ascii="Arial" w:hAnsi="Arial" w:cs="Arial"/>
          <w:color w:val="000000" w:themeColor="text1"/>
        </w:rPr>
        <w:t>O</w:t>
      </w:r>
      <w:r w:rsidRPr="007C6EF0">
        <w:rPr>
          <w:rFonts w:ascii="Arial" w:hAnsi="Arial" w:cs="Arial"/>
          <w:color w:val="000000" w:themeColor="text1"/>
        </w:rPr>
        <w:t xml:space="preserve">R). Kaplan-Meier (KM) curves were plotted and analyzed by log-rank test. Hazard ratios were generated from the KM curves.  Sensitivity analyses were conducted including patients who developed infection within 48 hours of the initial blood sample being taken and, separately, excluding patients with “highly likely” infections. </w:t>
      </w:r>
    </w:p>
    <w:p w14:paraId="26C60284" w14:textId="77777777" w:rsidR="005D3EE9" w:rsidRPr="007C6EF0" w:rsidRDefault="005D3EE9" w:rsidP="005F2CD5">
      <w:pPr>
        <w:spacing w:before="120" w:after="120" w:line="480" w:lineRule="auto"/>
        <w:rPr>
          <w:rFonts w:ascii="Arial" w:hAnsi="Arial" w:cs="Arial"/>
          <w:color w:val="000000" w:themeColor="text1"/>
        </w:rPr>
      </w:pPr>
      <w:r w:rsidRPr="007C6EF0">
        <w:rPr>
          <w:rFonts w:ascii="Arial" w:hAnsi="Arial" w:cs="Arial"/>
          <w:color w:val="000000" w:themeColor="text1"/>
        </w:rPr>
        <w:lastRenderedPageBreak/>
        <w:t>The secondary outcome of ‘worst SOFA score’ (defined as peak SOFA score and sum of the worst individual component scores) was analyzed by marker ‘positive/negative’ status, using a normal linear model.  The secondary outcome ‘length of stay in ICU’ was analyzed for each marker using a Cox model of time to discharge, with death being considered a censoring event and patients dichotomized into 'immune dysfunction' and 'no dysfunction' as one independent variable and adjusting for functional co-morbidity index (total score), receiving corticosteroids and baseline SOFA score.  Days alive and free from organ support were summarized and compared between marker-positive and -negative patients using a normal linear model.</w:t>
      </w:r>
    </w:p>
    <w:p w14:paraId="3D88E20D" w14:textId="77777777" w:rsidR="00A8327E" w:rsidRPr="007C6EF0" w:rsidRDefault="00A8327E" w:rsidP="005F2CD5">
      <w:pPr>
        <w:spacing w:before="120" w:after="120" w:line="480" w:lineRule="auto"/>
        <w:rPr>
          <w:rFonts w:ascii="Arial" w:hAnsi="Arial" w:cs="Arial"/>
          <w:color w:val="000000" w:themeColor="text1"/>
        </w:rPr>
      </w:pPr>
    </w:p>
    <w:p w14:paraId="59B21CCC" w14:textId="3299F899" w:rsidR="00A8327E" w:rsidRPr="007C6EF0" w:rsidRDefault="0017068B" w:rsidP="005F2CD5">
      <w:pPr>
        <w:spacing w:before="120" w:after="120" w:line="480" w:lineRule="auto"/>
        <w:rPr>
          <w:rFonts w:ascii="Arial" w:hAnsi="Arial" w:cs="Arial"/>
          <w:color w:val="000000" w:themeColor="text1"/>
        </w:rPr>
      </w:pPr>
      <w:r w:rsidRPr="007C6EF0">
        <w:rPr>
          <w:rFonts w:ascii="Arial" w:hAnsi="Arial" w:cs="Arial"/>
          <w:color w:val="000000" w:themeColor="text1"/>
        </w:rPr>
        <w:t>We also undertook additional analyses, not include</w:t>
      </w:r>
      <w:r w:rsidR="00CA14FA" w:rsidRPr="007C6EF0">
        <w:rPr>
          <w:rFonts w:ascii="Arial" w:hAnsi="Arial" w:cs="Arial"/>
          <w:color w:val="000000" w:themeColor="text1"/>
        </w:rPr>
        <w:t>d in the original analysis plan</w:t>
      </w:r>
      <w:r w:rsidRPr="007C6EF0">
        <w:rPr>
          <w:rFonts w:ascii="Arial" w:hAnsi="Arial" w:cs="Arial"/>
          <w:color w:val="000000" w:themeColor="text1"/>
        </w:rPr>
        <w:t xml:space="preserve">.  These were analyses of the predictive ability of the markers </w:t>
      </w:r>
      <w:r w:rsidR="00655751" w:rsidRPr="007C6EF0">
        <w:rPr>
          <w:rFonts w:ascii="Arial" w:hAnsi="Arial" w:cs="Arial"/>
          <w:color w:val="000000" w:themeColor="text1"/>
        </w:rPr>
        <w:t xml:space="preserve">measured </w:t>
      </w:r>
      <w:r w:rsidRPr="007C6EF0">
        <w:rPr>
          <w:rFonts w:ascii="Arial" w:hAnsi="Arial" w:cs="Arial"/>
          <w:color w:val="000000" w:themeColor="text1"/>
        </w:rPr>
        <w:t xml:space="preserve">at </w:t>
      </w:r>
      <w:r w:rsidR="00655751" w:rsidRPr="007C6EF0">
        <w:rPr>
          <w:rFonts w:ascii="Arial" w:hAnsi="Arial" w:cs="Arial"/>
          <w:color w:val="000000" w:themeColor="text1"/>
        </w:rPr>
        <w:t xml:space="preserve">the </w:t>
      </w:r>
      <w:r w:rsidRPr="007C6EF0">
        <w:rPr>
          <w:rFonts w:ascii="Arial" w:hAnsi="Arial" w:cs="Arial"/>
          <w:color w:val="000000" w:themeColor="text1"/>
        </w:rPr>
        <w:t xml:space="preserve">point </w:t>
      </w:r>
      <w:r w:rsidR="00655751" w:rsidRPr="007C6EF0">
        <w:rPr>
          <w:rFonts w:ascii="Arial" w:hAnsi="Arial" w:cs="Arial"/>
          <w:color w:val="000000" w:themeColor="text1"/>
        </w:rPr>
        <w:t>of dichotomi</w:t>
      </w:r>
      <w:r w:rsidR="002602BD" w:rsidRPr="007C6EF0">
        <w:rPr>
          <w:rFonts w:ascii="Arial" w:hAnsi="Arial" w:cs="Arial"/>
          <w:color w:val="000000" w:themeColor="text1"/>
        </w:rPr>
        <w:t>z</w:t>
      </w:r>
      <w:r w:rsidR="00655751" w:rsidRPr="007C6EF0">
        <w:rPr>
          <w:rFonts w:ascii="Arial" w:hAnsi="Arial" w:cs="Arial"/>
          <w:color w:val="000000" w:themeColor="text1"/>
        </w:rPr>
        <w:t xml:space="preserve">ation into 'immune dysfunction' and 'no dysfunction'; </w:t>
      </w:r>
      <w:r w:rsidRPr="007C6EF0">
        <w:rPr>
          <w:rFonts w:ascii="Arial" w:hAnsi="Arial" w:cs="Arial"/>
          <w:color w:val="000000" w:themeColor="text1"/>
        </w:rPr>
        <w:t xml:space="preserve">and the clinical modelling </w:t>
      </w:r>
      <w:r w:rsidR="00582CEB" w:rsidRPr="007C6EF0">
        <w:rPr>
          <w:rFonts w:ascii="Arial" w:hAnsi="Arial" w:cs="Arial"/>
          <w:color w:val="000000" w:themeColor="text1"/>
        </w:rPr>
        <w:t xml:space="preserve">adjusted </w:t>
      </w:r>
      <w:r w:rsidRPr="007C6EF0">
        <w:rPr>
          <w:rFonts w:ascii="Arial" w:hAnsi="Arial" w:cs="Arial"/>
          <w:color w:val="000000" w:themeColor="text1"/>
        </w:rPr>
        <w:t xml:space="preserve">for </w:t>
      </w:r>
      <w:r w:rsidR="00061058" w:rsidRPr="007C6EF0">
        <w:rPr>
          <w:rFonts w:ascii="Arial" w:hAnsi="Arial" w:cs="Arial"/>
          <w:color w:val="000000" w:themeColor="text1"/>
        </w:rPr>
        <w:t xml:space="preserve">baseline </w:t>
      </w:r>
      <w:r w:rsidRPr="007C6EF0">
        <w:rPr>
          <w:rFonts w:ascii="Arial" w:hAnsi="Arial" w:cs="Arial"/>
          <w:color w:val="000000" w:themeColor="text1"/>
        </w:rPr>
        <w:t xml:space="preserve">SOFA score, functional co-morbidity index (total score) and use of steroids.  We also examined whether </w:t>
      </w:r>
      <w:r w:rsidR="00655751" w:rsidRPr="007C6EF0">
        <w:rPr>
          <w:rFonts w:ascii="Arial" w:hAnsi="Arial" w:cs="Arial"/>
          <w:color w:val="000000" w:themeColor="text1"/>
        </w:rPr>
        <w:t xml:space="preserve">the findings were robust to </w:t>
      </w:r>
      <w:r w:rsidRPr="007C6EF0">
        <w:rPr>
          <w:rFonts w:ascii="Arial" w:hAnsi="Arial" w:cs="Arial"/>
          <w:color w:val="000000" w:themeColor="text1"/>
        </w:rPr>
        <w:t xml:space="preserve">substitution of </w:t>
      </w:r>
      <w:r w:rsidR="002602BD" w:rsidRPr="007C6EF0">
        <w:rPr>
          <w:rFonts w:ascii="Arial" w:hAnsi="Arial" w:cs="Arial"/>
          <w:color w:val="000000" w:themeColor="text1"/>
        </w:rPr>
        <w:t>Acute Physiology and Chronic Health Evaluation (</w:t>
      </w:r>
      <w:r w:rsidRPr="007C6EF0">
        <w:rPr>
          <w:rFonts w:ascii="Arial" w:hAnsi="Arial" w:cs="Arial"/>
          <w:color w:val="000000" w:themeColor="text1"/>
        </w:rPr>
        <w:t>APACHE</w:t>
      </w:r>
      <w:r w:rsidR="002602BD" w:rsidRPr="007C6EF0">
        <w:rPr>
          <w:rFonts w:ascii="Arial" w:hAnsi="Arial" w:cs="Arial"/>
          <w:color w:val="000000" w:themeColor="text1"/>
        </w:rPr>
        <w:t>)</w:t>
      </w:r>
      <w:r w:rsidRPr="007C6EF0">
        <w:rPr>
          <w:rFonts w:ascii="Arial" w:hAnsi="Arial" w:cs="Arial"/>
          <w:color w:val="000000" w:themeColor="text1"/>
        </w:rPr>
        <w:t xml:space="preserve"> II score for SOFA score, and age for </w:t>
      </w:r>
      <w:r w:rsidR="002602BD" w:rsidRPr="007C6EF0">
        <w:rPr>
          <w:rFonts w:ascii="Arial" w:hAnsi="Arial" w:cs="Arial"/>
          <w:color w:val="000000" w:themeColor="text1"/>
        </w:rPr>
        <w:t>functional comorbidity index</w:t>
      </w:r>
      <w:r w:rsidRPr="007C6EF0">
        <w:rPr>
          <w:rFonts w:ascii="Arial" w:hAnsi="Arial" w:cs="Arial"/>
          <w:color w:val="000000" w:themeColor="text1"/>
        </w:rPr>
        <w:t>.</w:t>
      </w:r>
      <w:r w:rsidR="005F2CD5" w:rsidRPr="007C6EF0">
        <w:rPr>
          <w:rFonts w:ascii="Arial" w:hAnsi="Arial" w:cs="Arial"/>
          <w:color w:val="000000" w:themeColor="text1"/>
        </w:rPr>
        <w:t xml:space="preserve">  </w:t>
      </w:r>
      <w:r w:rsidR="00655751" w:rsidRPr="007C6EF0">
        <w:rPr>
          <w:rFonts w:ascii="Arial" w:hAnsi="Arial" w:cs="Arial"/>
          <w:color w:val="000000" w:themeColor="text1"/>
        </w:rPr>
        <w:t xml:space="preserve">In </w:t>
      </w:r>
      <w:r w:rsidR="005F2CD5" w:rsidRPr="007C6EF0">
        <w:rPr>
          <w:rFonts w:ascii="Arial" w:hAnsi="Arial" w:cs="Arial"/>
          <w:color w:val="000000" w:themeColor="text1"/>
        </w:rPr>
        <w:t>the modelling of clinical use, we</w:t>
      </w:r>
      <w:r w:rsidR="00655751" w:rsidRPr="007C6EF0">
        <w:rPr>
          <w:rFonts w:ascii="Arial" w:hAnsi="Arial" w:cs="Arial"/>
          <w:color w:val="000000" w:themeColor="text1"/>
        </w:rPr>
        <w:t xml:space="preserve"> additionally</w:t>
      </w:r>
      <w:r w:rsidR="005F2CD5" w:rsidRPr="007C6EF0">
        <w:rPr>
          <w:rFonts w:ascii="Arial" w:hAnsi="Arial" w:cs="Arial"/>
          <w:color w:val="000000" w:themeColor="text1"/>
        </w:rPr>
        <w:t xml:space="preserve"> adjusted for SOFA score on the day of sampling.</w:t>
      </w:r>
    </w:p>
    <w:p w14:paraId="155B3E20" w14:textId="77777777" w:rsidR="005D3EE9" w:rsidRPr="007C6EF0" w:rsidRDefault="005D3EE9" w:rsidP="005F2CD5">
      <w:pPr>
        <w:spacing w:line="480" w:lineRule="auto"/>
        <w:rPr>
          <w:rFonts w:ascii="Arial" w:hAnsi="Arial" w:cs="Arial"/>
          <w:color w:val="000000" w:themeColor="text1"/>
          <w:sz w:val="20"/>
          <w:szCs w:val="20"/>
        </w:rPr>
      </w:pPr>
      <w:r w:rsidRPr="007C6EF0">
        <w:rPr>
          <w:rFonts w:ascii="Arial" w:hAnsi="Arial" w:cs="Arial"/>
          <w:color w:val="000000" w:themeColor="text1"/>
        </w:rPr>
        <w:t xml:space="preserve">Analysis was performed using SASv9.4 (Cary, NC, USA) and </w:t>
      </w:r>
      <w:r w:rsidRPr="007C6EF0" w:rsidDel="00ED558A">
        <w:rPr>
          <w:rFonts w:ascii="Arial" w:hAnsi="Arial" w:cs="Arial"/>
          <w:color w:val="000000" w:themeColor="text1"/>
        </w:rPr>
        <w:t xml:space="preserve">Prism (Graphpad </w:t>
      </w:r>
      <w:r w:rsidRPr="007C6EF0">
        <w:rPr>
          <w:rFonts w:ascii="Arial" w:hAnsi="Arial" w:cs="Arial"/>
          <w:color w:val="000000" w:themeColor="text1"/>
        </w:rPr>
        <w:t>S</w:t>
      </w:r>
      <w:r w:rsidRPr="007C6EF0" w:rsidDel="00ED558A">
        <w:rPr>
          <w:rFonts w:ascii="Arial" w:hAnsi="Arial" w:cs="Arial"/>
          <w:color w:val="000000" w:themeColor="text1"/>
        </w:rPr>
        <w:t>oftware</w:t>
      </w:r>
      <w:r w:rsidRPr="007C6EF0">
        <w:rPr>
          <w:rFonts w:ascii="Arial" w:hAnsi="Arial" w:cs="Arial"/>
          <w:color w:val="000000" w:themeColor="text1"/>
        </w:rPr>
        <w:t>, La Jolla,</w:t>
      </w:r>
      <w:r w:rsidRPr="007C6EF0" w:rsidDel="00ED558A">
        <w:rPr>
          <w:rFonts w:ascii="Arial" w:hAnsi="Arial" w:cs="Arial"/>
          <w:color w:val="000000" w:themeColor="text1"/>
        </w:rPr>
        <w:t xml:space="preserve"> CA, USA)</w:t>
      </w:r>
      <w:r w:rsidRPr="007C6EF0">
        <w:rPr>
          <w:rFonts w:ascii="Arial" w:hAnsi="Arial" w:cs="Arial"/>
          <w:color w:val="000000" w:themeColor="text1"/>
        </w:rPr>
        <w:t>.  A 5% significance level and 95% confidence intervals (CI) were used in all analyses</w:t>
      </w:r>
      <w:r w:rsidRPr="007C6EF0">
        <w:rPr>
          <w:rFonts w:ascii="Arial" w:hAnsi="Arial" w:cs="Arial"/>
          <w:color w:val="000000" w:themeColor="text1"/>
          <w:sz w:val="20"/>
          <w:szCs w:val="20"/>
        </w:rPr>
        <w:t>.</w:t>
      </w:r>
    </w:p>
    <w:p w14:paraId="391D8131" w14:textId="77777777" w:rsidR="00BE1A99" w:rsidRPr="007C6EF0" w:rsidRDefault="00BE1A99">
      <w:pPr>
        <w:rPr>
          <w:rFonts w:ascii="Arial" w:hAnsi="Arial" w:cs="Arial"/>
          <w:b/>
          <w:color w:val="000000" w:themeColor="text1"/>
          <w:sz w:val="20"/>
          <w:szCs w:val="20"/>
        </w:rPr>
      </w:pPr>
    </w:p>
    <w:p w14:paraId="3BF1FC48" w14:textId="77777777" w:rsidR="00BE1A99" w:rsidRPr="007C6EF0" w:rsidRDefault="00BE1A99">
      <w:pPr>
        <w:rPr>
          <w:rFonts w:ascii="Arial" w:hAnsi="Arial" w:cs="Arial"/>
          <w:b/>
          <w:color w:val="000000" w:themeColor="text1"/>
          <w:sz w:val="20"/>
          <w:szCs w:val="20"/>
        </w:rPr>
      </w:pPr>
    </w:p>
    <w:p w14:paraId="2BC21E11" w14:textId="77777777" w:rsidR="002076DE" w:rsidRPr="007C6EF0" w:rsidRDefault="002076DE">
      <w:pPr>
        <w:rPr>
          <w:rFonts w:ascii="Arial" w:hAnsi="Arial" w:cs="Arial"/>
          <w:b/>
          <w:color w:val="000000" w:themeColor="text1"/>
          <w:sz w:val="20"/>
          <w:szCs w:val="20"/>
        </w:rPr>
      </w:pPr>
    </w:p>
    <w:p w14:paraId="51084964" w14:textId="77777777" w:rsidR="002076DE" w:rsidRPr="007C6EF0" w:rsidRDefault="002076DE">
      <w:pPr>
        <w:rPr>
          <w:rFonts w:ascii="Arial" w:hAnsi="Arial" w:cs="Arial"/>
          <w:b/>
          <w:color w:val="000000" w:themeColor="text1"/>
          <w:sz w:val="20"/>
          <w:szCs w:val="20"/>
        </w:rPr>
      </w:pPr>
    </w:p>
    <w:p w14:paraId="2DA36F3B" w14:textId="3B973061" w:rsidR="002076DE" w:rsidRPr="007C6EF0" w:rsidRDefault="005F2CD5">
      <w:pPr>
        <w:rPr>
          <w:rFonts w:ascii="Arial" w:hAnsi="Arial" w:cs="Arial"/>
          <w:b/>
          <w:color w:val="000000" w:themeColor="text1"/>
          <w:sz w:val="20"/>
          <w:szCs w:val="20"/>
        </w:rPr>
      </w:pPr>
      <w:r w:rsidRPr="007C6EF0">
        <w:rPr>
          <w:rFonts w:ascii="Arial" w:hAnsi="Arial" w:cs="Arial"/>
          <w:b/>
          <w:color w:val="000000" w:themeColor="text1"/>
          <w:sz w:val="20"/>
          <w:szCs w:val="20"/>
        </w:rPr>
        <w:br w:type="page"/>
      </w:r>
    </w:p>
    <w:p w14:paraId="3227DDDE" w14:textId="77777777" w:rsidR="005F2CD5" w:rsidRPr="007C6EF0" w:rsidRDefault="005F2CD5">
      <w:pPr>
        <w:rPr>
          <w:rFonts w:ascii="Arial" w:hAnsi="Arial" w:cs="Arial"/>
          <w:b/>
          <w:color w:val="000000" w:themeColor="text1"/>
          <w:sz w:val="20"/>
          <w:szCs w:val="20"/>
        </w:rPr>
      </w:pPr>
    </w:p>
    <w:p w14:paraId="6F089C33" w14:textId="6F82FAA1" w:rsidR="00EC17CA" w:rsidRPr="007C6EF0" w:rsidRDefault="00EC17CA" w:rsidP="005A407E">
      <w:pPr>
        <w:outlineLvl w:val="0"/>
        <w:rPr>
          <w:rFonts w:ascii="Arial" w:hAnsi="Arial" w:cs="Arial"/>
          <w:b/>
          <w:color w:val="000000" w:themeColor="text1"/>
          <w:sz w:val="28"/>
          <w:szCs w:val="28"/>
        </w:rPr>
      </w:pPr>
      <w:r w:rsidRPr="007C6EF0">
        <w:rPr>
          <w:rFonts w:ascii="Arial" w:hAnsi="Arial" w:cs="Arial"/>
          <w:b/>
          <w:color w:val="000000" w:themeColor="text1"/>
          <w:sz w:val="28"/>
          <w:szCs w:val="28"/>
        </w:rPr>
        <w:t>Supplemental results</w:t>
      </w:r>
    </w:p>
    <w:p w14:paraId="7BAD1F50" w14:textId="77777777" w:rsidR="005F2CD5" w:rsidRPr="007C6EF0" w:rsidRDefault="005F2CD5" w:rsidP="005A407E">
      <w:pPr>
        <w:outlineLvl w:val="0"/>
        <w:rPr>
          <w:rFonts w:ascii="Arial" w:hAnsi="Arial" w:cs="Arial"/>
          <w:b/>
          <w:color w:val="000000" w:themeColor="text1"/>
          <w:sz w:val="28"/>
          <w:szCs w:val="28"/>
        </w:rPr>
      </w:pPr>
    </w:p>
    <w:tbl>
      <w:tblPr>
        <w:tblStyle w:val="TableGrid"/>
        <w:tblW w:w="0" w:type="auto"/>
        <w:tblLook w:val="04A0" w:firstRow="1" w:lastRow="0" w:firstColumn="1" w:lastColumn="0" w:noHBand="0" w:noVBand="1"/>
      </w:tblPr>
      <w:tblGrid>
        <w:gridCol w:w="2759"/>
        <w:gridCol w:w="1775"/>
        <w:gridCol w:w="3762"/>
      </w:tblGrid>
      <w:tr w:rsidR="004A3ED4" w:rsidRPr="007C6EF0" w14:paraId="68FC35BA" w14:textId="77777777" w:rsidTr="0083026F">
        <w:tc>
          <w:tcPr>
            <w:tcW w:w="2838" w:type="dxa"/>
          </w:tcPr>
          <w:p w14:paraId="0C6AEC0C"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Site of infection</w:t>
            </w:r>
          </w:p>
        </w:tc>
        <w:tc>
          <w:tcPr>
            <w:tcW w:w="1806" w:type="dxa"/>
          </w:tcPr>
          <w:p w14:paraId="7CEE2CEC"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N (Frequency of all infections)</w:t>
            </w:r>
          </w:p>
        </w:tc>
        <w:tc>
          <w:tcPr>
            <w:tcW w:w="3872" w:type="dxa"/>
          </w:tcPr>
          <w:p w14:paraId="583E4C26"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Organisms from this site</w:t>
            </w:r>
          </w:p>
        </w:tc>
      </w:tr>
      <w:tr w:rsidR="004A3ED4" w:rsidRPr="007C6EF0" w14:paraId="25DE567D" w14:textId="77777777" w:rsidTr="0083026F">
        <w:trPr>
          <w:trHeight w:val="1151"/>
        </w:trPr>
        <w:tc>
          <w:tcPr>
            <w:tcW w:w="2838" w:type="dxa"/>
          </w:tcPr>
          <w:p w14:paraId="2EA61E4D"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Pneumonia</w:t>
            </w:r>
          </w:p>
          <w:p w14:paraId="35E541DF"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(of which Ventilator-associated)</w:t>
            </w:r>
          </w:p>
        </w:tc>
        <w:tc>
          <w:tcPr>
            <w:tcW w:w="1806" w:type="dxa"/>
          </w:tcPr>
          <w:p w14:paraId="371CCFF2"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 xml:space="preserve">35 </w:t>
            </w:r>
          </w:p>
          <w:p w14:paraId="676238C6"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(VAP 28)</w:t>
            </w:r>
          </w:p>
        </w:tc>
        <w:tc>
          <w:tcPr>
            <w:tcW w:w="3872" w:type="dxa"/>
          </w:tcPr>
          <w:p w14:paraId="3E28F72B" w14:textId="77777777" w:rsidR="00866679" w:rsidRPr="007C6EF0" w:rsidRDefault="00866679" w:rsidP="0083026F">
            <w:pPr>
              <w:rPr>
                <w:rFonts w:ascii="Arial" w:hAnsi="Arial" w:cs="Arial"/>
                <w:b/>
                <w:i/>
                <w:color w:val="000000" w:themeColor="text1"/>
                <w:sz w:val="20"/>
                <w:szCs w:val="20"/>
              </w:rPr>
            </w:pPr>
            <w:r w:rsidRPr="007C6EF0">
              <w:rPr>
                <w:rFonts w:ascii="Arial" w:hAnsi="Arial" w:cs="Arial"/>
                <w:b/>
                <w:i/>
                <w:color w:val="000000" w:themeColor="text1"/>
                <w:sz w:val="20"/>
                <w:szCs w:val="20"/>
              </w:rPr>
              <w:t xml:space="preserve">Citrobacter koseri, Enterobacter </w:t>
            </w:r>
            <w:proofErr w:type="spellStart"/>
            <w:r w:rsidRPr="007C6EF0">
              <w:rPr>
                <w:rFonts w:ascii="Arial" w:hAnsi="Arial" w:cs="Arial"/>
                <w:b/>
                <w:i/>
                <w:color w:val="000000" w:themeColor="text1"/>
                <w:sz w:val="20"/>
                <w:szCs w:val="20"/>
              </w:rPr>
              <w:t>spp</w:t>
            </w:r>
            <w:proofErr w:type="spellEnd"/>
            <w:r w:rsidRPr="007C6EF0">
              <w:rPr>
                <w:rFonts w:ascii="Arial" w:hAnsi="Arial" w:cs="Arial"/>
                <w:b/>
                <w:i/>
                <w:color w:val="000000" w:themeColor="text1"/>
                <w:sz w:val="20"/>
                <w:szCs w:val="20"/>
              </w:rPr>
              <w:t xml:space="preserve">, Escherichia coli, </w:t>
            </w:r>
            <w:r w:rsidRPr="007C6EF0">
              <w:rPr>
                <w:rFonts w:ascii="Arial" w:hAnsi="Arial" w:cs="Arial"/>
                <w:b/>
                <w:color w:val="000000" w:themeColor="text1"/>
                <w:sz w:val="20"/>
                <w:szCs w:val="20"/>
              </w:rPr>
              <w:t>Group B</w:t>
            </w:r>
            <w:r w:rsidRPr="007C6EF0">
              <w:rPr>
                <w:rFonts w:ascii="Arial" w:hAnsi="Arial" w:cs="Arial"/>
                <w:b/>
                <w:i/>
                <w:color w:val="000000" w:themeColor="text1"/>
                <w:sz w:val="20"/>
                <w:szCs w:val="20"/>
              </w:rPr>
              <w:t xml:space="preserve"> Streptococcus spp., Haemophilus influenzae, Klebsiella pneumoniae, Moraxella catarrhalis, Proteus mirabilis, Pseudomonas aeruginosa, Serratia marcescens, Stenotrophomonas maltophilia,</w:t>
            </w:r>
          </w:p>
          <w:p w14:paraId="449F1466" w14:textId="77777777" w:rsidR="00866679" w:rsidRPr="007C6EF0" w:rsidRDefault="00866679" w:rsidP="0083026F">
            <w:pPr>
              <w:rPr>
                <w:rFonts w:ascii="Arial" w:hAnsi="Arial" w:cs="Arial"/>
                <w:color w:val="000000" w:themeColor="text1"/>
                <w:sz w:val="20"/>
                <w:szCs w:val="20"/>
              </w:rPr>
            </w:pPr>
            <w:r w:rsidRPr="007C6EF0">
              <w:rPr>
                <w:rFonts w:ascii="Arial" w:hAnsi="Arial" w:cs="Arial"/>
                <w:b/>
                <w:i/>
                <w:color w:val="000000" w:themeColor="text1"/>
                <w:sz w:val="20"/>
                <w:szCs w:val="20"/>
              </w:rPr>
              <w:t xml:space="preserve">Staphylococcus aureus, </w:t>
            </w:r>
            <w:r w:rsidRPr="007C6EF0">
              <w:rPr>
                <w:rFonts w:ascii="Arial" w:hAnsi="Arial" w:cs="Arial"/>
                <w:b/>
                <w:color w:val="000000" w:themeColor="text1"/>
                <w:sz w:val="20"/>
                <w:szCs w:val="20"/>
              </w:rPr>
              <w:t>Yeasts</w:t>
            </w:r>
            <w:r w:rsidRPr="007C6EF0">
              <w:rPr>
                <w:rFonts w:ascii="Arial" w:hAnsi="Arial" w:cs="Arial"/>
                <w:b/>
                <w:i/>
                <w:color w:val="000000" w:themeColor="text1"/>
                <w:sz w:val="20"/>
                <w:szCs w:val="20"/>
              </w:rPr>
              <w:t xml:space="preserve"> (Candida spp.), sterile/no sample</w:t>
            </w:r>
          </w:p>
        </w:tc>
      </w:tr>
      <w:tr w:rsidR="004A3ED4" w:rsidRPr="007C6EF0" w14:paraId="21D434D9" w14:textId="77777777" w:rsidTr="0083026F">
        <w:tc>
          <w:tcPr>
            <w:tcW w:w="2838" w:type="dxa"/>
          </w:tcPr>
          <w:p w14:paraId="5DA8AD2F"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Renal/Urinary tract infection</w:t>
            </w:r>
          </w:p>
        </w:tc>
        <w:tc>
          <w:tcPr>
            <w:tcW w:w="1806" w:type="dxa"/>
          </w:tcPr>
          <w:p w14:paraId="2B08D19F"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15</w:t>
            </w:r>
          </w:p>
        </w:tc>
        <w:tc>
          <w:tcPr>
            <w:tcW w:w="3872" w:type="dxa"/>
          </w:tcPr>
          <w:p w14:paraId="0C5E89AC" w14:textId="77777777" w:rsidR="00866679" w:rsidRPr="007C6EF0" w:rsidRDefault="00866679" w:rsidP="0083026F">
            <w:pPr>
              <w:rPr>
                <w:rFonts w:ascii="Arial" w:hAnsi="Arial" w:cs="Arial"/>
                <w:color w:val="000000" w:themeColor="text1"/>
                <w:sz w:val="20"/>
                <w:szCs w:val="20"/>
              </w:rPr>
            </w:pPr>
            <w:r w:rsidRPr="007C6EF0">
              <w:rPr>
                <w:rFonts w:ascii="Arial" w:hAnsi="Arial" w:cs="Arial"/>
                <w:b/>
                <w:i/>
                <w:color w:val="000000" w:themeColor="text1"/>
                <w:sz w:val="20"/>
                <w:szCs w:val="20"/>
              </w:rPr>
              <w:t xml:space="preserve">Enterobacter </w:t>
            </w:r>
            <w:proofErr w:type="spellStart"/>
            <w:r w:rsidRPr="007C6EF0">
              <w:rPr>
                <w:rFonts w:ascii="Arial" w:hAnsi="Arial" w:cs="Arial"/>
                <w:b/>
                <w:i/>
                <w:color w:val="000000" w:themeColor="text1"/>
                <w:sz w:val="20"/>
                <w:szCs w:val="20"/>
              </w:rPr>
              <w:t>spp</w:t>
            </w:r>
            <w:proofErr w:type="spellEnd"/>
            <w:r w:rsidRPr="007C6EF0">
              <w:rPr>
                <w:rFonts w:ascii="Arial" w:hAnsi="Arial" w:cs="Arial"/>
                <w:b/>
                <w:i/>
                <w:color w:val="000000" w:themeColor="text1"/>
                <w:sz w:val="20"/>
                <w:szCs w:val="20"/>
              </w:rPr>
              <w:t xml:space="preserve">, Enterococcus </w:t>
            </w:r>
            <w:proofErr w:type="spellStart"/>
            <w:r w:rsidRPr="007C6EF0">
              <w:rPr>
                <w:rFonts w:ascii="Arial" w:hAnsi="Arial" w:cs="Arial"/>
                <w:b/>
                <w:i/>
                <w:color w:val="000000" w:themeColor="text1"/>
                <w:sz w:val="20"/>
                <w:szCs w:val="20"/>
              </w:rPr>
              <w:t>spp</w:t>
            </w:r>
            <w:proofErr w:type="spellEnd"/>
            <w:r w:rsidRPr="007C6EF0">
              <w:rPr>
                <w:rFonts w:ascii="Arial" w:hAnsi="Arial" w:cs="Arial"/>
                <w:b/>
                <w:i/>
                <w:color w:val="000000" w:themeColor="text1"/>
                <w:sz w:val="20"/>
                <w:szCs w:val="20"/>
              </w:rPr>
              <w:t xml:space="preserve">, Escherichia coli, Klebsiella pneumoniae, </w:t>
            </w:r>
            <w:r w:rsidRPr="007C6EF0">
              <w:rPr>
                <w:rFonts w:ascii="Arial" w:hAnsi="Arial" w:cs="Arial"/>
                <w:b/>
                <w:color w:val="000000" w:themeColor="text1"/>
                <w:sz w:val="20"/>
                <w:szCs w:val="20"/>
              </w:rPr>
              <w:t>Yeasts</w:t>
            </w:r>
            <w:r w:rsidRPr="007C6EF0">
              <w:rPr>
                <w:rFonts w:ascii="Arial" w:hAnsi="Arial" w:cs="Arial"/>
                <w:b/>
                <w:i/>
                <w:color w:val="000000" w:themeColor="text1"/>
                <w:sz w:val="20"/>
                <w:szCs w:val="20"/>
              </w:rPr>
              <w:t xml:space="preserve"> (Candida spp.)</w:t>
            </w:r>
          </w:p>
        </w:tc>
      </w:tr>
      <w:tr w:rsidR="004A3ED4" w:rsidRPr="007C6EF0" w14:paraId="0EDF1CB9" w14:textId="77777777" w:rsidTr="0083026F">
        <w:tc>
          <w:tcPr>
            <w:tcW w:w="2838" w:type="dxa"/>
          </w:tcPr>
          <w:p w14:paraId="64FC267F"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Surgical site/soft tissue infection</w:t>
            </w:r>
          </w:p>
        </w:tc>
        <w:tc>
          <w:tcPr>
            <w:tcW w:w="1806" w:type="dxa"/>
          </w:tcPr>
          <w:p w14:paraId="385DC2C9"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9</w:t>
            </w:r>
          </w:p>
        </w:tc>
        <w:tc>
          <w:tcPr>
            <w:tcW w:w="3872" w:type="dxa"/>
          </w:tcPr>
          <w:p w14:paraId="00065B09" w14:textId="77777777" w:rsidR="00866679" w:rsidRPr="007C6EF0" w:rsidRDefault="00866679" w:rsidP="0083026F">
            <w:pPr>
              <w:rPr>
                <w:rFonts w:ascii="Arial" w:hAnsi="Arial" w:cs="Arial"/>
                <w:color w:val="000000" w:themeColor="text1"/>
                <w:sz w:val="20"/>
                <w:szCs w:val="20"/>
              </w:rPr>
            </w:pPr>
            <w:r w:rsidRPr="007C6EF0">
              <w:rPr>
                <w:rFonts w:ascii="Arial" w:hAnsi="Arial" w:cs="Arial"/>
                <w:b/>
                <w:i/>
                <w:color w:val="000000" w:themeColor="text1"/>
                <w:sz w:val="20"/>
                <w:szCs w:val="20"/>
              </w:rPr>
              <w:t xml:space="preserve">Coliforms (no further speciation), Enterococcus </w:t>
            </w:r>
            <w:proofErr w:type="spellStart"/>
            <w:r w:rsidRPr="007C6EF0">
              <w:rPr>
                <w:rFonts w:ascii="Arial" w:hAnsi="Arial" w:cs="Arial"/>
                <w:b/>
                <w:i/>
                <w:color w:val="000000" w:themeColor="text1"/>
                <w:sz w:val="20"/>
                <w:szCs w:val="20"/>
              </w:rPr>
              <w:t>spp</w:t>
            </w:r>
            <w:proofErr w:type="spellEnd"/>
            <w:r w:rsidRPr="007C6EF0">
              <w:rPr>
                <w:rFonts w:ascii="Arial" w:hAnsi="Arial" w:cs="Arial"/>
                <w:b/>
                <w:i/>
                <w:color w:val="000000" w:themeColor="text1"/>
                <w:sz w:val="20"/>
                <w:szCs w:val="20"/>
              </w:rPr>
              <w:t>, Escherichia coli, Proteus mirabilis, Pseudomonas aeruginosa, Serratia marcescens, Staphylococcus aureus</w:t>
            </w:r>
          </w:p>
        </w:tc>
      </w:tr>
      <w:tr w:rsidR="004A3ED4" w:rsidRPr="007C6EF0" w14:paraId="1FCEE909" w14:textId="77777777" w:rsidTr="0083026F">
        <w:tc>
          <w:tcPr>
            <w:tcW w:w="2838" w:type="dxa"/>
          </w:tcPr>
          <w:p w14:paraId="205D9E62"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Blood stream infection (without overt source)</w:t>
            </w:r>
          </w:p>
        </w:tc>
        <w:tc>
          <w:tcPr>
            <w:tcW w:w="1806" w:type="dxa"/>
          </w:tcPr>
          <w:p w14:paraId="4291C713"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7</w:t>
            </w:r>
          </w:p>
        </w:tc>
        <w:tc>
          <w:tcPr>
            <w:tcW w:w="3872" w:type="dxa"/>
          </w:tcPr>
          <w:p w14:paraId="6D8EF160" w14:textId="77777777" w:rsidR="00866679" w:rsidRPr="007C6EF0" w:rsidRDefault="00866679" w:rsidP="0083026F">
            <w:pPr>
              <w:rPr>
                <w:rFonts w:ascii="Arial" w:hAnsi="Arial" w:cs="Arial"/>
                <w:color w:val="000000" w:themeColor="text1"/>
                <w:sz w:val="20"/>
                <w:szCs w:val="20"/>
              </w:rPr>
            </w:pPr>
            <w:r w:rsidRPr="007C6EF0">
              <w:rPr>
                <w:rFonts w:ascii="Arial" w:hAnsi="Arial" w:cs="Arial"/>
                <w:b/>
                <w:i/>
                <w:color w:val="000000" w:themeColor="text1"/>
                <w:sz w:val="20"/>
                <w:szCs w:val="20"/>
              </w:rPr>
              <w:t>Klebsiella pneumoniae, Klebsiella oxytoca, Serratia marcescens, Staphylococcus aureus</w:t>
            </w:r>
            <w:r w:rsidRPr="007C6EF0">
              <w:rPr>
                <w:rFonts w:ascii="Arial" w:hAnsi="Arial" w:cs="Arial"/>
                <w:b/>
                <w:color w:val="000000" w:themeColor="text1"/>
                <w:sz w:val="20"/>
                <w:szCs w:val="20"/>
              </w:rPr>
              <w:t>, other</w:t>
            </w:r>
            <w:r w:rsidRPr="007C6EF0">
              <w:rPr>
                <w:rFonts w:ascii="Arial" w:hAnsi="Arial" w:cs="Arial"/>
                <w:b/>
                <w:i/>
                <w:color w:val="000000" w:themeColor="text1"/>
                <w:sz w:val="20"/>
                <w:szCs w:val="20"/>
              </w:rPr>
              <w:t xml:space="preserve"> Staphylococci, </w:t>
            </w:r>
            <w:r w:rsidRPr="007C6EF0">
              <w:rPr>
                <w:rFonts w:ascii="Arial" w:hAnsi="Arial" w:cs="Arial"/>
                <w:b/>
                <w:color w:val="000000" w:themeColor="text1"/>
                <w:sz w:val="20"/>
                <w:szCs w:val="20"/>
              </w:rPr>
              <w:t>Yeasts</w:t>
            </w:r>
            <w:r w:rsidRPr="007C6EF0">
              <w:rPr>
                <w:rFonts w:ascii="Arial" w:hAnsi="Arial" w:cs="Arial"/>
                <w:b/>
                <w:i/>
                <w:color w:val="000000" w:themeColor="text1"/>
                <w:sz w:val="20"/>
                <w:szCs w:val="20"/>
              </w:rPr>
              <w:t xml:space="preserve"> (Candida spp.)</w:t>
            </w:r>
          </w:p>
        </w:tc>
      </w:tr>
      <w:tr w:rsidR="004A3ED4" w:rsidRPr="007C6EF0" w14:paraId="5B9B968B" w14:textId="77777777" w:rsidTr="0083026F">
        <w:tc>
          <w:tcPr>
            <w:tcW w:w="2838" w:type="dxa"/>
          </w:tcPr>
          <w:p w14:paraId="5FCECD2B"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Vascular catheter-associated infection</w:t>
            </w:r>
          </w:p>
        </w:tc>
        <w:tc>
          <w:tcPr>
            <w:tcW w:w="1806" w:type="dxa"/>
          </w:tcPr>
          <w:p w14:paraId="1BA1CEBA"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6</w:t>
            </w:r>
          </w:p>
        </w:tc>
        <w:tc>
          <w:tcPr>
            <w:tcW w:w="3872" w:type="dxa"/>
          </w:tcPr>
          <w:p w14:paraId="298482D3" w14:textId="77777777" w:rsidR="00866679" w:rsidRPr="007C6EF0" w:rsidRDefault="00866679" w:rsidP="0083026F">
            <w:pPr>
              <w:rPr>
                <w:rFonts w:ascii="Arial" w:hAnsi="Arial" w:cs="Arial"/>
                <w:color w:val="000000" w:themeColor="text1"/>
                <w:sz w:val="20"/>
                <w:szCs w:val="20"/>
              </w:rPr>
            </w:pPr>
            <w:r w:rsidRPr="007C6EF0">
              <w:rPr>
                <w:rFonts w:ascii="Arial" w:hAnsi="Arial" w:cs="Arial"/>
                <w:b/>
                <w:i/>
                <w:color w:val="000000" w:themeColor="text1"/>
                <w:sz w:val="20"/>
                <w:szCs w:val="20"/>
              </w:rPr>
              <w:t xml:space="preserve">Citrobacter koseri, Staphylococcus aureus, </w:t>
            </w:r>
            <w:r w:rsidRPr="007C6EF0">
              <w:rPr>
                <w:rFonts w:ascii="Arial" w:hAnsi="Arial" w:cs="Arial"/>
                <w:b/>
                <w:color w:val="000000" w:themeColor="text1"/>
                <w:sz w:val="20"/>
                <w:szCs w:val="20"/>
              </w:rPr>
              <w:t>other</w:t>
            </w:r>
            <w:r w:rsidRPr="007C6EF0">
              <w:rPr>
                <w:rFonts w:ascii="Arial" w:hAnsi="Arial" w:cs="Arial"/>
                <w:b/>
                <w:i/>
                <w:color w:val="000000" w:themeColor="text1"/>
                <w:sz w:val="20"/>
                <w:szCs w:val="20"/>
              </w:rPr>
              <w:t xml:space="preserve"> Staphylococci</w:t>
            </w:r>
          </w:p>
        </w:tc>
      </w:tr>
      <w:tr w:rsidR="00866679" w:rsidRPr="007C6EF0" w14:paraId="45A7ECEE" w14:textId="77777777" w:rsidTr="0083026F">
        <w:tc>
          <w:tcPr>
            <w:tcW w:w="2838" w:type="dxa"/>
          </w:tcPr>
          <w:p w14:paraId="7AEB2DAE" w14:textId="77777777" w:rsidR="00866679" w:rsidRPr="007C6EF0" w:rsidRDefault="00866679" w:rsidP="0083026F">
            <w:pPr>
              <w:rPr>
                <w:rFonts w:ascii="Arial" w:hAnsi="Arial" w:cs="Arial"/>
                <w:b/>
                <w:color w:val="000000" w:themeColor="text1"/>
                <w:sz w:val="20"/>
                <w:szCs w:val="20"/>
              </w:rPr>
            </w:pPr>
            <w:r w:rsidRPr="007C6EF0">
              <w:rPr>
                <w:rFonts w:ascii="Arial" w:hAnsi="Arial" w:cs="Arial"/>
                <w:b/>
                <w:color w:val="000000" w:themeColor="text1"/>
                <w:sz w:val="20"/>
                <w:szCs w:val="20"/>
              </w:rPr>
              <w:t>Sinusitis</w:t>
            </w:r>
          </w:p>
        </w:tc>
        <w:tc>
          <w:tcPr>
            <w:tcW w:w="1806" w:type="dxa"/>
          </w:tcPr>
          <w:p w14:paraId="2B446E96" w14:textId="77777777" w:rsidR="00866679" w:rsidRPr="007C6EF0" w:rsidRDefault="00866679" w:rsidP="0083026F">
            <w:pPr>
              <w:rPr>
                <w:rFonts w:ascii="Arial" w:hAnsi="Arial" w:cs="Arial"/>
                <w:color w:val="000000" w:themeColor="text1"/>
                <w:sz w:val="20"/>
                <w:szCs w:val="20"/>
              </w:rPr>
            </w:pPr>
            <w:r w:rsidRPr="007C6EF0">
              <w:rPr>
                <w:rFonts w:ascii="Arial" w:hAnsi="Arial" w:cs="Arial"/>
                <w:color w:val="000000" w:themeColor="text1"/>
                <w:sz w:val="20"/>
                <w:szCs w:val="20"/>
              </w:rPr>
              <w:t>1</w:t>
            </w:r>
          </w:p>
        </w:tc>
        <w:tc>
          <w:tcPr>
            <w:tcW w:w="3872" w:type="dxa"/>
          </w:tcPr>
          <w:p w14:paraId="7B534C6D" w14:textId="77777777" w:rsidR="00866679" w:rsidRPr="007C6EF0" w:rsidRDefault="00866679" w:rsidP="0083026F">
            <w:pPr>
              <w:rPr>
                <w:rFonts w:ascii="Arial" w:hAnsi="Arial" w:cs="Arial"/>
                <w:color w:val="000000" w:themeColor="text1"/>
                <w:sz w:val="20"/>
                <w:szCs w:val="20"/>
              </w:rPr>
            </w:pPr>
            <w:r w:rsidRPr="007C6EF0">
              <w:rPr>
                <w:rFonts w:ascii="Arial" w:hAnsi="Arial" w:cs="Arial"/>
                <w:b/>
                <w:i/>
                <w:color w:val="000000" w:themeColor="text1"/>
                <w:sz w:val="20"/>
                <w:szCs w:val="20"/>
              </w:rPr>
              <w:t>Staphylococcus aureus</w:t>
            </w:r>
          </w:p>
        </w:tc>
      </w:tr>
    </w:tbl>
    <w:p w14:paraId="56393FB3" w14:textId="77777777" w:rsidR="00866679" w:rsidRPr="007C6EF0" w:rsidRDefault="00866679" w:rsidP="00866679">
      <w:pPr>
        <w:spacing w:before="120" w:after="120"/>
        <w:rPr>
          <w:rFonts w:ascii="Arial" w:hAnsi="Arial" w:cs="Arial"/>
          <w:color w:val="000000" w:themeColor="text1"/>
          <w:sz w:val="20"/>
          <w:szCs w:val="20"/>
        </w:rPr>
      </w:pPr>
    </w:p>
    <w:p w14:paraId="6D4D9CAD" w14:textId="411DA6B5" w:rsidR="00866679" w:rsidRPr="007C6EF0" w:rsidRDefault="00866679" w:rsidP="005A407E">
      <w:pPr>
        <w:spacing w:before="120" w:after="120"/>
        <w:outlineLvl w:val="0"/>
        <w:rPr>
          <w:rFonts w:ascii="Arial" w:hAnsi="Arial" w:cs="Arial"/>
          <w:color w:val="000000" w:themeColor="text1"/>
          <w:sz w:val="20"/>
          <w:szCs w:val="20"/>
        </w:rPr>
      </w:pPr>
      <w:r w:rsidRPr="007C6EF0">
        <w:rPr>
          <w:rFonts w:ascii="Arial" w:hAnsi="Arial" w:cs="Arial"/>
          <w:b/>
          <w:color w:val="000000" w:themeColor="text1"/>
          <w:sz w:val="20"/>
          <w:szCs w:val="20"/>
        </w:rPr>
        <w:t>Table S3: sites of infection and organisms grown on culture.</w:t>
      </w:r>
      <w:r w:rsidRPr="007C6EF0">
        <w:rPr>
          <w:rFonts w:ascii="Arial" w:hAnsi="Arial" w:cs="Arial"/>
          <w:color w:val="000000" w:themeColor="text1"/>
          <w:sz w:val="20"/>
          <w:szCs w:val="20"/>
        </w:rPr>
        <w:t xml:space="preserve"> </w:t>
      </w:r>
    </w:p>
    <w:p w14:paraId="55809334" w14:textId="77777777" w:rsidR="00866679" w:rsidRPr="007C6EF0" w:rsidRDefault="00866679" w:rsidP="00866679">
      <w:pPr>
        <w:spacing w:before="120" w:after="120"/>
        <w:rPr>
          <w:rFonts w:ascii="Arial" w:hAnsi="Arial" w:cs="Arial"/>
          <w:color w:val="000000" w:themeColor="text1"/>
          <w:sz w:val="20"/>
          <w:szCs w:val="20"/>
        </w:rPr>
      </w:pPr>
      <w:r w:rsidRPr="007C6EF0">
        <w:rPr>
          <w:rFonts w:ascii="Arial" w:hAnsi="Arial" w:cs="Arial"/>
          <w:color w:val="000000" w:themeColor="text1"/>
          <w:sz w:val="20"/>
          <w:szCs w:val="20"/>
        </w:rPr>
        <w:t xml:space="preserve"> Some patients developed more than one infection, and some cultures grew more than one organism.  Suspected infections without positive culture underwent the adjudication process and were judged to be “highly likely”.</w:t>
      </w:r>
    </w:p>
    <w:p w14:paraId="281B2ABD" w14:textId="77777777" w:rsidR="00866679" w:rsidRPr="007C6EF0" w:rsidRDefault="00866679" w:rsidP="00866679">
      <w:pPr>
        <w:spacing w:before="120" w:after="120"/>
        <w:rPr>
          <w:rFonts w:ascii="Arial" w:hAnsi="Arial" w:cs="Arial"/>
          <w:color w:val="000000" w:themeColor="text1"/>
          <w:sz w:val="20"/>
          <w:szCs w:val="20"/>
        </w:rPr>
      </w:pPr>
    </w:p>
    <w:p w14:paraId="6E187B79" w14:textId="3C45BD61" w:rsidR="006A0DC4" w:rsidRPr="007C6EF0" w:rsidRDefault="006A0DC4" w:rsidP="006A0DC4">
      <w:pPr>
        <w:spacing w:line="480" w:lineRule="auto"/>
        <w:rPr>
          <w:rFonts w:ascii="Arial" w:hAnsi="Arial" w:cs="Arial"/>
          <w:color w:val="000000" w:themeColor="text1"/>
        </w:rPr>
      </w:pPr>
      <w:r w:rsidRPr="007C6EF0">
        <w:rPr>
          <w:rFonts w:ascii="Arial" w:hAnsi="Arial" w:cs="Arial"/>
          <w:color w:val="000000" w:themeColor="text1"/>
        </w:rPr>
        <w:t xml:space="preserve">15 </w:t>
      </w:r>
      <w:r w:rsidRPr="007C6EF0">
        <w:rPr>
          <w:rFonts w:ascii="Arial" w:eastAsia="Calibri" w:hAnsi="Arial" w:cs="Arial"/>
          <w:color w:val="000000" w:themeColor="text1"/>
        </w:rPr>
        <w:t>patients</w:t>
      </w:r>
      <w:r w:rsidRPr="007C6EF0">
        <w:rPr>
          <w:rFonts w:ascii="Arial" w:hAnsi="Arial" w:cs="Arial"/>
          <w:color w:val="000000" w:themeColor="text1"/>
        </w:rPr>
        <w:t xml:space="preserve"> </w:t>
      </w:r>
      <w:r w:rsidRPr="007C6EF0">
        <w:rPr>
          <w:rFonts w:ascii="Arial" w:eastAsia="Calibri" w:hAnsi="Arial" w:cs="Arial"/>
          <w:color w:val="000000" w:themeColor="text1"/>
        </w:rPr>
        <w:t>who</w:t>
      </w:r>
      <w:r w:rsidRPr="007C6EF0">
        <w:rPr>
          <w:rFonts w:ascii="Arial" w:hAnsi="Arial" w:cs="Arial"/>
          <w:color w:val="000000" w:themeColor="text1"/>
        </w:rPr>
        <w:t xml:space="preserve"> </w:t>
      </w:r>
      <w:r w:rsidRPr="007C6EF0">
        <w:rPr>
          <w:rFonts w:ascii="Arial" w:eastAsia="Calibri" w:hAnsi="Arial" w:cs="Arial"/>
          <w:color w:val="000000" w:themeColor="text1"/>
        </w:rPr>
        <w:t>had</w:t>
      </w:r>
      <w:r w:rsidRPr="007C6EF0">
        <w:rPr>
          <w:rFonts w:ascii="Arial" w:hAnsi="Arial" w:cs="Arial"/>
          <w:color w:val="000000" w:themeColor="text1"/>
        </w:rPr>
        <w:t xml:space="preserve"> </w:t>
      </w:r>
      <w:r w:rsidRPr="007C6EF0">
        <w:rPr>
          <w:rFonts w:ascii="Arial" w:eastAsia="Calibri" w:hAnsi="Arial" w:cs="Arial"/>
          <w:color w:val="000000" w:themeColor="text1"/>
        </w:rPr>
        <w:t>infective</w:t>
      </w:r>
      <w:r w:rsidRPr="007C6EF0">
        <w:rPr>
          <w:rFonts w:ascii="Arial" w:hAnsi="Arial" w:cs="Arial"/>
          <w:color w:val="000000" w:themeColor="text1"/>
        </w:rPr>
        <w:t xml:space="preserve"> </w:t>
      </w:r>
      <w:r w:rsidRPr="007C6EF0">
        <w:rPr>
          <w:rFonts w:ascii="Arial" w:eastAsia="Calibri" w:hAnsi="Arial" w:cs="Arial"/>
          <w:color w:val="000000" w:themeColor="text1"/>
        </w:rPr>
        <w:t>diagnoses</w:t>
      </w:r>
      <w:r w:rsidRPr="007C6EF0">
        <w:rPr>
          <w:rFonts w:ascii="Arial" w:hAnsi="Arial" w:cs="Arial"/>
          <w:color w:val="000000" w:themeColor="text1"/>
        </w:rPr>
        <w:t xml:space="preserve"> </w:t>
      </w:r>
      <w:r w:rsidRPr="007C6EF0">
        <w:rPr>
          <w:rFonts w:ascii="Arial" w:eastAsia="Calibri" w:hAnsi="Arial" w:cs="Arial"/>
          <w:color w:val="000000" w:themeColor="text1"/>
        </w:rPr>
        <w:t>on</w:t>
      </w:r>
      <w:r w:rsidRPr="007C6EF0">
        <w:rPr>
          <w:rFonts w:ascii="Arial" w:hAnsi="Arial" w:cs="Arial"/>
          <w:color w:val="000000" w:themeColor="text1"/>
        </w:rPr>
        <w:t xml:space="preserve"> </w:t>
      </w:r>
      <w:r w:rsidRPr="007C6EF0">
        <w:rPr>
          <w:rFonts w:ascii="Arial" w:eastAsia="Calibri" w:hAnsi="Arial" w:cs="Arial"/>
          <w:color w:val="000000" w:themeColor="text1"/>
        </w:rPr>
        <w:t>admission</w:t>
      </w:r>
      <w:r w:rsidRPr="007C6EF0">
        <w:rPr>
          <w:rFonts w:ascii="Arial" w:hAnsi="Arial" w:cs="Arial"/>
          <w:color w:val="000000" w:themeColor="text1"/>
        </w:rPr>
        <w:t xml:space="preserve"> </w:t>
      </w:r>
      <w:r w:rsidRPr="007C6EF0">
        <w:rPr>
          <w:rFonts w:ascii="Arial" w:eastAsia="Calibri" w:hAnsi="Arial" w:cs="Arial"/>
          <w:color w:val="000000" w:themeColor="text1"/>
        </w:rPr>
        <w:t>developed</w:t>
      </w:r>
      <w:r w:rsidRPr="007C6EF0">
        <w:rPr>
          <w:rFonts w:ascii="Arial" w:hAnsi="Arial" w:cs="Arial"/>
          <w:color w:val="000000" w:themeColor="text1"/>
        </w:rPr>
        <w:t xml:space="preserve"> </w:t>
      </w:r>
      <w:r w:rsidRPr="007C6EF0">
        <w:rPr>
          <w:rFonts w:ascii="Arial" w:eastAsia="Calibri" w:hAnsi="Arial" w:cs="Arial"/>
          <w:color w:val="000000" w:themeColor="text1"/>
        </w:rPr>
        <w:t>secondary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12 </w:t>
      </w:r>
      <w:r w:rsidRPr="007C6EF0">
        <w:rPr>
          <w:rFonts w:ascii="Arial" w:eastAsia="Calibri" w:hAnsi="Arial" w:cs="Arial"/>
          <w:color w:val="000000" w:themeColor="text1"/>
        </w:rPr>
        <w:t>patients</w:t>
      </w:r>
      <w:r w:rsidRPr="007C6EF0">
        <w:rPr>
          <w:rFonts w:ascii="Arial" w:hAnsi="Arial" w:cs="Arial"/>
          <w:color w:val="000000" w:themeColor="text1"/>
        </w:rPr>
        <w:t xml:space="preserve"> </w:t>
      </w:r>
      <w:r w:rsidRPr="007C6EF0">
        <w:rPr>
          <w:rFonts w:ascii="Arial" w:eastAsia="Calibri" w:hAnsi="Arial" w:cs="Arial"/>
          <w:color w:val="000000" w:themeColor="text1"/>
        </w:rPr>
        <w:t>developed</w:t>
      </w:r>
      <w:r w:rsidRPr="007C6EF0">
        <w:rPr>
          <w:rFonts w:ascii="Arial" w:hAnsi="Arial" w:cs="Arial"/>
          <w:color w:val="000000" w:themeColor="text1"/>
        </w:rPr>
        <w:t xml:space="preserve"> </w:t>
      </w:r>
      <w:r w:rsidRPr="007C6EF0">
        <w:rPr>
          <w:rFonts w:ascii="Arial" w:eastAsia="Calibri" w:hAnsi="Arial" w:cs="Arial"/>
          <w:color w:val="000000" w:themeColor="text1"/>
        </w:rPr>
        <w:t>secondary</w:t>
      </w:r>
      <w:r w:rsidRPr="007C6EF0">
        <w:rPr>
          <w:rFonts w:ascii="Arial" w:hAnsi="Arial" w:cs="Arial"/>
          <w:color w:val="000000" w:themeColor="text1"/>
        </w:rPr>
        <w:t xml:space="preserve"> </w:t>
      </w:r>
      <w:r w:rsidRPr="007C6EF0">
        <w:rPr>
          <w:rFonts w:ascii="Arial" w:eastAsia="Calibri" w:hAnsi="Arial" w:cs="Arial"/>
          <w:color w:val="000000" w:themeColor="text1"/>
        </w:rPr>
        <w:t>infections</w:t>
      </w:r>
      <w:r w:rsidRPr="007C6EF0">
        <w:rPr>
          <w:rFonts w:ascii="Arial" w:hAnsi="Arial" w:cs="Arial"/>
          <w:color w:val="000000" w:themeColor="text1"/>
        </w:rPr>
        <w:t xml:space="preserve"> </w:t>
      </w:r>
      <w:r w:rsidRPr="007C6EF0">
        <w:rPr>
          <w:rFonts w:ascii="Arial" w:eastAsia="Calibri" w:hAnsi="Arial" w:cs="Arial"/>
          <w:color w:val="000000" w:themeColor="text1"/>
        </w:rPr>
        <w:t>at</w:t>
      </w:r>
      <w:r w:rsidRPr="007C6EF0">
        <w:rPr>
          <w:rFonts w:ascii="Arial" w:hAnsi="Arial" w:cs="Arial"/>
          <w:color w:val="000000" w:themeColor="text1"/>
        </w:rPr>
        <w:t xml:space="preserve"> </w:t>
      </w:r>
      <w:r w:rsidRPr="007C6EF0">
        <w:rPr>
          <w:rFonts w:ascii="Arial" w:eastAsia="Calibri" w:hAnsi="Arial" w:cs="Arial"/>
          <w:color w:val="000000" w:themeColor="text1"/>
        </w:rPr>
        <w:t>different</w:t>
      </w:r>
      <w:r w:rsidRPr="007C6EF0">
        <w:rPr>
          <w:rFonts w:ascii="Arial" w:hAnsi="Arial" w:cs="Arial"/>
          <w:color w:val="000000" w:themeColor="text1"/>
        </w:rPr>
        <w:t xml:space="preserve"> </w:t>
      </w:r>
      <w:r w:rsidRPr="007C6EF0">
        <w:rPr>
          <w:rFonts w:ascii="Arial" w:eastAsia="Calibri" w:hAnsi="Arial" w:cs="Arial"/>
          <w:color w:val="000000" w:themeColor="text1"/>
        </w:rPr>
        <w:t>sites</w:t>
      </w:r>
      <w:r w:rsidRPr="007C6EF0">
        <w:rPr>
          <w:rFonts w:ascii="Arial" w:hAnsi="Arial" w:cs="Arial"/>
          <w:color w:val="000000" w:themeColor="text1"/>
        </w:rPr>
        <w:t xml:space="preserve"> </w:t>
      </w:r>
      <w:r w:rsidRPr="007C6EF0">
        <w:rPr>
          <w:rFonts w:ascii="Arial" w:eastAsia="Calibri" w:hAnsi="Arial" w:cs="Arial"/>
          <w:color w:val="000000" w:themeColor="text1"/>
        </w:rPr>
        <w:t>from</w:t>
      </w:r>
      <w:r w:rsidRPr="007C6EF0">
        <w:rPr>
          <w:rFonts w:ascii="Arial" w:hAnsi="Arial" w:cs="Arial"/>
          <w:color w:val="000000" w:themeColor="text1"/>
        </w:rPr>
        <w:t xml:space="preserve"> </w:t>
      </w:r>
      <w:r w:rsidRPr="007C6EF0">
        <w:rPr>
          <w:rFonts w:ascii="Arial" w:eastAsia="Calibri" w:hAnsi="Arial" w:cs="Arial"/>
          <w:color w:val="000000" w:themeColor="text1"/>
        </w:rPr>
        <w:t>the</w:t>
      </w:r>
      <w:r w:rsidRPr="007C6EF0">
        <w:rPr>
          <w:rFonts w:ascii="Arial" w:hAnsi="Arial" w:cs="Arial"/>
          <w:color w:val="000000" w:themeColor="text1"/>
        </w:rPr>
        <w:t xml:space="preserve"> </w:t>
      </w:r>
      <w:r w:rsidRPr="007C6EF0">
        <w:rPr>
          <w:rFonts w:ascii="Arial" w:eastAsia="Calibri" w:hAnsi="Arial" w:cs="Arial"/>
          <w:color w:val="000000" w:themeColor="text1"/>
        </w:rPr>
        <w:t>source</w:t>
      </w:r>
      <w:r w:rsidRPr="007C6EF0">
        <w:rPr>
          <w:rFonts w:ascii="Arial" w:hAnsi="Arial" w:cs="Arial"/>
          <w:color w:val="000000" w:themeColor="text1"/>
        </w:rPr>
        <w:t xml:space="preserve"> </w:t>
      </w:r>
      <w:r w:rsidRPr="007C6EF0">
        <w:rPr>
          <w:rFonts w:ascii="Arial" w:eastAsia="Calibri" w:hAnsi="Arial" w:cs="Arial"/>
          <w:color w:val="000000" w:themeColor="text1"/>
        </w:rPr>
        <w:t>of</w:t>
      </w:r>
      <w:r w:rsidRPr="007C6EF0">
        <w:rPr>
          <w:rFonts w:ascii="Arial" w:hAnsi="Arial" w:cs="Arial"/>
          <w:color w:val="000000" w:themeColor="text1"/>
        </w:rPr>
        <w:t xml:space="preserve"> </w:t>
      </w:r>
      <w:r w:rsidRPr="007C6EF0">
        <w:rPr>
          <w:rFonts w:ascii="Arial" w:eastAsia="Calibri" w:hAnsi="Arial" w:cs="Arial"/>
          <w:color w:val="000000" w:themeColor="text1"/>
        </w:rPr>
        <w:t>their</w:t>
      </w:r>
      <w:r w:rsidRPr="007C6EF0">
        <w:rPr>
          <w:rFonts w:ascii="Arial" w:hAnsi="Arial" w:cs="Arial"/>
          <w:color w:val="000000" w:themeColor="text1"/>
        </w:rPr>
        <w:t xml:space="preserve"> </w:t>
      </w:r>
      <w:r w:rsidRPr="007C6EF0">
        <w:rPr>
          <w:rFonts w:ascii="Arial" w:eastAsia="Calibri" w:hAnsi="Arial" w:cs="Arial"/>
          <w:color w:val="000000" w:themeColor="text1"/>
        </w:rPr>
        <w:t>primary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w:t>
      </w:r>
      <w:r w:rsidRPr="007C6EF0">
        <w:rPr>
          <w:rFonts w:ascii="Arial" w:eastAsia="Calibri" w:hAnsi="Arial" w:cs="Arial"/>
          <w:color w:val="000000" w:themeColor="text1"/>
        </w:rPr>
        <w:t>Of</w:t>
      </w:r>
      <w:r w:rsidRPr="007C6EF0">
        <w:rPr>
          <w:rFonts w:ascii="Arial" w:hAnsi="Arial" w:cs="Arial"/>
          <w:color w:val="000000" w:themeColor="text1"/>
        </w:rPr>
        <w:t xml:space="preserve"> </w:t>
      </w:r>
      <w:r w:rsidRPr="007C6EF0">
        <w:rPr>
          <w:rFonts w:ascii="Arial" w:eastAsia="Calibri" w:hAnsi="Arial" w:cs="Arial"/>
          <w:color w:val="000000" w:themeColor="text1"/>
        </w:rPr>
        <w:t>the</w:t>
      </w:r>
      <w:r w:rsidRPr="007C6EF0">
        <w:rPr>
          <w:rFonts w:ascii="Arial" w:hAnsi="Arial" w:cs="Arial"/>
          <w:color w:val="000000" w:themeColor="text1"/>
        </w:rPr>
        <w:t xml:space="preserve"> 3 </w:t>
      </w:r>
      <w:r w:rsidRPr="007C6EF0">
        <w:rPr>
          <w:rFonts w:ascii="Arial" w:eastAsia="Calibri" w:hAnsi="Arial" w:cs="Arial"/>
          <w:color w:val="000000" w:themeColor="text1"/>
        </w:rPr>
        <w:t>patients</w:t>
      </w:r>
      <w:r w:rsidRPr="007C6EF0">
        <w:rPr>
          <w:rFonts w:ascii="Arial" w:hAnsi="Arial" w:cs="Arial"/>
          <w:color w:val="000000" w:themeColor="text1"/>
        </w:rPr>
        <w:t xml:space="preserve"> </w:t>
      </w:r>
      <w:r w:rsidRPr="007C6EF0">
        <w:rPr>
          <w:rFonts w:ascii="Arial" w:eastAsia="Calibri" w:hAnsi="Arial" w:cs="Arial"/>
          <w:color w:val="000000" w:themeColor="text1"/>
        </w:rPr>
        <w:t>developing</w:t>
      </w:r>
      <w:r w:rsidRPr="007C6EF0">
        <w:rPr>
          <w:rFonts w:ascii="Arial" w:hAnsi="Arial" w:cs="Arial"/>
          <w:color w:val="000000" w:themeColor="text1"/>
        </w:rPr>
        <w:t xml:space="preserve"> </w:t>
      </w:r>
      <w:r w:rsidRPr="007C6EF0">
        <w:rPr>
          <w:rFonts w:ascii="Arial" w:eastAsia="Calibri" w:hAnsi="Arial" w:cs="Arial"/>
          <w:color w:val="000000" w:themeColor="text1"/>
        </w:rPr>
        <w:t>secondary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w:t>
      </w:r>
      <w:r w:rsidRPr="007C6EF0">
        <w:rPr>
          <w:rFonts w:ascii="Arial" w:eastAsia="Calibri" w:hAnsi="Arial" w:cs="Arial"/>
          <w:color w:val="000000" w:themeColor="text1"/>
        </w:rPr>
        <w:t>at</w:t>
      </w:r>
      <w:r w:rsidRPr="007C6EF0">
        <w:rPr>
          <w:rFonts w:ascii="Arial" w:hAnsi="Arial" w:cs="Arial"/>
          <w:color w:val="000000" w:themeColor="text1"/>
        </w:rPr>
        <w:t xml:space="preserve"> </w:t>
      </w:r>
      <w:r w:rsidRPr="007C6EF0">
        <w:rPr>
          <w:rFonts w:ascii="Arial" w:eastAsia="Calibri" w:hAnsi="Arial" w:cs="Arial"/>
          <w:color w:val="000000" w:themeColor="text1"/>
        </w:rPr>
        <w:t>the</w:t>
      </w:r>
      <w:r w:rsidRPr="007C6EF0">
        <w:rPr>
          <w:rFonts w:ascii="Arial" w:hAnsi="Arial" w:cs="Arial"/>
          <w:color w:val="000000" w:themeColor="text1"/>
        </w:rPr>
        <w:t xml:space="preserve"> </w:t>
      </w:r>
      <w:r w:rsidRPr="007C6EF0">
        <w:rPr>
          <w:rFonts w:ascii="Arial" w:eastAsia="Calibri" w:hAnsi="Arial" w:cs="Arial"/>
          <w:color w:val="000000" w:themeColor="text1"/>
        </w:rPr>
        <w:t>same</w:t>
      </w:r>
      <w:r w:rsidRPr="007C6EF0">
        <w:rPr>
          <w:rFonts w:ascii="Arial" w:hAnsi="Arial" w:cs="Arial"/>
          <w:color w:val="000000" w:themeColor="text1"/>
        </w:rPr>
        <w:t xml:space="preserve"> </w:t>
      </w:r>
      <w:r w:rsidRPr="007C6EF0">
        <w:rPr>
          <w:rFonts w:ascii="Arial" w:eastAsia="Calibri" w:hAnsi="Arial" w:cs="Arial"/>
          <w:color w:val="000000" w:themeColor="text1"/>
        </w:rPr>
        <w:t>site</w:t>
      </w:r>
      <w:r w:rsidRPr="007C6EF0">
        <w:rPr>
          <w:rFonts w:ascii="Arial" w:hAnsi="Arial" w:cs="Arial"/>
          <w:color w:val="000000" w:themeColor="text1"/>
        </w:rPr>
        <w:t xml:space="preserve"> </w:t>
      </w:r>
      <w:r w:rsidRPr="007C6EF0">
        <w:rPr>
          <w:rFonts w:ascii="Arial" w:eastAsia="Calibri" w:hAnsi="Arial" w:cs="Arial"/>
          <w:color w:val="000000" w:themeColor="text1"/>
        </w:rPr>
        <w:t>as</w:t>
      </w:r>
      <w:r w:rsidRPr="007C6EF0">
        <w:rPr>
          <w:rFonts w:ascii="Arial" w:hAnsi="Arial" w:cs="Arial"/>
          <w:color w:val="000000" w:themeColor="text1"/>
        </w:rPr>
        <w:t xml:space="preserve"> </w:t>
      </w:r>
      <w:r w:rsidRPr="007C6EF0">
        <w:rPr>
          <w:rFonts w:ascii="Arial" w:eastAsia="Calibri" w:hAnsi="Arial" w:cs="Arial"/>
          <w:color w:val="000000" w:themeColor="text1"/>
        </w:rPr>
        <w:t>the</w:t>
      </w:r>
      <w:r w:rsidRPr="007C6EF0">
        <w:rPr>
          <w:rFonts w:ascii="Arial" w:hAnsi="Arial" w:cs="Arial"/>
          <w:color w:val="000000" w:themeColor="text1"/>
        </w:rPr>
        <w:t xml:space="preserve"> </w:t>
      </w:r>
      <w:r w:rsidRPr="007C6EF0">
        <w:rPr>
          <w:rFonts w:ascii="Arial" w:eastAsia="Calibri" w:hAnsi="Arial" w:cs="Arial"/>
          <w:color w:val="000000" w:themeColor="text1"/>
        </w:rPr>
        <w:t>primary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w:t>
      </w:r>
      <w:r w:rsidRPr="007C6EF0">
        <w:rPr>
          <w:rFonts w:ascii="Arial" w:eastAsia="Calibri" w:hAnsi="Arial" w:cs="Arial"/>
          <w:color w:val="000000" w:themeColor="text1"/>
        </w:rPr>
        <w:t>different</w:t>
      </w:r>
      <w:r w:rsidRPr="007C6EF0">
        <w:rPr>
          <w:rFonts w:ascii="Arial" w:hAnsi="Arial" w:cs="Arial"/>
          <w:color w:val="000000" w:themeColor="text1"/>
        </w:rPr>
        <w:t xml:space="preserve"> </w:t>
      </w:r>
      <w:r w:rsidRPr="007C6EF0">
        <w:rPr>
          <w:rFonts w:ascii="Arial" w:eastAsia="Calibri" w:hAnsi="Arial" w:cs="Arial"/>
          <w:color w:val="000000" w:themeColor="text1"/>
        </w:rPr>
        <w:t>organisms</w:t>
      </w:r>
      <w:r w:rsidRPr="007C6EF0">
        <w:rPr>
          <w:rFonts w:ascii="Arial" w:hAnsi="Arial" w:cs="Arial"/>
          <w:color w:val="000000" w:themeColor="text1"/>
        </w:rPr>
        <w:t xml:space="preserve"> </w:t>
      </w:r>
      <w:r w:rsidRPr="007C6EF0">
        <w:rPr>
          <w:rFonts w:ascii="Arial" w:eastAsia="Calibri" w:hAnsi="Arial" w:cs="Arial"/>
          <w:color w:val="000000" w:themeColor="text1"/>
        </w:rPr>
        <w:t>were</w:t>
      </w:r>
      <w:r w:rsidRPr="007C6EF0">
        <w:rPr>
          <w:rFonts w:ascii="Arial" w:hAnsi="Arial" w:cs="Arial"/>
          <w:color w:val="000000" w:themeColor="text1"/>
        </w:rPr>
        <w:t xml:space="preserve"> </w:t>
      </w:r>
      <w:r w:rsidRPr="007C6EF0">
        <w:rPr>
          <w:rFonts w:ascii="Arial" w:eastAsia="Calibri" w:hAnsi="Arial" w:cs="Arial"/>
          <w:color w:val="000000" w:themeColor="text1"/>
        </w:rPr>
        <w:t>cultured</w:t>
      </w:r>
      <w:r w:rsidRPr="007C6EF0">
        <w:rPr>
          <w:rFonts w:ascii="Arial" w:hAnsi="Arial" w:cs="Arial"/>
          <w:color w:val="000000" w:themeColor="text1"/>
        </w:rPr>
        <w:t xml:space="preserve"> </w:t>
      </w:r>
      <w:r w:rsidRPr="007C6EF0">
        <w:rPr>
          <w:rFonts w:ascii="Arial" w:eastAsia="Calibri" w:hAnsi="Arial" w:cs="Arial"/>
          <w:color w:val="000000" w:themeColor="text1"/>
        </w:rPr>
        <w:t>at</w:t>
      </w:r>
      <w:r w:rsidRPr="007C6EF0">
        <w:rPr>
          <w:rFonts w:ascii="Arial" w:hAnsi="Arial" w:cs="Arial"/>
          <w:color w:val="000000" w:themeColor="text1"/>
        </w:rPr>
        <w:t xml:space="preserve"> </w:t>
      </w:r>
      <w:r w:rsidRPr="007C6EF0">
        <w:rPr>
          <w:rFonts w:ascii="Arial" w:eastAsia="Calibri" w:hAnsi="Arial" w:cs="Arial"/>
          <w:color w:val="000000" w:themeColor="text1"/>
        </w:rPr>
        <w:t>time</w:t>
      </w:r>
      <w:r w:rsidRPr="007C6EF0">
        <w:rPr>
          <w:rFonts w:ascii="Arial" w:hAnsi="Arial" w:cs="Arial"/>
          <w:color w:val="000000" w:themeColor="text1"/>
        </w:rPr>
        <w:t xml:space="preserve"> </w:t>
      </w:r>
      <w:r w:rsidRPr="007C6EF0">
        <w:rPr>
          <w:rFonts w:ascii="Arial" w:eastAsia="Calibri" w:hAnsi="Arial" w:cs="Arial"/>
          <w:color w:val="000000" w:themeColor="text1"/>
        </w:rPr>
        <w:t>of</w:t>
      </w:r>
      <w:r w:rsidRPr="007C6EF0">
        <w:rPr>
          <w:rFonts w:ascii="Arial" w:hAnsi="Arial" w:cs="Arial"/>
          <w:color w:val="000000" w:themeColor="text1"/>
        </w:rPr>
        <w:t xml:space="preserve"> </w:t>
      </w:r>
      <w:r w:rsidRPr="007C6EF0">
        <w:rPr>
          <w:rFonts w:ascii="Arial" w:eastAsia="Calibri" w:hAnsi="Arial" w:cs="Arial"/>
          <w:color w:val="000000" w:themeColor="text1"/>
        </w:rPr>
        <w:t>secondary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w:t>
      </w:r>
      <w:r w:rsidRPr="007C6EF0">
        <w:rPr>
          <w:rFonts w:ascii="Arial" w:eastAsia="Calibri" w:hAnsi="Arial" w:cs="Arial"/>
          <w:color w:val="000000" w:themeColor="text1"/>
        </w:rPr>
        <w:t>all</w:t>
      </w:r>
      <w:r w:rsidRPr="007C6EF0">
        <w:rPr>
          <w:rFonts w:ascii="Arial" w:hAnsi="Arial" w:cs="Arial"/>
          <w:color w:val="000000" w:themeColor="text1"/>
        </w:rPr>
        <w:t xml:space="preserve"> 3 </w:t>
      </w:r>
      <w:r w:rsidRPr="007C6EF0">
        <w:rPr>
          <w:rFonts w:ascii="Arial" w:eastAsia="Calibri" w:hAnsi="Arial" w:cs="Arial"/>
          <w:color w:val="000000" w:themeColor="text1"/>
        </w:rPr>
        <w:t>patients</w:t>
      </w:r>
      <w:r w:rsidRPr="007C6EF0">
        <w:rPr>
          <w:rFonts w:ascii="Arial" w:hAnsi="Arial" w:cs="Arial"/>
          <w:color w:val="000000" w:themeColor="text1"/>
        </w:rPr>
        <w:t xml:space="preserve"> </w:t>
      </w:r>
      <w:r w:rsidRPr="007C6EF0">
        <w:rPr>
          <w:rFonts w:ascii="Arial" w:eastAsia="Calibri" w:hAnsi="Arial" w:cs="Arial"/>
          <w:color w:val="000000" w:themeColor="text1"/>
        </w:rPr>
        <w:t>presented</w:t>
      </w:r>
      <w:r w:rsidRPr="007C6EF0">
        <w:rPr>
          <w:rFonts w:ascii="Arial" w:hAnsi="Arial" w:cs="Arial"/>
          <w:color w:val="000000" w:themeColor="text1"/>
        </w:rPr>
        <w:t xml:space="preserve"> </w:t>
      </w:r>
      <w:r w:rsidRPr="007C6EF0">
        <w:rPr>
          <w:rFonts w:ascii="Arial" w:eastAsia="Calibri" w:hAnsi="Arial" w:cs="Arial"/>
          <w:color w:val="000000" w:themeColor="text1"/>
        </w:rPr>
        <w:t>with</w:t>
      </w:r>
      <w:r w:rsidRPr="007C6EF0">
        <w:rPr>
          <w:rFonts w:ascii="Arial" w:hAnsi="Arial" w:cs="Arial"/>
          <w:color w:val="000000" w:themeColor="text1"/>
        </w:rPr>
        <w:t xml:space="preserve"> </w:t>
      </w:r>
      <w:r w:rsidRPr="007C6EF0">
        <w:rPr>
          <w:rFonts w:ascii="Arial" w:eastAsia="Calibri" w:hAnsi="Arial" w:cs="Arial"/>
          <w:color w:val="000000" w:themeColor="text1"/>
        </w:rPr>
        <w:t>viral</w:t>
      </w:r>
      <w:r w:rsidRPr="007C6EF0">
        <w:rPr>
          <w:rFonts w:ascii="Arial" w:hAnsi="Arial" w:cs="Arial"/>
          <w:color w:val="000000" w:themeColor="text1"/>
        </w:rPr>
        <w:t xml:space="preserve"> </w:t>
      </w:r>
      <w:r w:rsidRPr="007C6EF0">
        <w:rPr>
          <w:rFonts w:ascii="Arial" w:eastAsia="Calibri" w:hAnsi="Arial" w:cs="Arial"/>
          <w:color w:val="000000" w:themeColor="text1"/>
        </w:rPr>
        <w:t>pneumonitis</w:t>
      </w:r>
      <w:r w:rsidRPr="007C6EF0">
        <w:rPr>
          <w:rFonts w:ascii="Arial" w:hAnsi="Arial" w:cs="Arial"/>
          <w:color w:val="000000" w:themeColor="text1"/>
        </w:rPr>
        <w:t xml:space="preserve"> </w:t>
      </w:r>
      <w:r w:rsidRPr="007C6EF0">
        <w:rPr>
          <w:rFonts w:ascii="Arial" w:eastAsia="Calibri" w:hAnsi="Arial" w:cs="Arial"/>
          <w:color w:val="000000" w:themeColor="text1"/>
        </w:rPr>
        <w:t>and</w:t>
      </w:r>
      <w:r w:rsidRPr="007C6EF0">
        <w:rPr>
          <w:rFonts w:ascii="Arial" w:hAnsi="Arial" w:cs="Arial"/>
          <w:color w:val="000000" w:themeColor="text1"/>
        </w:rPr>
        <w:t xml:space="preserve"> </w:t>
      </w:r>
      <w:r w:rsidRPr="007C6EF0">
        <w:rPr>
          <w:rFonts w:ascii="Arial" w:eastAsia="Calibri" w:hAnsi="Arial" w:cs="Arial"/>
          <w:color w:val="000000" w:themeColor="text1"/>
        </w:rPr>
        <w:t>developed</w:t>
      </w:r>
      <w:r w:rsidRPr="007C6EF0">
        <w:rPr>
          <w:rFonts w:ascii="Arial" w:hAnsi="Arial" w:cs="Arial"/>
          <w:color w:val="000000" w:themeColor="text1"/>
        </w:rPr>
        <w:t xml:space="preserve"> </w:t>
      </w:r>
      <w:r w:rsidRPr="007C6EF0">
        <w:rPr>
          <w:rFonts w:ascii="Arial" w:eastAsia="Calibri" w:hAnsi="Arial" w:cs="Arial"/>
          <w:color w:val="000000" w:themeColor="text1"/>
        </w:rPr>
        <w:t>bacterial</w:t>
      </w:r>
      <w:r w:rsidRPr="007C6EF0">
        <w:rPr>
          <w:rFonts w:ascii="Arial" w:hAnsi="Arial" w:cs="Arial"/>
          <w:color w:val="000000" w:themeColor="text1"/>
        </w:rPr>
        <w:t xml:space="preserve"> </w:t>
      </w:r>
      <w:r w:rsidRPr="007C6EF0">
        <w:rPr>
          <w:rFonts w:ascii="Arial" w:eastAsia="Calibri" w:hAnsi="Arial" w:cs="Arial"/>
          <w:color w:val="000000" w:themeColor="text1"/>
        </w:rPr>
        <w:t>secondary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w:t>
      </w:r>
      <w:r w:rsidRPr="007C6EF0">
        <w:rPr>
          <w:rFonts w:ascii="Arial" w:eastAsia="Calibri" w:hAnsi="Arial" w:cs="Arial"/>
          <w:color w:val="000000" w:themeColor="text1"/>
        </w:rPr>
        <w:t>a</w:t>
      </w:r>
      <w:r w:rsidRPr="007C6EF0">
        <w:rPr>
          <w:rFonts w:ascii="Arial" w:hAnsi="Arial" w:cs="Arial"/>
          <w:color w:val="000000" w:themeColor="text1"/>
        </w:rPr>
        <w:t xml:space="preserve"> </w:t>
      </w:r>
      <w:r w:rsidRPr="007C6EF0">
        <w:rPr>
          <w:rFonts w:ascii="Arial" w:eastAsia="Calibri" w:hAnsi="Arial" w:cs="Arial"/>
          <w:color w:val="000000" w:themeColor="text1"/>
        </w:rPr>
        <w:t>median</w:t>
      </w:r>
      <w:r w:rsidRPr="007C6EF0">
        <w:rPr>
          <w:rFonts w:ascii="Arial" w:hAnsi="Arial" w:cs="Arial"/>
          <w:color w:val="000000" w:themeColor="text1"/>
        </w:rPr>
        <w:t xml:space="preserve"> </w:t>
      </w:r>
      <w:r w:rsidRPr="007C6EF0">
        <w:rPr>
          <w:rFonts w:ascii="Arial" w:eastAsia="Calibri" w:hAnsi="Arial" w:cs="Arial"/>
          <w:color w:val="000000" w:themeColor="text1"/>
        </w:rPr>
        <w:t>of</w:t>
      </w:r>
      <w:r w:rsidRPr="007C6EF0">
        <w:rPr>
          <w:rFonts w:ascii="Arial" w:hAnsi="Arial" w:cs="Arial"/>
          <w:color w:val="000000" w:themeColor="text1"/>
        </w:rPr>
        <w:t xml:space="preserve"> 9 (</w:t>
      </w:r>
      <w:r w:rsidRPr="007C6EF0">
        <w:rPr>
          <w:rFonts w:ascii="Arial" w:eastAsia="Calibri" w:hAnsi="Arial" w:cs="Arial"/>
          <w:color w:val="000000" w:themeColor="text1"/>
        </w:rPr>
        <w:t>range</w:t>
      </w:r>
      <w:r w:rsidRPr="007C6EF0">
        <w:rPr>
          <w:rFonts w:ascii="Arial" w:hAnsi="Arial" w:cs="Arial"/>
          <w:color w:val="000000" w:themeColor="text1"/>
        </w:rPr>
        <w:t xml:space="preserve"> 7-11) </w:t>
      </w:r>
      <w:r w:rsidRPr="007C6EF0">
        <w:rPr>
          <w:rFonts w:ascii="Arial" w:eastAsia="Calibri" w:hAnsi="Arial" w:cs="Arial"/>
          <w:color w:val="000000" w:themeColor="text1"/>
        </w:rPr>
        <w:t>days</w:t>
      </w:r>
      <w:r w:rsidRPr="007C6EF0">
        <w:rPr>
          <w:rFonts w:ascii="Arial" w:hAnsi="Arial" w:cs="Arial"/>
          <w:color w:val="000000" w:themeColor="text1"/>
        </w:rPr>
        <w:t xml:space="preserve"> </w:t>
      </w:r>
      <w:r w:rsidRPr="007C6EF0">
        <w:rPr>
          <w:rFonts w:ascii="Arial" w:eastAsia="Calibri" w:hAnsi="Arial" w:cs="Arial"/>
          <w:color w:val="000000" w:themeColor="text1"/>
        </w:rPr>
        <w:t>after</w:t>
      </w:r>
      <w:r w:rsidRPr="007C6EF0">
        <w:rPr>
          <w:rFonts w:ascii="Arial" w:hAnsi="Arial" w:cs="Arial"/>
          <w:color w:val="000000" w:themeColor="text1"/>
        </w:rPr>
        <w:t xml:space="preserve"> </w:t>
      </w:r>
      <w:r w:rsidRPr="007C6EF0">
        <w:rPr>
          <w:rFonts w:ascii="Arial" w:eastAsia="Calibri" w:hAnsi="Arial" w:cs="Arial"/>
          <w:color w:val="000000" w:themeColor="text1"/>
        </w:rPr>
        <w:t>presentation</w:t>
      </w:r>
      <w:r w:rsidRPr="007C6EF0">
        <w:rPr>
          <w:rFonts w:ascii="Arial" w:hAnsi="Arial" w:cs="Arial"/>
          <w:color w:val="000000" w:themeColor="text1"/>
        </w:rPr>
        <w:t xml:space="preserve">).  </w:t>
      </w:r>
      <w:r w:rsidRPr="007C6EF0">
        <w:rPr>
          <w:rFonts w:ascii="Arial" w:eastAsia="Calibri" w:hAnsi="Arial" w:cs="Arial"/>
          <w:color w:val="000000" w:themeColor="text1"/>
        </w:rPr>
        <w:t>One</w:t>
      </w:r>
      <w:r w:rsidRPr="007C6EF0">
        <w:rPr>
          <w:rFonts w:ascii="Arial" w:hAnsi="Arial" w:cs="Arial"/>
          <w:color w:val="000000" w:themeColor="text1"/>
        </w:rPr>
        <w:t xml:space="preserve"> </w:t>
      </w:r>
      <w:r w:rsidRPr="007C6EF0">
        <w:rPr>
          <w:rFonts w:ascii="Arial" w:eastAsia="Calibri" w:hAnsi="Arial" w:cs="Arial"/>
          <w:color w:val="000000" w:themeColor="text1"/>
        </w:rPr>
        <w:t>patient</w:t>
      </w:r>
      <w:r w:rsidRPr="007C6EF0">
        <w:rPr>
          <w:rFonts w:ascii="Arial" w:hAnsi="Arial" w:cs="Arial"/>
          <w:color w:val="000000" w:themeColor="text1"/>
        </w:rPr>
        <w:t xml:space="preserve"> </w:t>
      </w:r>
      <w:r w:rsidRPr="007C6EF0">
        <w:rPr>
          <w:rFonts w:ascii="Arial" w:eastAsia="Calibri" w:hAnsi="Arial" w:cs="Arial"/>
          <w:color w:val="000000" w:themeColor="text1"/>
        </w:rPr>
        <w:t>grew</w:t>
      </w:r>
      <w:r w:rsidRPr="007C6EF0">
        <w:rPr>
          <w:rFonts w:ascii="Arial" w:hAnsi="Arial" w:cs="Arial"/>
          <w:color w:val="000000" w:themeColor="text1"/>
        </w:rPr>
        <w:t xml:space="preserve"> </w:t>
      </w:r>
      <w:r w:rsidRPr="007C6EF0">
        <w:rPr>
          <w:rFonts w:ascii="Arial" w:eastAsia="Calibri" w:hAnsi="Arial" w:cs="Arial"/>
          <w:color w:val="000000" w:themeColor="text1"/>
        </w:rPr>
        <w:t>the</w:t>
      </w:r>
      <w:r w:rsidRPr="007C6EF0">
        <w:rPr>
          <w:rFonts w:ascii="Arial" w:hAnsi="Arial" w:cs="Arial"/>
          <w:color w:val="000000" w:themeColor="text1"/>
        </w:rPr>
        <w:t xml:space="preserve"> </w:t>
      </w:r>
      <w:r w:rsidRPr="007C6EF0">
        <w:rPr>
          <w:rFonts w:ascii="Arial" w:eastAsia="Calibri" w:hAnsi="Arial" w:cs="Arial"/>
          <w:color w:val="000000" w:themeColor="text1"/>
        </w:rPr>
        <w:t>same</w:t>
      </w:r>
      <w:r w:rsidRPr="007C6EF0">
        <w:rPr>
          <w:rFonts w:ascii="Arial" w:hAnsi="Arial" w:cs="Arial"/>
          <w:color w:val="000000" w:themeColor="text1"/>
        </w:rPr>
        <w:t xml:space="preserve"> </w:t>
      </w:r>
      <w:r w:rsidRPr="007C6EF0">
        <w:rPr>
          <w:rFonts w:ascii="Arial" w:eastAsia="Calibri" w:hAnsi="Arial" w:cs="Arial"/>
          <w:color w:val="000000" w:themeColor="text1"/>
        </w:rPr>
        <w:t>organism</w:t>
      </w:r>
      <w:r w:rsidRPr="007C6EF0">
        <w:rPr>
          <w:rFonts w:ascii="Arial" w:hAnsi="Arial" w:cs="Arial"/>
          <w:color w:val="000000" w:themeColor="text1"/>
        </w:rPr>
        <w:t xml:space="preserve"> </w:t>
      </w:r>
      <w:r w:rsidRPr="007C6EF0">
        <w:rPr>
          <w:rFonts w:ascii="Arial" w:eastAsia="Calibri" w:hAnsi="Arial" w:cs="Arial"/>
          <w:color w:val="000000" w:themeColor="text1"/>
        </w:rPr>
        <w:t>from</w:t>
      </w:r>
      <w:r w:rsidRPr="007C6EF0">
        <w:rPr>
          <w:rFonts w:ascii="Arial" w:hAnsi="Arial" w:cs="Arial"/>
          <w:color w:val="000000" w:themeColor="text1"/>
        </w:rPr>
        <w:t xml:space="preserve"> </w:t>
      </w:r>
      <w:r w:rsidRPr="007C6EF0">
        <w:rPr>
          <w:rFonts w:ascii="Arial" w:eastAsia="Calibri" w:hAnsi="Arial" w:cs="Arial"/>
          <w:color w:val="000000" w:themeColor="text1"/>
        </w:rPr>
        <w:t>the</w:t>
      </w:r>
      <w:r w:rsidRPr="007C6EF0">
        <w:rPr>
          <w:rFonts w:ascii="Arial" w:hAnsi="Arial" w:cs="Arial"/>
          <w:color w:val="000000" w:themeColor="text1"/>
        </w:rPr>
        <w:t xml:space="preserve"> </w:t>
      </w:r>
      <w:r w:rsidRPr="007C6EF0">
        <w:rPr>
          <w:rFonts w:ascii="Arial" w:eastAsia="Calibri" w:hAnsi="Arial" w:cs="Arial"/>
          <w:color w:val="000000" w:themeColor="text1"/>
        </w:rPr>
        <w:t>same</w:t>
      </w:r>
      <w:r w:rsidRPr="007C6EF0">
        <w:rPr>
          <w:rFonts w:ascii="Arial" w:hAnsi="Arial" w:cs="Arial"/>
          <w:color w:val="000000" w:themeColor="text1"/>
        </w:rPr>
        <w:t xml:space="preserve"> </w:t>
      </w:r>
      <w:r w:rsidRPr="007C6EF0">
        <w:rPr>
          <w:rFonts w:ascii="Arial" w:eastAsia="Calibri" w:hAnsi="Arial" w:cs="Arial"/>
          <w:color w:val="000000" w:themeColor="text1"/>
        </w:rPr>
        <w:t>site</w:t>
      </w:r>
      <w:r w:rsidRPr="007C6EF0">
        <w:rPr>
          <w:rFonts w:ascii="Arial" w:hAnsi="Arial" w:cs="Arial"/>
          <w:color w:val="000000" w:themeColor="text1"/>
        </w:rPr>
        <w:t xml:space="preserve">, </w:t>
      </w:r>
      <w:r w:rsidRPr="007C6EF0">
        <w:rPr>
          <w:rFonts w:ascii="Arial" w:eastAsia="Calibri" w:hAnsi="Arial" w:cs="Arial"/>
          <w:color w:val="000000" w:themeColor="text1"/>
        </w:rPr>
        <w:t>having</w:t>
      </w:r>
      <w:r w:rsidRPr="007C6EF0">
        <w:rPr>
          <w:rFonts w:ascii="Arial" w:hAnsi="Arial" w:cs="Arial"/>
          <w:color w:val="000000" w:themeColor="text1"/>
        </w:rPr>
        <w:t xml:space="preserve"> </w:t>
      </w:r>
      <w:r w:rsidRPr="007C6EF0">
        <w:rPr>
          <w:rFonts w:ascii="Arial" w:eastAsia="Calibri" w:hAnsi="Arial" w:cs="Arial"/>
          <w:color w:val="000000" w:themeColor="text1"/>
        </w:rPr>
        <w:t>had</w:t>
      </w:r>
      <w:r w:rsidRPr="007C6EF0">
        <w:rPr>
          <w:rFonts w:ascii="Arial" w:hAnsi="Arial" w:cs="Arial"/>
          <w:color w:val="000000" w:themeColor="text1"/>
        </w:rPr>
        <w:t xml:space="preserve"> </w:t>
      </w:r>
      <w:r w:rsidRPr="007C6EF0">
        <w:rPr>
          <w:rFonts w:ascii="Arial" w:eastAsia="Calibri" w:hAnsi="Arial" w:cs="Arial"/>
          <w:color w:val="000000" w:themeColor="text1"/>
        </w:rPr>
        <w:t>an</w:t>
      </w:r>
      <w:r w:rsidRPr="007C6EF0">
        <w:rPr>
          <w:rFonts w:ascii="Arial" w:hAnsi="Arial" w:cs="Arial"/>
          <w:color w:val="000000" w:themeColor="text1"/>
        </w:rPr>
        <w:t xml:space="preserve"> </w:t>
      </w:r>
      <w:r w:rsidRPr="007C6EF0">
        <w:rPr>
          <w:rFonts w:ascii="Arial" w:eastAsia="Calibri" w:hAnsi="Arial" w:cs="Arial"/>
          <w:color w:val="000000" w:themeColor="text1"/>
        </w:rPr>
        <w:t>apparent</w:t>
      </w:r>
      <w:r w:rsidRPr="007C6EF0">
        <w:rPr>
          <w:rFonts w:ascii="Arial" w:hAnsi="Arial" w:cs="Arial"/>
          <w:color w:val="000000" w:themeColor="text1"/>
        </w:rPr>
        <w:t xml:space="preserve"> </w:t>
      </w:r>
      <w:r w:rsidRPr="007C6EF0">
        <w:rPr>
          <w:rFonts w:ascii="Arial" w:eastAsia="Calibri" w:hAnsi="Arial" w:cs="Arial"/>
          <w:color w:val="000000" w:themeColor="text1"/>
        </w:rPr>
        <w:t>clinical</w:t>
      </w:r>
      <w:r w:rsidRPr="007C6EF0">
        <w:rPr>
          <w:rFonts w:ascii="Arial" w:hAnsi="Arial" w:cs="Arial"/>
          <w:color w:val="000000" w:themeColor="text1"/>
        </w:rPr>
        <w:t xml:space="preserve"> </w:t>
      </w:r>
      <w:r w:rsidRPr="007C6EF0">
        <w:rPr>
          <w:rFonts w:ascii="Arial" w:eastAsia="Calibri" w:hAnsi="Arial" w:cs="Arial"/>
          <w:color w:val="000000" w:themeColor="text1"/>
        </w:rPr>
        <w:t>cure</w:t>
      </w:r>
      <w:r w:rsidRPr="007C6EF0">
        <w:rPr>
          <w:rFonts w:ascii="Arial" w:hAnsi="Arial" w:cs="Arial"/>
          <w:color w:val="000000" w:themeColor="text1"/>
        </w:rPr>
        <w:t xml:space="preserve"> </w:t>
      </w:r>
      <w:r w:rsidRPr="007C6EF0">
        <w:rPr>
          <w:rFonts w:ascii="Arial" w:eastAsia="Calibri" w:hAnsi="Arial" w:cs="Arial"/>
          <w:color w:val="000000" w:themeColor="text1"/>
        </w:rPr>
        <w:t>in</w:t>
      </w:r>
      <w:r w:rsidRPr="007C6EF0">
        <w:rPr>
          <w:rFonts w:ascii="Arial" w:hAnsi="Arial" w:cs="Arial"/>
          <w:color w:val="000000" w:themeColor="text1"/>
        </w:rPr>
        <w:t xml:space="preserve"> </w:t>
      </w:r>
      <w:r w:rsidRPr="007C6EF0">
        <w:rPr>
          <w:rFonts w:ascii="Arial" w:eastAsia="Calibri" w:hAnsi="Arial" w:cs="Arial"/>
          <w:color w:val="000000" w:themeColor="text1"/>
        </w:rPr>
        <w:t>between</w:t>
      </w:r>
      <w:r w:rsidRPr="007C6EF0">
        <w:rPr>
          <w:rFonts w:ascii="Arial" w:hAnsi="Arial" w:cs="Arial"/>
          <w:color w:val="000000" w:themeColor="text1"/>
        </w:rPr>
        <w:t xml:space="preserve">, </w:t>
      </w:r>
      <w:r w:rsidRPr="007C6EF0">
        <w:rPr>
          <w:rFonts w:ascii="Arial" w:eastAsia="Calibri" w:hAnsi="Arial" w:cs="Arial"/>
          <w:color w:val="000000" w:themeColor="text1"/>
        </w:rPr>
        <w:t>and</w:t>
      </w:r>
      <w:r w:rsidRPr="007C6EF0">
        <w:rPr>
          <w:rFonts w:ascii="Arial" w:hAnsi="Arial" w:cs="Arial"/>
          <w:color w:val="000000" w:themeColor="text1"/>
        </w:rPr>
        <w:t xml:space="preserve"> </w:t>
      </w:r>
      <w:r w:rsidRPr="007C6EF0">
        <w:rPr>
          <w:rFonts w:ascii="Arial" w:eastAsia="Calibri" w:hAnsi="Arial" w:cs="Arial"/>
          <w:color w:val="000000" w:themeColor="text1"/>
        </w:rPr>
        <w:t>this</w:t>
      </w:r>
      <w:r w:rsidRPr="007C6EF0">
        <w:rPr>
          <w:rFonts w:ascii="Arial" w:hAnsi="Arial" w:cs="Arial"/>
          <w:color w:val="000000" w:themeColor="text1"/>
        </w:rPr>
        <w:t xml:space="preserve"> </w:t>
      </w:r>
      <w:r w:rsidRPr="007C6EF0">
        <w:rPr>
          <w:rFonts w:ascii="Arial" w:eastAsia="Calibri" w:hAnsi="Arial" w:cs="Arial"/>
          <w:color w:val="000000" w:themeColor="text1"/>
        </w:rPr>
        <w:lastRenderedPageBreak/>
        <w:t>was</w:t>
      </w:r>
      <w:r w:rsidRPr="007C6EF0">
        <w:rPr>
          <w:rFonts w:ascii="Arial" w:hAnsi="Arial" w:cs="Arial"/>
          <w:color w:val="000000" w:themeColor="text1"/>
        </w:rPr>
        <w:t xml:space="preserve"> </w:t>
      </w:r>
      <w:r w:rsidRPr="007C6EF0">
        <w:rPr>
          <w:rFonts w:ascii="Arial" w:eastAsia="Calibri" w:hAnsi="Arial" w:cs="Arial"/>
          <w:color w:val="000000" w:themeColor="text1"/>
        </w:rPr>
        <w:t>judged</w:t>
      </w:r>
      <w:r w:rsidRPr="007C6EF0">
        <w:rPr>
          <w:rFonts w:ascii="Arial" w:hAnsi="Arial" w:cs="Arial"/>
          <w:color w:val="000000" w:themeColor="text1"/>
        </w:rPr>
        <w:t xml:space="preserve"> </w:t>
      </w:r>
      <w:r w:rsidRPr="007C6EF0">
        <w:rPr>
          <w:rFonts w:ascii="Arial" w:eastAsia="Calibri" w:hAnsi="Arial" w:cs="Arial"/>
          <w:color w:val="000000" w:themeColor="text1"/>
        </w:rPr>
        <w:t>to</w:t>
      </w:r>
      <w:r w:rsidRPr="007C6EF0">
        <w:rPr>
          <w:rFonts w:ascii="Arial" w:hAnsi="Arial" w:cs="Arial"/>
          <w:color w:val="000000" w:themeColor="text1"/>
        </w:rPr>
        <w:t xml:space="preserve"> </w:t>
      </w:r>
      <w:r w:rsidRPr="007C6EF0">
        <w:rPr>
          <w:rFonts w:ascii="Arial" w:eastAsia="Calibri" w:hAnsi="Arial" w:cs="Arial"/>
          <w:color w:val="000000" w:themeColor="text1"/>
        </w:rPr>
        <w:t>be</w:t>
      </w:r>
      <w:r w:rsidRPr="007C6EF0">
        <w:rPr>
          <w:rFonts w:ascii="Arial" w:hAnsi="Arial" w:cs="Arial"/>
          <w:color w:val="000000" w:themeColor="text1"/>
        </w:rPr>
        <w:t xml:space="preserve"> </w:t>
      </w:r>
      <w:r w:rsidRPr="007C6EF0">
        <w:rPr>
          <w:rFonts w:ascii="Arial" w:eastAsia="Calibri" w:hAnsi="Arial" w:cs="Arial"/>
          <w:color w:val="000000" w:themeColor="text1"/>
        </w:rPr>
        <w:t>persistent</w:t>
      </w:r>
      <w:r w:rsidRPr="007C6EF0">
        <w:rPr>
          <w:rFonts w:ascii="Arial" w:hAnsi="Arial" w:cs="Arial"/>
          <w:color w:val="000000" w:themeColor="text1"/>
        </w:rPr>
        <w:t xml:space="preserve"> </w:t>
      </w:r>
      <w:r w:rsidRPr="007C6EF0">
        <w:rPr>
          <w:rFonts w:ascii="Arial" w:eastAsia="Calibri" w:hAnsi="Arial" w:cs="Arial"/>
          <w:color w:val="000000" w:themeColor="text1"/>
        </w:rPr>
        <w:t>primary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 xml:space="preserve"> </w:t>
      </w:r>
      <w:r w:rsidRPr="007C6EF0">
        <w:rPr>
          <w:rFonts w:ascii="Arial" w:eastAsia="Calibri" w:hAnsi="Arial" w:cs="Arial"/>
          <w:color w:val="000000" w:themeColor="text1"/>
        </w:rPr>
        <w:t>and</w:t>
      </w:r>
      <w:r w:rsidRPr="007C6EF0">
        <w:rPr>
          <w:rFonts w:ascii="Arial" w:hAnsi="Arial" w:cs="Arial"/>
          <w:color w:val="000000" w:themeColor="text1"/>
        </w:rPr>
        <w:t xml:space="preserve"> </w:t>
      </w:r>
      <w:r w:rsidRPr="007C6EF0">
        <w:rPr>
          <w:rFonts w:ascii="Arial" w:eastAsia="Calibri" w:hAnsi="Arial" w:cs="Arial"/>
          <w:color w:val="000000" w:themeColor="text1"/>
        </w:rPr>
        <w:t>not</w:t>
      </w:r>
      <w:r w:rsidRPr="007C6EF0">
        <w:rPr>
          <w:rFonts w:ascii="Arial" w:hAnsi="Arial" w:cs="Arial"/>
          <w:color w:val="000000" w:themeColor="text1"/>
        </w:rPr>
        <w:t xml:space="preserve"> </w:t>
      </w:r>
      <w:r w:rsidRPr="007C6EF0">
        <w:rPr>
          <w:rFonts w:ascii="Arial" w:eastAsia="Calibri" w:hAnsi="Arial" w:cs="Arial"/>
          <w:color w:val="000000" w:themeColor="text1"/>
        </w:rPr>
        <w:t>recorded</w:t>
      </w:r>
      <w:r w:rsidRPr="007C6EF0">
        <w:rPr>
          <w:rFonts w:ascii="Arial" w:hAnsi="Arial" w:cs="Arial"/>
          <w:color w:val="000000" w:themeColor="text1"/>
        </w:rPr>
        <w:t xml:space="preserve"> </w:t>
      </w:r>
      <w:r w:rsidRPr="007C6EF0">
        <w:rPr>
          <w:rFonts w:ascii="Arial" w:eastAsia="Calibri" w:hAnsi="Arial" w:cs="Arial"/>
          <w:color w:val="000000" w:themeColor="text1"/>
        </w:rPr>
        <w:t>as</w:t>
      </w:r>
      <w:r w:rsidRPr="007C6EF0">
        <w:rPr>
          <w:rFonts w:ascii="Arial" w:hAnsi="Arial" w:cs="Arial"/>
          <w:color w:val="000000" w:themeColor="text1"/>
        </w:rPr>
        <w:t xml:space="preserve"> </w:t>
      </w:r>
      <w:r w:rsidRPr="007C6EF0">
        <w:rPr>
          <w:rFonts w:ascii="Arial" w:eastAsia="Calibri" w:hAnsi="Arial" w:cs="Arial"/>
          <w:color w:val="000000" w:themeColor="text1"/>
        </w:rPr>
        <w:t>a</w:t>
      </w:r>
      <w:r w:rsidRPr="007C6EF0">
        <w:rPr>
          <w:rFonts w:ascii="Arial" w:hAnsi="Arial" w:cs="Arial"/>
          <w:color w:val="000000" w:themeColor="text1"/>
        </w:rPr>
        <w:t xml:space="preserve"> </w:t>
      </w:r>
      <w:r w:rsidRPr="007C6EF0">
        <w:rPr>
          <w:rFonts w:ascii="Arial" w:eastAsia="Calibri" w:hAnsi="Arial" w:cs="Arial"/>
          <w:color w:val="000000" w:themeColor="text1"/>
        </w:rPr>
        <w:t>secondary</w:t>
      </w:r>
      <w:r w:rsidRPr="007C6EF0">
        <w:rPr>
          <w:rFonts w:ascii="Arial" w:hAnsi="Arial" w:cs="Arial"/>
          <w:color w:val="000000" w:themeColor="text1"/>
        </w:rPr>
        <w:t xml:space="preserve"> </w:t>
      </w:r>
      <w:r w:rsidRPr="007C6EF0">
        <w:rPr>
          <w:rFonts w:ascii="Arial" w:eastAsia="Calibri" w:hAnsi="Arial" w:cs="Arial"/>
          <w:color w:val="000000" w:themeColor="text1"/>
        </w:rPr>
        <w:t>infection</w:t>
      </w:r>
      <w:r w:rsidRPr="007C6EF0">
        <w:rPr>
          <w:rFonts w:ascii="Arial" w:hAnsi="Arial" w:cs="Arial"/>
          <w:color w:val="000000" w:themeColor="text1"/>
        </w:rPr>
        <w:t>.</w:t>
      </w:r>
    </w:p>
    <w:p w14:paraId="1D4AECA8" w14:textId="77777777" w:rsidR="006A0DC4" w:rsidRPr="007C6EF0" w:rsidRDefault="006A0DC4" w:rsidP="006A0DC4">
      <w:pPr>
        <w:spacing w:line="480" w:lineRule="auto"/>
        <w:rPr>
          <w:rFonts w:ascii="Arial" w:hAnsi="Arial" w:cs="Arial"/>
          <w:color w:val="000000" w:themeColor="text1"/>
        </w:rPr>
      </w:pPr>
    </w:p>
    <w:p w14:paraId="76A94BB5" w14:textId="2644179F" w:rsidR="00CE2CCF" w:rsidRPr="007C6EF0" w:rsidRDefault="006A0DC4" w:rsidP="005F2CD5">
      <w:pPr>
        <w:spacing w:before="120" w:after="120" w:line="480" w:lineRule="auto"/>
        <w:rPr>
          <w:rFonts w:ascii="Arial" w:hAnsi="Arial" w:cs="Arial"/>
          <w:b/>
          <w:color w:val="000000" w:themeColor="text1"/>
        </w:rPr>
      </w:pPr>
      <w:r w:rsidRPr="007C6EF0">
        <w:rPr>
          <w:rFonts w:ascii="Arial" w:hAnsi="Arial" w:cs="Arial"/>
          <w:b/>
          <w:color w:val="000000" w:themeColor="text1"/>
        </w:rPr>
        <w:t>Reliability analysis</w:t>
      </w:r>
    </w:p>
    <w:p w14:paraId="24403198" w14:textId="7B65B691" w:rsidR="006A0DC4" w:rsidRPr="007C6EF0" w:rsidRDefault="006A0DC4" w:rsidP="005F2CD5">
      <w:pPr>
        <w:spacing w:before="120" w:after="120" w:line="480" w:lineRule="auto"/>
        <w:rPr>
          <w:rFonts w:ascii="Arial" w:hAnsi="Arial" w:cs="Arial"/>
          <w:color w:val="000000" w:themeColor="text1"/>
        </w:rPr>
      </w:pPr>
      <w:r w:rsidRPr="007C6EF0">
        <w:rPr>
          <w:rFonts w:ascii="Arial" w:hAnsi="Arial" w:cs="Arial"/>
          <w:color w:val="000000" w:themeColor="text1"/>
        </w:rPr>
        <w:t>In the reliability analysis, two measures (nCD88 and mHLA-DR) had very high intra- and inter-rater reliability (all intra-class correlation coefficients &gt;/= 0.99).  The percentage of T</w:t>
      </w:r>
      <w:r w:rsidRPr="007C6EF0">
        <w:rPr>
          <w:rFonts w:ascii="Arial" w:hAnsi="Arial" w:cs="Arial"/>
          <w:color w:val="000000" w:themeColor="text1"/>
          <w:vertAlign w:val="subscript"/>
        </w:rPr>
        <w:t>regs</w:t>
      </w:r>
      <w:r w:rsidRPr="007C6EF0">
        <w:rPr>
          <w:rFonts w:ascii="Arial" w:hAnsi="Arial" w:cs="Arial"/>
          <w:color w:val="000000" w:themeColor="text1"/>
        </w:rPr>
        <w:t xml:space="preserve"> had an inter-rater reliability of 0.90, and intra-rater reliability of 0.96 for two readers and 0.77 for the third reader. </w:t>
      </w:r>
    </w:p>
    <w:p w14:paraId="0819DAFB" w14:textId="23E664F2" w:rsidR="007474E7" w:rsidRPr="007C6EF0" w:rsidRDefault="007474E7">
      <w:pPr>
        <w:rPr>
          <w:rFonts w:ascii="Arial" w:hAnsi="Arial" w:cs="Arial"/>
          <w:color w:val="000000" w:themeColor="text1"/>
        </w:rPr>
      </w:pPr>
      <w:r w:rsidRPr="007C6EF0">
        <w:rPr>
          <w:rFonts w:ascii="Arial" w:hAnsi="Arial" w:cs="Arial"/>
          <w:color w:val="000000" w:themeColor="text1"/>
        </w:rPr>
        <w:br w:type="page"/>
      </w:r>
    </w:p>
    <w:p w14:paraId="58BB5DBF" w14:textId="77777777" w:rsidR="006A0DC4" w:rsidRPr="007C6EF0" w:rsidRDefault="006A0DC4" w:rsidP="006A0DC4">
      <w:pPr>
        <w:spacing w:before="120" w:after="120" w:line="480" w:lineRule="auto"/>
        <w:rPr>
          <w:rFonts w:ascii="Arial" w:hAnsi="Arial" w:cs="Arial"/>
          <w:color w:val="000000" w:themeColor="text1"/>
        </w:rPr>
      </w:pPr>
    </w:p>
    <w:p w14:paraId="0B50CFC4" w14:textId="77777777" w:rsidR="0028796B" w:rsidRPr="007C6EF0" w:rsidRDefault="0028796B">
      <w:pPr>
        <w:rPr>
          <w:rFonts w:ascii="Arial" w:hAnsi="Arial" w:cs="Arial"/>
          <w:b/>
          <w:color w:val="000000" w:themeColor="text1"/>
        </w:rPr>
      </w:pPr>
      <w:r w:rsidRPr="007C6EF0">
        <w:rPr>
          <w:rFonts w:ascii="Arial" w:hAnsi="Arial" w:cs="Arial"/>
          <w:b/>
          <w:color w:val="000000" w:themeColor="text1"/>
        </w:rPr>
        <w:t>Selecting optimal cut-offs for marker dichotomisation</w:t>
      </w:r>
    </w:p>
    <w:p w14:paraId="7FEEC445" w14:textId="77777777" w:rsidR="0028796B" w:rsidRPr="007C6EF0" w:rsidRDefault="0028796B">
      <w:pPr>
        <w:rPr>
          <w:rFonts w:ascii="Arial" w:hAnsi="Arial" w:cs="Arial"/>
          <w:color w:val="000000" w:themeColor="text1"/>
        </w:rPr>
      </w:pPr>
      <w:r w:rsidRPr="007C6EF0">
        <w:rPr>
          <w:rFonts w:ascii="Arial" w:hAnsi="Arial" w:cs="Arial"/>
          <w:color w:val="000000" w:themeColor="text1"/>
        </w:rPr>
        <w:t>The optimal cut-off for marker dichotomisation was undertaken by calculating the Youden index from the relevant ROC curves.  The values for the area under ROC curve are shown in Table S4 below.</w:t>
      </w:r>
    </w:p>
    <w:p w14:paraId="48AEFB40" w14:textId="77777777" w:rsidR="0028796B" w:rsidRPr="007C6EF0" w:rsidRDefault="0028796B">
      <w:pPr>
        <w:rPr>
          <w:rFonts w:ascii="Arial" w:hAnsi="Arial" w:cs="Arial"/>
          <w:color w:val="000000" w:themeColor="text1"/>
        </w:rPr>
      </w:pPr>
    </w:p>
    <w:tbl>
      <w:tblPr>
        <w:tblStyle w:val="TableGrid"/>
        <w:tblW w:w="0" w:type="auto"/>
        <w:tblLook w:val="04A0" w:firstRow="1" w:lastRow="0" w:firstColumn="1" w:lastColumn="0" w:noHBand="0" w:noVBand="1"/>
      </w:tblPr>
      <w:tblGrid>
        <w:gridCol w:w="2765"/>
        <w:gridCol w:w="2765"/>
      </w:tblGrid>
      <w:tr w:rsidR="00B10B0F" w:rsidRPr="007C6EF0" w14:paraId="0F4CB991" w14:textId="77777777" w:rsidTr="0028796B">
        <w:tc>
          <w:tcPr>
            <w:tcW w:w="2765" w:type="dxa"/>
          </w:tcPr>
          <w:p w14:paraId="09635099" w14:textId="012DB972" w:rsidR="0028796B" w:rsidRPr="007C6EF0" w:rsidRDefault="0028796B">
            <w:pPr>
              <w:rPr>
                <w:rFonts w:ascii="Arial" w:hAnsi="Arial" w:cs="Arial"/>
                <w:b/>
                <w:color w:val="000000" w:themeColor="text1"/>
              </w:rPr>
            </w:pPr>
            <w:r w:rsidRPr="007C6EF0">
              <w:rPr>
                <w:rFonts w:ascii="Arial" w:hAnsi="Arial" w:cs="Arial"/>
                <w:b/>
                <w:color w:val="000000" w:themeColor="text1"/>
              </w:rPr>
              <w:t>Marker</w:t>
            </w:r>
          </w:p>
        </w:tc>
        <w:tc>
          <w:tcPr>
            <w:tcW w:w="2765" w:type="dxa"/>
          </w:tcPr>
          <w:p w14:paraId="4217BB66" w14:textId="7BBF301D" w:rsidR="0028796B" w:rsidRPr="007C6EF0" w:rsidRDefault="0028796B">
            <w:pPr>
              <w:rPr>
                <w:rFonts w:ascii="Arial" w:hAnsi="Arial" w:cs="Arial"/>
                <w:b/>
                <w:color w:val="000000" w:themeColor="text1"/>
              </w:rPr>
            </w:pPr>
            <w:r w:rsidRPr="007C6EF0">
              <w:rPr>
                <w:rFonts w:ascii="Arial" w:hAnsi="Arial" w:cs="Arial"/>
                <w:b/>
                <w:color w:val="000000" w:themeColor="text1"/>
              </w:rPr>
              <w:t>AUC ROC</w:t>
            </w:r>
          </w:p>
        </w:tc>
      </w:tr>
      <w:tr w:rsidR="00B10B0F" w:rsidRPr="007C6EF0" w14:paraId="10ED0876" w14:textId="77777777" w:rsidTr="0028796B">
        <w:tc>
          <w:tcPr>
            <w:tcW w:w="2765" w:type="dxa"/>
          </w:tcPr>
          <w:p w14:paraId="3C993EFD" w14:textId="32921651" w:rsidR="0028796B" w:rsidRPr="007C6EF0" w:rsidRDefault="002F15A0" w:rsidP="0028796B">
            <w:pPr>
              <w:rPr>
                <w:rFonts w:ascii="Arial" w:hAnsi="Arial" w:cs="Arial"/>
                <w:color w:val="000000" w:themeColor="text1"/>
              </w:rPr>
            </w:pPr>
            <w:r w:rsidRPr="007C6EF0">
              <w:rPr>
                <w:rFonts w:ascii="Arial" w:hAnsi="Arial" w:cs="Arial"/>
                <w:b/>
                <w:color w:val="000000" w:themeColor="text1"/>
                <w:sz w:val="20"/>
                <w:szCs w:val="20"/>
              </w:rPr>
              <w:t xml:space="preserve">Neutrophil </w:t>
            </w:r>
            <w:r w:rsidR="0028796B" w:rsidRPr="007C6EF0">
              <w:rPr>
                <w:rFonts w:ascii="Arial" w:hAnsi="Arial" w:cs="Arial"/>
                <w:b/>
                <w:color w:val="000000" w:themeColor="text1"/>
                <w:sz w:val="20"/>
                <w:szCs w:val="20"/>
              </w:rPr>
              <w:t>CD88</w:t>
            </w:r>
          </w:p>
        </w:tc>
        <w:tc>
          <w:tcPr>
            <w:tcW w:w="2765" w:type="dxa"/>
          </w:tcPr>
          <w:p w14:paraId="5E12396A" w14:textId="493AE678" w:rsidR="0028796B" w:rsidRPr="007C6EF0" w:rsidRDefault="0080655B" w:rsidP="0028796B">
            <w:pPr>
              <w:rPr>
                <w:rFonts w:ascii="Arial" w:hAnsi="Arial" w:cs="Arial"/>
                <w:color w:val="000000" w:themeColor="text1"/>
              </w:rPr>
            </w:pPr>
            <w:r w:rsidRPr="007C6EF0">
              <w:rPr>
                <w:rFonts w:ascii="Arial" w:hAnsi="Arial" w:cs="Arial"/>
                <w:color w:val="000000" w:themeColor="text1"/>
              </w:rPr>
              <w:t>0.57</w:t>
            </w:r>
            <w:r w:rsidR="0028796B" w:rsidRPr="007C6EF0">
              <w:rPr>
                <w:rFonts w:ascii="Arial" w:hAnsi="Arial" w:cs="Arial"/>
                <w:color w:val="000000" w:themeColor="text1"/>
              </w:rPr>
              <w:t xml:space="preserve"> </w:t>
            </w:r>
          </w:p>
        </w:tc>
      </w:tr>
      <w:tr w:rsidR="00B10B0F" w:rsidRPr="007C6EF0" w14:paraId="29FA1807" w14:textId="77777777" w:rsidTr="0028796B">
        <w:tc>
          <w:tcPr>
            <w:tcW w:w="2765" w:type="dxa"/>
          </w:tcPr>
          <w:p w14:paraId="0D77A4E1" w14:textId="23E57E7C" w:rsidR="0028796B" w:rsidRPr="007C6EF0" w:rsidRDefault="0028796B" w:rsidP="0028796B">
            <w:pPr>
              <w:rPr>
                <w:rFonts w:ascii="Arial" w:hAnsi="Arial" w:cs="Arial"/>
                <w:color w:val="000000" w:themeColor="text1"/>
              </w:rPr>
            </w:pPr>
            <w:r w:rsidRPr="007C6EF0">
              <w:rPr>
                <w:rFonts w:ascii="Arial" w:hAnsi="Arial" w:cs="Arial"/>
                <w:b/>
                <w:color w:val="000000" w:themeColor="text1"/>
                <w:sz w:val="20"/>
                <w:szCs w:val="20"/>
              </w:rPr>
              <w:t>Monocyte HLA-DR</w:t>
            </w:r>
          </w:p>
        </w:tc>
        <w:tc>
          <w:tcPr>
            <w:tcW w:w="2765" w:type="dxa"/>
          </w:tcPr>
          <w:p w14:paraId="41FCFDDE" w14:textId="35B1CB5E" w:rsidR="0028796B" w:rsidRPr="007C6EF0" w:rsidRDefault="0028796B" w:rsidP="0028796B">
            <w:pPr>
              <w:rPr>
                <w:rFonts w:ascii="Arial" w:hAnsi="Arial" w:cs="Arial"/>
                <w:color w:val="000000" w:themeColor="text1"/>
              </w:rPr>
            </w:pPr>
            <w:r w:rsidRPr="007C6EF0">
              <w:rPr>
                <w:rFonts w:ascii="Arial" w:hAnsi="Arial" w:cs="Arial"/>
                <w:color w:val="000000" w:themeColor="text1"/>
              </w:rPr>
              <w:t>0.64</w:t>
            </w:r>
          </w:p>
        </w:tc>
      </w:tr>
      <w:tr w:rsidR="0028796B" w:rsidRPr="007C6EF0" w14:paraId="710501C8" w14:textId="77777777" w:rsidTr="0028796B">
        <w:tc>
          <w:tcPr>
            <w:tcW w:w="2765" w:type="dxa"/>
          </w:tcPr>
          <w:p w14:paraId="7A788C05" w14:textId="3DF5E7B7" w:rsidR="0028796B" w:rsidRPr="007C6EF0" w:rsidRDefault="0028796B" w:rsidP="0028796B">
            <w:pPr>
              <w:rPr>
                <w:rFonts w:ascii="Arial" w:hAnsi="Arial" w:cs="Arial"/>
                <w:color w:val="000000" w:themeColor="text1"/>
              </w:rPr>
            </w:pPr>
            <w:r w:rsidRPr="007C6EF0">
              <w:rPr>
                <w:rFonts w:ascii="Arial" w:hAnsi="Arial" w:cs="Arial"/>
                <w:b/>
                <w:color w:val="000000" w:themeColor="text1"/>
                <w:sz w:val="20"/>
                <w:szCs w:val="20"/>
              </w:rPr>
              <w:t>T</w:t>
            </w:r>
            <w:r w:rsidRPr="007C6EF0">
              <w:rPr>
                <w:rFonts w:ascii="Arial" w:hAnsi="Arial" w:cs="Arial"/>
                <w:b/>
                <w:color w:val="000000" w:themeColor="text1"/>
                <w:sz w:val="20"/>
                <w:szCs w:val="20"/>
                <w:vertAlign w:val="subscript"/>
              </w:rPr>
              <w:t>regs</w:t>
            </w:r>
            <w:r w:rsidRPr="007C6EF0">
              <w:rPr>
                <w:rFonts w:ascii="Arial" w:hAnsi="Arial" w:cs="Arial"/>
                <w:b/>
                <w:color w:val="000000" w:themeColor="text1"/>
                <w:sz w:val="20"/>
                <w:szCs w:val="20"/>
              </w:rPr>
              <w:t xml:space="preserve"> as % of CD4 cells</w:t>
            </w:r>
          </w:p>
        </w:tc>
        <w:tc>
          <w:tcPr>
            <w:tcW w:w="2765" w:type="dxa"/>
          </w:tcPr>
          <w:p w14:paraId="7DA0A6F4" w14:textId="5C82D3E5" w:rsidR="0028796B" w:rsidRPr="007C6EF0" w:rsidRDefault="0028796B" w:rsidP="0028796B">
            <w:pPr>
              <w:rPr>
                <w:rFonts w:ascii="Arial" w:hAnsi="Arial" w:cs="Arial"/>
                <w:color w:val="000000" w:themeColor="text1"/>
              </w:rPr>
            </w:pPr>
            <w:r w:rsidRPr="007C6EF0">
              <w:rPr>
                <w:rFonts w:ascii="Arial" w:hAnsi="Arial" w:cs="Arial"/>
                <w:color w:val="000000" w:themeColor="text1"/>
              </w:rPr>
              <w:t>0.5</w:t>
            </w:r>
            <w:r w:rsidR="0080655B" w:rsidRPr="007C6EF0">
              <w:rPr>
                <w:rFonts w:ascii="Arial" w:hAnsi="Arial" w:cs="Arial"/>
                <w:color w:val="000000" w:themeColor="text1"/>
              </w:rPr>
              <w:t>9</w:t>
            </w:r>
          </w:p>
        </w:tc>
      </w:tr>
    </w:tbl>
    <w:p w14:paraId="61C8BB67" w14:textId="77777777" w:rsidR="0028796B" w:rsidRPr="007C6EF0" w:rsidRDefault="0028796B">
      <w:pPr>
        <w:rPr>
          <w:rFonts w:ascii="Arial" w:hAnsi="Arial" w:cs="Arial"/>
          <w:color w:val="000000" w:themeColor="text1"/>
        </w:rPr>
      </w:pPr>
    </w:p>
    <w:p w14:paraId="62F27DDD" w14:textId="431FAFAA" w:rsidR="00C47562" w:rsidRPr="007C6EF0" w:rsidRDefault="00D11E6C">
      <w:pPr>
        <w:rPr>
          <w:rFonts w:ascii="Arial" w:hAnsi="Arial" w:cs="Arial"/>
          <w:b/>
          <w:color w:val="000000" w:themeColor="text1"/>
        </w:rPr>
      </w:pPr>
      <w:r w:rsidRPr="007C6EF0">
        <w:rPr>
          <w:rFonts w:ascii="Arial" w:hAnsi="Arial" w:cs="Arial"/>
          <w:b/>
          <w:color w:val="000000" w:themeColor="text1"/>
        </w:rPr>
        <w:t>Table S4: Area under curve for ROC curves from the three markers</w:t>
      </w:r>
      <w:r w:rsidR="00C47562" w:rsidRPr="007C6EF0">
        <w:rPr>
          <w:rFonts w:ascii="Arial" w:hAnsi="Arial" w:cs="Arial"/>
          <w:b/>
          <w:color w:val="000000" w:themeColor="text1"/>
        </w:rPr>
        <w:br w:type="page"/>
      </w:r>
    </w:p>
    <w:p w14:paraId="2E067E90" w14:textId="77777777" w:rsidR="00C47562" w:rsidRPr="007C6EF0" w:rsidRDefault="00C47562" w:rsidP="00C47562">
      <w:pPr>
        <w:spacing w:before="120" w:after="120" w:line="480" w:lineRule="auto"/>
        <w:rPr>
          <w:rFonts w:ascii="Arial" w:hAnsi="Arial" w:cs="Arial"/>
          <w:color w:val="000000" w:themeColor="text1"/>
        </w:rPr>
      </w:pPr>
    </w:p>
    <w:p w14:paraId="4A32246B" w14:textId="00ABE901" w:rsidR="00C47562" w:rsidRPr="007C6EF0" w:rsidRDefault="00C47562" w:rsidP="00C47562">
      <w:pPr>
        <w:spacing w:before="120" w:after="120" w:line="480" w:lineRule="auto"/>
        <w:rPr>
          <w:rFonts w:ascii="Arial" w:hAnsi="Arial" w:cs="Arial"/>
          <w:b/>
          <w:color w:val="000000" w:themeColor="text1"/>
        </w:rPr>
      </w:pPr>
      <w:r w:rsidRPr="007C6EF0">
        <w:rPr>
          <w:rFonts w:ascii="Arial" w:hAnsi="Arial" w:cs="Arial"/>
          <w:b/>
          <w:color w:val="000000" w:themeColor="text1"/>
        </w:rPr>
        <w:t>Additional and sensitivity analyses</w:t>
      </w:r>
    </w:p>
    <w:p w14:paraId="36BBF383" w14:textId="76B13BA5" w:rsidR="00C47562" w:rsidRPr="007C6EF0" w:rsidRDefault="002263FC" w:rsidP="00C47562">
      <w:pPr>
        <w:spacing w:before="120" w:after="120" w:line="480" w:lineRule="auto"/>
        <w:rPr>
          <w:rFonts w:ascii="Arial" w:hAnsi="Arial" w:cs="Arial"/>
          <w:color w:val="000000" w:themeColor="text1"/>
        </w:rPr>
      </w:pPr>
      <w:r w:rsidRPr="007C6EF0">
        <w:rPr>
          <w:rFonts w:ascii="Arial" w:hAnsi="Arial" w:cs="Arial"/>
          <w:color w:val="000000" w:themeColor="text1"/>
        </w:rPr>
        <w:t>Additional post-hoc analyses adjusting for potential clinical confounders were undertaken at the request of peer reviewers.  Adjustment did not significantly alter the odds ratios or hazard ratios for the markers, with the adjusted point estimates well within the confidence intervals for the unadjusted markers (</w:t>
      </w:r>
      <w:r w:rsidR="00D11E6C" w:rsidRPr="007C6EF0">
        <w:rPr>
          <w:rFonts w:ascii="Arial" w:hAnsi="Arial" w:cs="Arial"/>
          <w:color w:val="000000" w:themeColor="text1"/>
        </w:rPr>
        <w:t>T</w:t>
      </w:r>
      <w:r w:rsidRPr="007C6EF0">
        <w:rPr>
          <w:rFonts w:ascii="Arial" w:hAnsi="Arial" w:cs="Arial"/>
          <w:color w:val="000000" w:themeColor="text1"/>
        </w:rPr>
        <w:t>able S</w:t>
      </w:r>
      <w:r w:rsidR="00D11E6C" w:rsidRPr="007C6EF0">
        <w:rPr>
          <w:rFonts w:ascii="Arial" w:hAnsi="Arial" w:cs="Arial"/>
          <w:color w:val="000000" w:themeColor="text1"/>
        </w:rPr>
        <w:t>5</w:t>
      </w:r>
      <w:r w:rsidRPr="007C6EF0">
        <w:rPr>
          <w:rFonts w:ascii="Arial" w:hAnsi="Arial" w:cs="Arial"/>
          <w:color w:val="000000" w:themeColor="text1"/>
        </w:rPr>
        <w:t>).  Substitution of SOFA score by APACHE II score and functional co-morbidity index (FCI) by age did not lead to significantly different results (data not shown)</w:t>
      </w:r>
    </w:p>
    <w:p w14:paraId="756753F4" w14:textId="20FF24E7" w:rsidR="002263FC" w:rsidRPr="007C6EF0" w:rsidRDefault="002263FC">
      <w:pPr>
        <w:rPr>
          <w:rFonts w:ascii="Arial" w:hAnsi="Arial" w:cs="Arial"/>
          <w:color w:val="000000" w:themeColor="text1"/>
        </w:rPr>
      </w:pPr>
      <w:r w:rsidRPr="007C6EF0">
        <w:rPr>
          <w:rFonts w:ascii="Arial" w:hAnsi="Arial" w:cs="Arial"/>
          <w:color w:val="000000" w:themeColor="text1"/>
        </w:rPr>
        <w:br w:type="page"/>
      </w:r>
    </w:p>
    <w:tbl>
      <w:tblPr>
        <w:tblStyle w:val="TableGrid"/>
        <w:tblW w:w="5989" w:type="dxa"/>
        <w:tblLayout w:type="fixed"/>
        <w:tblLook w:val="04A0" w:firstRow="1" w:lastRow="0" w:firstColumn="1" w:lastColumn="0" w:noHBand="0" w:noVBand="1"/>
      </w:tblPr>
      <w:tblGrid>
        <w:gridCol w:w="1407"/>
        <w:gridCol w:w="1134"/>
        <w:gridCol w:w="1174"/>
        <w:gridCol w:w="1174"/>
        <w:gridCol w:w="1100"/>
      </w:tblGrid>
      <w:tr w:rsidR="004A3ED4" w:rsidRPr="007C6EF0" w14:paraId="154E6827" w14:textId="77777777" w:rsidTr="00850307">
        <w:tc>
          <w:tcPr>
            <w:tcW w:w="1407" w:type="dxa"/>
          </w:tcPr>
          <w:p w14:paraId="571B3472"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lastRenderedPageBreak/>
              <w:t>Marker</w:t>
            </w:r>
          </w:p>
        </w:tc>
        <w:tc>
          <w:tcPr>
            <w:tcW w:w="1134" w:type="dxa"/>
          </w:tcPr>
          <w:p w14:paraId="49B7DC78"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Adjusted OR</w:t>
            </w:r>
          </w:p>
        </w:tc>
        <w:tc>
          <w:tcPr>
            <w:tcW w:w="1174" w:type="dxa"/>
          </w:tcPr>
          <w:p w14:paraId="2D91C661"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P-value</w:t>
            </w:r>
          </w:p>
        </w:tc>
        <w:tc>
          <w:tcPr>
            <w:tcW w:w="1174" w:type="dxa"/>
          </w:tcPr>
          <w:p w14:paraId="4C744876"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Adjusted HR</w:t>
            </w:r>
          </w:p>
        </w:tc>
        <w:tc>
          <w:tcPr>
            <w:tcW w:w="1100" w:type="dxa"/>
          </w:tcPr>
          <w:p w14:paraId="240CACD0"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P-value</w:t>
            </w:r>
          </w:p>
        </w:tc>
      </w:tr>
      <w:tr w:rsidR="004A3ED4" w:rsidRPr="007C6EF0" w14:paraId="51909A70" w14:textId="77777777" w:rsidTr="00850307">
        <w:tc>
          <w:tcPr>
            <w:tcW w:w="1407" w:type="dxa"/>
            <w:vMerge w:val="restart"/>
          </w:tcPr>
          <w:p w14:paraId="7BFE69AB"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 xml:space="preserve">CD88 </w:t>
            </w:r>
          </w:p>
          <w:p w14:paraId="6A28CC97"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w:t>
            </w:r>
            <w:proofErr w:type="spellStart"/>
            <w:r w:rsidRPr="007C6EF0">
              <w:rPr>
                <w:rFonts w:ascii="Arial" w:hAnsi="Arial" w:cs="Arial"/>
                <w:b/>
                <w:color w:val="000000" w:themeColor="text1"/>
                <w:sz w:val="20"/>
                <w:szCs w:val="20"/>
              </w:rPr>
              <w:t>ve</w:t>
            </w:r>
            <w:proofErr w:type="spellEnd"/>
            <w:r w:rsidRPr="007C6EF0">
              <w:rPr>
                <w:rFonts w:ascii="Arial" w:hAnsi="Arial" w:cs="Arial"/>
                <w:b/>
                <w:color w:val="000000" w:themeColor="text1"/>
                <w:sz w:val="20"/>
                <w:szCs w:val="20"/>
              </w:rPr>
              <w:t>/-</w:t>
            </w:r>
            <w:proofErr w:type="spellStart"/>
            <w:r w:rsidRPr="007C6EF0">
              <w:rPr>
                <w:rFonts w:ascii="Arial" w:hAnsi="Arial" w:cs="Arial"/>
                <w:b/>
                <w:color w:val="000000" w:themeColor="text1"/>
                <w:sz w:val="20"/>
                <w:szCs w:val="20"/>
              </w:rPr>
              <w:t>ve</w:t>
            </w:r>
            <w:proofErr w:type="spellEnd"/>
            <w:r w:rsidRPr="007C6EF0">
              <w:rPr>
                <w:rFonts w:ascii="Arial" w:hAnsi="Arial" w:cs="Arial"/>
                <w:b/>
                <w:color w:val="000000" w:themeColor="text1"/>
                <w:sz w:val="20"/>
                <w:szCs w:val="20"/>
              </w:rPr>
              <w:t>)</w:t>
            </w:r>
          </w:p>
          <w:p w14:paraId="3A3DA648" w14:textId="77777777" w:rsidR="002263FC" w:rsidRPr="007C6EF0" w:rsidRDefault="002263FC" w:rsidP="00850307">
            <w:pPr>
              <w:spacing w:before="120" w:after="120"/>
              <w:rPr>
                <w:rFonts w:ascii="Arial" w:hAnsi="Arial" w:cs="Arial"/>
                <w:b/>
                <w:color w:val="000000" w:themeColor="text1"/>
                <w:sz w:val="20"/>
                <w:szCs w:val="20"/>
              </w:rPr>
            </w:pPr>
          </w:p>
          <w:p w14:paraId="6A20E16F"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FCI</w:t>
            </w:r>
          </w:p>
          <w:p w14:paraId="0A7551E5" w14:textId="77777777" w:rsidR="002263FC" w:rsidRPr="007C6EF0" w:rsidRDefault="002263FC" w:rsidP="00850307">
            <w:pPr>
              <w:spacing w:before="120" w:after="120"/>
              <w:rPr>
                <w:rFonts w:ascii="Arial" w:hAnsi="Arial" w:cs="Arial"/>
                <w:b/>
                <w:color w:val="000000" w:themeColor="text1"/>
                <w:sz w:val="20"/>
                <w:szCs w:val="20"/>
              </w:rPr>
            </w:pPr>
          </w:p>
          <w:p w14:paraId="51D36740" w14:textId="77777777" w:rsidR="002263FC" w:rsidRPr="007C6EF0" w:rsidRDefault="002263FC" w:rsidP="00850307">
            <w:pPr>
              <w:spacing w:before="120" w:after="120"/>
              <w:rPr>
                <w:rFonts w:ascii="Arial" w:hAnsi="Arial" w:cs="Arial"/>
                <w:b/>
                <w:color w:val="000000" w:themeColor="text1"/>
                <w:sz w:val="20"/>
                <w:szCs w:val="20"/>
              </w:rPr>
            </w:pPr>
          </w:p>
          <w:p w14:paraId="362CF0C5"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Baseline SOFA</w:t>
            </w:r>
          </w:p>
          <w:p w14:paraId="751D8C55" w14:textId="77777777" w:rsidR="002263FC" w:rsidRPr="007C6EF0" w:rsidRDefault="002263FC" w:rsidP="00850307">
            <w:pPr>
              <w:spacing w:before="120" w:after="120"/>
              <w:rPr>
                <w:rFonts w:ascii="Arial" w:hAnsi="Arial" w:cs="Arial"/>
                <w:b/>
                <w:color w:val="000000" w:themeColor="text1"/>
                <w:sz w:val="20"/>
                <w:szCs w:val="20"/>
              </w:rPr>
            </w:pPr>
          </w:p>
          <w:p w14:paraId="099D7FC2"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Steroids (no or yes)</w:t>
            </w:r>
          </w:p>
        </w:tc>
        <w:tc>
          <w:tcPr>
            <w:tcW w:w="1134" w:type="dxa"/>
          </w:tcPr>
          <w:p w14:paraId="7A3AF816"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2.12 (0.97-4.65)</w:t>
            </w:r>
          </w:p>
        </w:tc>
        <w:tc>
          <w:tcPr>
            <w:tcW w:w="1174" w:type="dxa"/>
          </w:tcPr>
          <w:p w14:paraId="434C5030"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0.06</w:t>
            </w:r>
          </w:p>
        </w:tc>
        <w:tc>
          <w:tcPr>
            <w:tcW w:w="1174" w:type="dxa"/>
          </w:tcPr>
          <w:p w14:paraId="61AD265D"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2.02 (1.04-3.89)</w:t>
            </w:r>
          </w:p>
        </w:tc>
        <w:tc>
          <w:tcPr>
            <w:tcW w:w="1100" w:type="dxa"/>
          </w:tcPr>
          <w:p w14:paraId="4AA5B153"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0.037</w:t>
            </w:r>
          </w:p>
        </w:tc>
      </w:tr>
      <w:tr w:rsidR="004A3ED4" w:rsidRPr="007C6EF0" w14:paraId="1550AE29" w14:textId="77777777" w:rsidTr="00850307">
        <w:tc>
          <w:tcPr>
            <w:tcW w:w="1407" w:type="dxa"/>
            <w:vMerge/>
          </w:tcPr>
          <w:p w14:paraId="338199FF"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0DFDA747"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1.04 (0.83-1.30)</w:t>
            </w:r>
          </w:p>
        </w:tc>
        <w:tc>
          <w:tcPr>
            <w:tcW w:w="1174" w:type="dxa"/>
          </w:tcPr>
          <w:p w14:paraId="570707E3"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0.77</w:t>
            </w:r>
          </w:p>
        </w:tc>
        <w:tc>
          <w:tcPr>
            <w:tcW w:w="1174" w:type="dxa"/>
          </w:tcPr>
          <w:p w14:paraId="43C6790A"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1.09 (0.89-1.33)</w:t>
            </w:r>
          </w:p>
        </w:tc>
        <w:tc>
          <w:tcPr>
            <w:tcW w:w="1100" w:type="dxa"/>
          </w:tcPr>
          <w:p w14:paraId="301E4BDA"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0.41</w:t>
            </w:r>
          </w:p>
        </w:tc>
      </w:tr>
      <w:tr w:rsidR="004A3ED4" w:rsidRPr="007C6EF0" w14:paraId="00FF5007" w14:textId="77777777" w:rsidTr="00850307">
        <w:tc>
          <w:tcPr>
            <w:tcW w:w="1407" w:type="dxa"/>
            <w:vMerge/>
          </w:tcPr>
          <w:p w14:paraId="533604B4"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5A5F54DE"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0.90 (0.78-1.03)</w:t>
            </w:r>
          </w:p>
        </w:tc>
        <w:tc>
          <w:tcPr>
            <w:tcW w:w="1174" w:type="dxa"/>
          </w:tcPr>
          <w:p w14:paraId="16479C92"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0.13</w:t>
            </w:r>
          </w:p>
        </w:tc>
        <w:tc>
          <w:tcPr>
            <w:tcW w:w="1174" w:type="dxa"/>
          </w:tcPr>
          <w:p w14:paraId="544E514C"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0.902 (0.80-1.01)</w:t>
            </w:r>
          </w:p>
        </w:tc>
        <w:tc>
          <w:tcPr>
            <w:tcW w:w="1100" w:type="dxa"/>
          </w:tcPr>
          <w:p w14:paraId="5B91BCA8"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0.09</w:t>
            </w:r>
          </w:p>
        </w:tc>
      </w:tr>
      <w:tr w:rsidR="004A3ED4" w:rsidRPr="007C6EF0" w14:paraId="1BC02312" w14:textId="77777777" w:rsidTr="00850307">
        <w:tc>
          <w:tcPr>
            <w:tcW w:w="1407" w:type="dxa"/>
            <w:vMerge/>
          </w:tcPr>
          <w:p w14:paraId="5DADCB99"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6F68891E"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0.92 (0.35-2.39)</w:t>
            </w:r>
          </w:p>
        </w:tc>
        <w:tc>
          <w:tcPr>
            <w:tcW w:w="1174" w:type="dxa"/>
          </w:tcPr>
          <w:p w14:paraId="186135B8"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0.86</w:t>
            </w:r>
          </w:p>
        </w:tc>
        <w:tc>
          <w:tcPr>
            <w:tcW w:w="1174" w:type="dxa"/>
          </w:tcPr>
          <w:p w14:paraId="64568405"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0.96 (0.45-2.03)</w:t>
            </w:r>
          </w:p>
        </w:tc>
        <w:tc>
          <w:tcPr>
            <w:tcW w:w="1100" w:type="dxa"/>
          </w:tcPr>
          <w:p w14:paraId="6613AC2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0.91</w:t>
            </w:r>
          </w:p>
        </w:tc>
      </w:tr>
      <w:tr w:rsidR="004A3ED4" w:rsidRPr="007C6EF0" w14:paraId="404A1E6E" w14:textId="77777777" w:rsidTr="00850307">
        <w:tc>
          <w:tcPr>
            <w:tcW w:w="1407" w:type="dxa"/>
            <w:vMerge w:val="restart"/>
          </w:tcPr>
          <w:p w14:paraId="350E2748"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 xml:space="preserve">Monocyte HLA-DR </w:t>
            </w:r>
          </w:p>
          <w:p w14:paraId="7B05C267" w14:textId="3C41A644"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w:t>
            </w:r>
            <w:proofErr w:type="spellStart"/>
            <w:r w:rsidR="00207292" w:rsidRPr="007C6EF0">
              <w:rPr>
                <w:rFonts w:ascii="Arial" w:hAnsi="Arial" w:cs="Arial"/>
                <w:b/>
                <w:color w:val="000000" w:themeColor="text1"/>
                <w:sz w:val="20"/>
                <w:szCs w:val="20"/>
              </w:rPr>
              <w:t>ve</w:t>
            </w:r>
            <w:proofErr w:type="spellEnd"/>
            <w:r w:rsidRPr="007C6EF0">
              <w:rPr>
                <w:rFonts w:ascii="Arial" w:hAnsi="Arial" w:cs="Arial"/>
                <w:b/>
                <w:color w:val="000000" w:themeColor="text1"/>
                <w:sz w:val="20"/>
                <w:szCs w:val="20"/>
              </w:rPr>
              <w:t>/-</w:t>
            </w:r>
            <w:proofErr w:type="spellStart"/>
            <w:r w:rsidRPr="007C6EF0">
              <w:rPr>
                <w:rFonts w:ascii="Arial" w:hAnsi="Arial" w:cs="Arial"/>
                <w:b/>
                <w:color w:val="000000" w:themeColor="text1"/>
                <w:sz w:val="20"/>
                <w:szCs w:val="20"/>
              </w:rPr>
              <w:t>ve</w:t>
            </w:r>
            <w:proofErr w:type="spellEnd"/>
            <w:r w:rsidRPr="007C6EF0">
              <w:rPr>
                <w:rFonts w:ascii="Arial" w:hAnsi="Arial" w:cs="Arial"/>
                <w:b/>
                <w:color w:val="000000" w:themeColor="text1"/>
                <w:sz w:val="20"/>
                <w:szCs w:val="20"/>
              </w:rPr>
              <w:t>)</w:t>
            </w:r>
          </w:p>
          <w:p w14:paraId="26FFF40A" w14:textId="77777777" w:rsidR="002263FC" w:rsidRPr="007C6EF0" w:rsidRDefault="002263FC" w:rsidP="00850307">
            <w:pPr>
              <w:spacing w:before="120" w:after="120"/>
              <w:rPr>
                <w:rFonts w:ascii="Arial" w:hAnsi="Arial" w:cs="Arial"/>
                <w:b/>
                <w:color w:val="000000" w:themeColor="text1"/>
                <w:sz w:val="20"/>
                <w:szCs w:val="20"/>
              </w:rPr>
            </w:pPr>
          </w:p>
          <w:p w14:paraId="4441D89B"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FCI</w:t>
            </w:r>
          </w:p>
          <w:p w14:paraId="2D1F9C42" w14:textId="77777777" w:rsidR="002263FC" w:rsidRPr="007C6EF0" w:rsidRDefault="002263FC" w:rsidP="00850307">
            <w:pPr>
              <w:spacing w:before="120" w:after="120"/>
              <w:rPr>
                <w:rFonts w:ascii="Arial" w:hAnsi="Arial" w:cs="Arial"/>
                <w:b/>
                <w:color w:val="000000" w:themeColor="text1"/>
                <w:sz w:val="20"/>
                <w:szCs w:val="20"/>
              </w:rPr>
            </w:pPr>
          </w:p>
          <w:p w14:paraId="30BA63AC"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Baseline SOFA</w:t>
            </w:r>
          </w:p>
          <w:p w14:paraId="798E9333" w14:textId="77777777" w:rsidR="002263FC" w:rsidRPr="007C6EF0" w:rsidRDefault="002263FC" w:rsidP="00850307">
            <w:pPr>
              <w:spacing w:before="120" w:after="120"/>
              <w:rPr>
                <w:rFonts w:ascii="Arial" w:hAnsi="Arial" w:cs="Arial"/>
                <w:b/>
                <w:color w:val="000000" w:themeColor="text1"/>
                <w:sz w:val="20"/>
                <w:szCs w:val="20"/>
              </w:rPr>
            </w:pPr>
          </w:p>
          <w:p w14:paraId="6DB203EF"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Steroids</w:t>
            </w:r>
          </w:p>
        </w:tc>
        <w:tc>
          <w:tcPr>
            <w:tcW w:w="1134" w:type="dxa"/>
          </w:tcPr>
          <w:p w14:paraId="614DE421"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3.61 (1.63-7.97)</w:t>
            </w:r>
          </w:p>
        </w:tc>
        <w:tc>
          <w:tcPr>
            <w:tcW w:w="1174" w:type="dxa"/>
          </w:tcPr>
          <w:p w14:paraId="0435AD05"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0.0015</w:t>
            </w:r>
          </w:p>
        </w:tc>
        <w:tc>
          <w:tcPr>
            <w:tcW w:w="1174" w:type="dxa"/>
          </w:tcPr>
          <w:p w14:paraId="1A3B42EE"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3.11 (1.63-5.93)</w:t>
            </w:r>
          </w:p>
        </w:tc>
        <w:tc>
          <w:tcPr>
            <w:tcW w:w="1100" w:type="dxa"/>
          </w:tcPr>
          <w:p w14:paraId="6E835B15"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0.0006</w:t>
            </w:r>
          </w:p>
        </w:tc>
      </w:tr>
      <w:tr w:rsidR="004A3ED4" w:rsidRPr="007C6EF0" w14:paraId="32047345" w14:textId="77777777" w:rsidTr="00850307">
        <w:tc>
          <w:tcPr>
            <w:tcW w:w="1407" w:type="dxa"/>
            <w:vMerge/>
          </w:tcPr>
          <w:p w14:paraId="767E27B7"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60C69BCD"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1.03 (0.82-1.29)</w:t>
            </w:r>
          </w:p>
        </w:tc>
        <w:tc>
          <w:tcPr>
            <w:tcW w:w="1174" w:type="dxa"/>
          </w:tcPr>
          <w:p w14:paraId="3E53FF49"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0.82</w:t>
            </w:r>
          </w:p>
        </w:tc>
        <w:tc>
          <w:tcPr>
            <w:tcW w:w="1174" w:type="dxa"/>
          </w:tcPr>
          <w:p w14:paraId="37755801"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1.1 (0.91-1.33)</w:t>
            </w:r>
          </w:p>
        </w:tc>
        <w:tc>
          <w:tcPr>
            <w:tcW w:w="1100" w:type="dxa"/>
          </w:tcPr>
          <w:p w14:paraId="2BBDF8F4"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0.32</w:t>
            </w:r>
          </w:p>
        </w:tc>
      </w:tr>
      <w:tr w:rsidR="004A3ED4" w:rsidRPr="007C6EF0" w14:paraId="7352F74E" w14:textId="77777777" w:rsidTr="00850307">
        <w:trPr>
          <w:trHeight w:val="982"/>
        </w:trPr>
        <w:tc>
          <w:tcPr>
            <w:tcW w:w="1407" w:type="dxa"/>
            <w:vMerge/>
          </w:tcPr>
          <w:p w14:paraId="6FC6F49B"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3EA2D6A5"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0.88 (0.76-1.02)</w:t>
            </w:r>
          </w:p>
        </w:tc>
        <w:tc>
          <w:tcPr>
            <w:tcW w:w="1174" w:type="dxa"/>
          </w:tcPr>
          <w:p w14:paraId="081146FF"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0.09</w:t>
            </w:r>
          </w:p>
        </w:tc>
        <w:tc>
          <w:tcPr>
            <w:tcW w:w="1174" w:type="dxa"/>
          </w:tcPr>
          <w:p w14:paraId="19DD49F4"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0.89 (0.79-1.00)</w:t>
            </w:r>
          </w:p>
        </w:tc>
        <w:tc>
          <w:tcPr>
            <w:tcW w:w="1100" w:type="dxa"/>
          </w:tcPr>
          <w:p w14:paraId="596ADAA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0.06</w:t>
            </w:r>
          </w:p>
        </w:tc>
      </w:tr>
      <w:tr w:rsidR="004A3ED4" w:rsidRPr="007C6EF0" w14:paraId="5EA2DFE3" w14:textId="77777777" w:rsidTr="00850307">
        <w:tc>
          <w:tcPr>
            <w:tcW w:w="1407" w:type="dxa"/>
            <w:vMerge/>
          </w:tcPr>
          <w:p w14:paraId="50E665D8"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31DDE8B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1.01 (0.38-2.70)</w:t>
            </w:r>
          </w:p>
          <w:p w14:paraId="29354E68" w14:textId="77777777" w:rsidR="002263FC" w:rsidRPr="007C6EF0" w:rsidRDefault="002263FC" w:rsidP="00850307">
            <w:pPr>
              <w:spacing w:before="120" w:after="120"/>
              <w:rPr>
                <w:rFonts w:ascii="Arial" w:eastAsia="MS Gothic" w:hAnsi="Arial" w:cs="Arial"/>
                <w:color w:val="000000" w:themeColor="text1"/>
                <w:sz w:val="20"/>
                <w:szCs w:val="20"/>
              </w:rPr>
            </w:pPr>
          </w:p>
        </w:tc>
        <w:tc>
          <w:tcPr>
            <w:tcW w:w="1174" w:type="dxa"/>
          </w:tcPr>
          <w:p w14:paraId="7D0DBFC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0.99</w:t>
            </w:r>
          </w:p>
        </w:tc>
        <w:tc>
          <w:tcPr>
            <w:tcW w:w="1174" w:type="dxa"/>
          </w:tcPr>
          <w:p w14:paraId="1383008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0.91 (0.42-1.98)</w:t>
            </w:r>
          </w:p>
        </w:tc>
        <w:tc>
          <w:tcPr>
            <w:tcW w:w="1100" w:type="dxa"/>
          </w:tcPr>
          <w:p w14:paraId="23B7D63E"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0.82</w:t>
            </w:r>
          </w:p>
        </w:tc>
      </w:tr>
      <w:tr w:rsidR="004A3ED4" w:rsidRPr="007C6EF0" w14:paraId="36FC8A4C" w14:textId="77777777" w:rsidTr="00850307">
        <w:tc>
          <w:tcPr>
            <w:tcW w:w="1407" w:type="dxa"/>
            <w:vMerge w:val="restart"/>
          </w:tcPr>
          <w:p w14:paraId="2973FFBA"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T</w:t>
            </w:r>
            <w:r w:rsidRPr="007C6EF0">
              <w:rPr>
                <w:rFonts w:ascii="Arial" w:hAnsi="Arial" w:cs="Arial"/>
                <w:b/>
                <w:color w:val="000000" w:themeColor="text1"/>
                <w:sz w:val="20"/>
                <w:szCs w:val="20"/>
                <w:vertAlign w:val="subscript"/>
              </w:rPr>
              <w:t>regs</w:t>
            </w:r>
            <w:r w:rsidRPr="007C6EF0">
              <w:rPr>
                <w:rFonts w:ascii="Arial" w:hAnsi="Arial" w:cs="Arial"/>
                <w:b/>
                <w:color w:val="000000" w:themeColor="text1"/>
                <w:sz w:val="20"/>
                <w:szCs w:val="20"/>
              </w:rPr>
              <w:t xml:space="preserve"> as % of CD4 cells</w:t>
            </w:r>
          </w:p>
          <w:p w14:paraId="62264A80"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w:t>
            </w:r>
            <w:proofErr w:type="spellStart"/>
            <w:r w:rsidRPr="007C6EF0">
              <w:rPr>
                <w:rFonts w:ascii="Arial" w:hAnsi="Arial" w:cs="Arial"/>
                <w:b/>
                <w:color w:val="000000" w:themeColor="text1"/>
                <w:sz w:val="20"/>
                <w:szCs w:val="20"/>
              </w:rPr>
              <w:t>ve</w:t>
            </w:r>
            <w:proofErr w:type="spellEnd"/>
            <w:r w:rsidRPr="007C6EF0">
              <w:rPr>
                <w:rFonts w:ascii="Arial" w:hAnsi="Arial" w:cs="Arial"/>
                <w:b/>
                <w:color w:val="000000" w:themeColor="text1"/>
                <w:sz w:val="20"/>
                <w:szCs w:val="20"/>
              </w:rPr>
              <w:t>/-</w:t>
            </w:r>
            <w:proofErr w:type="spellStart"/>
            <w:r w:rsidRPr="007C6EF0">
              <w:rPr>
                <w:rFonts w:ascii="Arial" w:hAnsi="Arial" w:cs="Arial"/>
                <w:b/>
                <w:color w:val="000000" w:themeColor="text1"/>
                <w:sz w:val="20"/>
                <w:szCs w:val="20"/>
              </w:rPr>
              <w:t>ve</w:t>
            </w:r>
            <w:proofErr w:type="spellEnd"/>
            <w:r w:rsidRPr="007C6EF0">
              <w:rPr>
                <w:rFonts w:ascii="Arial" w:hAnsi="Arial" w:cs="Arial"/>
                <w:b/>
                <w:color w:val="000000" w:themeColor="text1"/>
                <w:sz w:val="20"/>
                <w:szCs w:val="20"/>
              </w:rPr>
              <w:t>)</w:t>
            </w:r>
          </w:p>
          <w:p w14:paraId="7204F8B9" w14:textId="77777777" w:rsidR="002263FC" w:rsidRPr="007C6EF0" w:rsidRDefault="002263FC" w:rsidP="00850307">
            <w:pPr>
              <w:spacing w:before="120" w:after="120"/>
              <w:rPr>
                <w:rFonts w:ascii="Arial" w:hAnsi="Arial" w:cs="Arial"/>
                <w:b/>
                <w:color w:val="000000" w:themeColor="text1"/>
                <w:sz w:val="20"/>
                <w:szCs w:val="20"/>
              </w:rPr>
            </w:pPr>
          </w:p>
          <w:p w14:paraId="43C6C472"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FCI</w:t>
            </w:r>
          </w:p>
          <w:p w14:paraId="3B6B3157" w14:textId="77777777" w:rsidR="002263FC" w:rsidRPr="007C6EF0" w:rsidRDefault="002263FC" w:rsidP="00850307">
            <w:pPr>
              <w:spacing w:before="120" w:after="120"/>
              <w:rPr>
                <w:rFonts w:ascii="Arial" w:hAnsi="Arial" w:cs="Arial"/>
                <w:b/>
                <w:color w:val="000000" w:themeColor="text1"/>
                <w:sz w:val="20"/>
                <w:szCs w:val="20"/>
              </w:rPr>
            </w:pPr>
          </w:p>
          <w:p w14:paraId="1A50ADF9"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Baseline SOFA</w:t>
            </w:r>
          </w:p>
          <w:p w14:paraId="242EFB5B" w14:textId="77777777" w:rsidR="002263FC" w:rsidRPr="007C6EF0" w:rsidRDefault="002263FC" w:rsidP="00850307">
            <w:pPr>
              <w:spacing w:before="120" w:after="120"/>
              <w:rPr>
                <w:rFonts w:ascii="Arial" w:hAnsi="Arial" w:cs="Arial"/>
                <w:b/>
                <w:color w:val="000000" w:themeColor="text1"/>
                <w:sz w:val="20"/>
                <w:szCs w:val="20"/>
              </w:rPr>
            </w:pPr>
          </w:p>
          <w:p w14:paraId="396D99FE" w14:textId="77777777" w:rsidR="002263FC" w:rsidRPr="007C6EF0" w:rsidRDefault="002263FC" w:rsidP="0085030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Steroids</w:t>
            </w:r>
          </w:p>
        </w:tc>
        <w:tc>
          <w:tcPr>
            <w:tcW w:w="1134" w:type="dxa"/>
          </w:tcPr>
          <w:p w14:paraId="3CB96723"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2.35 (1.10-5.04)</w:t>
            </w:r>
          </w:p>
        </w:tc>
        <w:tc>
          <w:tcPr>
            <w:tcW w:w="1174" w:type="dxa"/>
          </w:tcPr>
          <w:p w14:paraId="2FB67698"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0.029</w:t>
            </w:r>
          </w:p>
        </w:tc>
        <w:tc>
          <w:tcPr>
            <w:tcW w:w="1174" w:type="dxa"/>
          </w:tcPr>
          <w:p w14:paraId="05F066A3"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2.24 (1.21-4.16)</w:t>
            </w:r>
          </w:p>
        </w:tc>
        <w:tc>
          <w:tcPr>
            <w:tcW w:w="1100" w:type="dxa"/>
          </w:tcPr>
          <w:p w14:paraId="729E1E47" w14:textId="77777777" w:rsidR="002263FC" w:rsidRPr="007C6EF0" w:rsidRDefault="002263FC" w:rsidP="00850307">
            <w:pPr>
              <w:spacing w:before="120" w:after="120"/>
              <w:rPr>
                <w:rFonts w:ascii="Arial" w:eastAsia="MS Gothic" w:hAnsi="Arial" w:cs="Arial"/>
                <w:b/>
                <w:color w:val="000000" w:themeColor="text1"/>
                <w:sz w:val="20"/>
                <w:szCs w:val="20"/>
              </w:rPr>
            </w:pPr>
            <w:r w:rsidRPr="007C6EF0">
              <w:rPr>
                <w:rFonts w:ascii="Arial" w:eastAsia="MS Gothic" w:hAnsi="Arial" w:cs="Arial"/>
                <w:b/>
                <w:color w:val="000000" w:themeColor="text1"/>
                <w:sz w:val="20"/>
                <w:szCs w:val="20"/>
              </w:rPr>
              <w:t>0.011</w:t>
            </w:r>
          </w:p>
        </w:tc>
      </w:tr>
      <w:tr w:rsidR="004A3ED4" w:rsidRPr="007C6EF0" w14:paraId="54CFF5AC" w14:textId="77777777" w:rsidTr="00850307">
        <w:tc>
          <w:tcPr>
            <w:tcW w:w="1407" w:type="dxa"/>
            <w:vMerge/>
          </w:tcPr>
          <w:p w14:paraId="11524CDF"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1D5BB08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1.05 (0.84-1.31)</w:t>
            </w:r>
          </w:p>
        </w:tc>
        <w:tc>
          <w:tcPr>
            <w:tcW w:w="1174" w:type="dxa"/>
          </w:tcPr>
          <w:p w14:paraId="618FD048"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0.68</w:t>
            </w:r>
          </w:p>
        </w:tc>
        <w:tc>
          <w:tcPr>
            <w:tcW w:w="1174" w:type="dxa"/>
          </w:tcPr>
          <w:p w14:paraId="65363E8F"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1.08 (0.89-1.31)</w:t>
            </w:r>
          </w:p>
        </w:tc>
        <w:tc>
          <w:tcPr>
            <w:tcW w:w="1100" w:type="dxa"/>
          </w:tcPr>
          <w:p w14:paraId="6D0ADD12"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0.43</w:t>
            </w:r>
          </w:p>
        </w:tc>
      </w:tr>
      <w:tr w:rsidR="004A3ED4" w:rsidRPr="007C6EF0" w14:paraId="419EB71A" w14:textId="77777777" w:rsidTr="00850307">
        <w:tc>
          <w:tcPr>
            <w:tcW w:w="1407" w:type="dxa"/>
            <w:vMerge/>
          </w:tcPr>
          <w:p w14:paraId="4910A452"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1E7CB9A7"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0.90 (0.78-1.04)</w:t>
            </w:r>
          </w:p>
        </w:tc>
        <w:tc>
          <w:tcPr>
            <w:tcW w:w="1174" w:type="dxa"/>
          </w:tcPr>
          <w:p w14:paraId="31EB09AB"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0.16</w:t>
            </w:r>
          </w:p>
        </w:tc>
        <w:tc>
          <w:tcPr>
            <w:tcW w:w="1174" w:type="dxa"/>
          </w:tcPr>
          <w:p w14:paraId="20DEC256"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0.89 (0.79-1.01)</w:t>
            </w:r>
          </w:p>
        </w:tc>
        <w:tc>
          <w:tcPr>
            <w:tcW w:w="1100" w:type="dxa"/>
          </w:tcPr>
          <w:p w14:paraId="1CD20F39"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0.06</w:t>
            </w:r>
          </w:p>
        </w:tc>
      </w:tr>
      <w:tr w:rsidR="004A3ED4" w:rsidRPr="007C6EF0" w14:paraId="2051E052" w14:textId="77777777" w:rsidTr="00850307">
        <w:tc>
          <w:tcPr>
            <w:tcW w:w="1407" w:type="dxa"/>
            <w:vMerge/>
          </w:tcPr>
          <w:p w14:paraId="00E33F89" w14:textId="77777777" w:rsidR="002263FC" w:rsidRPr="007C6EF0" w:rsidRDefault="002263FC" w:rsidP="00850307">
            <w:pPr>
              <w:spacing w:before="120" w:after="120"/>
              <w:rPr>
                <w:rFonts w:ascii="Arial" w:hAnsi="Arial" w:cs="Arial"/>
                <w:b/>
                <w:color w:val="000000" w:themeColor="text1"/>
                <w:sz w:val="20"/>
                <w:szCs w:val="20"/>
              </w:rPr>
            </w:pPr>
          </w:p>
        </w:tc>
        <w:tc>
          <w:tcPr>
            <w:tcW w:w="1134" w:type="dxa"/>
          </w:tcPr>
          <w:p w14:paraId="29090B24"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1.07 (0.41-0.81)</w:t>
            </w:r>
          </w:p>
        </w:tc>
        <w:tc>
          <w:tcPr>
            <w:tcW w:w="1174" w:type="dxa"/>
          </w:tcPr>
          <w:p w14:paraId="5AFD2989"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0.89</w:t>
            </w:r>
          </w:p>
        </w:tc>
        <w:tc>
          <w:tcPr>
            <w:tcW w:w="1174" w:type="dxa"/>
          </w:tcPr>
          <w:p w14:paraId="3D2F60B9"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1.10 (0.51-2.38)</w:t>
            </w:r>
          </w:p>
        </w:tc>
        <w:tc>
          <w:tcPr>
            <w:tcW w:w="1100" w:type="dxa"/>
          </w:tcPr>
          <w:p w14:paraId="5D9E633C" w14:textId="77777777" w:rsidR="002263FC" w:rsidRPr="007C6EF0" w:rsidRDefault="002263FC" w:rsidP="00850307">
            <w:pPr>
              <w:spacing w:before="120" w:after="120"/>
              <w:rPr>
                <w:rFonts w:ascii="Arial" w:eastAsia="MS Gothic" w:hAnsi="Arial" w:cs="Arial"/>
                <w:color w:val="000000" w:themeColor="text1"/>
                <w:sz w:val="20"/>
                <w:szCs w:val="20"/>
              </w:rPr>
            </w:pPr>
            <w:r w:rsidRPr="007C6EF0">
              <w:rPr>
                <w:rFonts w:ascii="Arial" w:eastAsia="MS Gothic" w:hAnsi="Arial" w:cs="Arial"/>
                <w:color w:val="000000" w:themeColor="text1"/>
                <w:sz w:val="20"/>
                <w:szCs w:val="20"/>
              </w:rPr>
              <w:t>0.81</w:t>
            </w:r>
          </w:p>
        </w:tc>
      </w:tr>
    </w:tbl>
    <w:p w14:paraId="632C38DE" w14:textId="77777777" w:rsidR="00B10B0F" w:rsidRPr="007C6EF0" w:rsidRDefault="00B10B0F" w:rsidP="002263FC">
      <w:pPr>
        <w:rPr>
          <w:rFonts w:ascii="Arial" w:hAnsi="Arial" w:cs="Arial"/>
          <w:b/>
          <w:color w:val="000000" w:themeColor="text1"/>
        </w:rPr>
      </w:pPr>
    </w:p>
    <w:p w14:paraId="3C04DD88" w14:textId="77777777" w:rsidR="00B10B0F" w:rsidRPr="007C6EF0" w:rsidRDefault="00B10B0F" w:rsidP="002263FC">
      <w:pPr>
        <w:rPr>
          <w:rFonts w:ascii="Arial" w:hAnsi="Arial" w:cs="Arial"/>
          <w:b/>
          <w:color w:val="000000" w:themeColor="text1"/>
        </w:rPr>
      </w:pPr>
    </w:p>
    <w:p w14:paraId="5EF862A7" w14:textId="77777777" w:rsidR="00B10B0F" w:rsidRPr="007C6EF0" w:rsidRDefault="00B10B0F" w:rsidP="002263FC">
      <w:pPr>
        <w:rPr>
          <w:rFonts w:ascii="Arial" w:hAnsi="Arial" w:cs="Arial"/>
          <w:b/>
          <w:color w:val="000000" w:themeColor="text1"/>
        </w:rPr>
      </w:pPr>
    </w:p>
    <w:p w14:paraId="57493CB6" w14:textId="694D8BC8" w:rsidR="00BF1198" w:rsidRPr="007C6EF0" w:rsidRDefault="002263FC" w:rsidP="002263FC">
      <w:pPr>
        <w:rPr>
          <w:rFonts w:ascii="Arial" w:hAnsi="Arial" w:cs="Arial"/>
          <w:b/>
          <w:color w:val="000000" w:themeColor="text1"/>
        </w:rPr>
      </w:pPr>
      <w:r w:rsidRPr="007C6EF0">
        <w:rPr>
          <w:rFonts w:ascii="Arial" w:hAnsi="Arial" w:cs="Arial"/>
          <w:b/>
          <w:color w:val="000000" w:themeColor="text1"/>
        </w:rPr>
        <w:lastRenderedPageBreak/>
        <w:t>Table S</w:t>
      </w:r>
      <w:r w:rsidR="00D11E6C" w:rsidRPr="007C6EF0">
        <w:rPr>
          <w:rFonts w:ascii="Arial" w:hAnsi="Arial" w:cs="Arial"/>
          <w:b/>
          <w:color w:val="000000" w:themeColor="text1"/>
        </w:rPr>
        <w:t>5</w:t>
      </w:r>
      <w:r w:rsidRPr="007C6EF0">
        <w:rPr>
          <w:rFonts w:ascii="Arial" w:hAnsi="Arial" w:cs="Arial"/>
          <w:b/>
          <w:color w:val="000000" w:themeColor="text1"/>
        </w:rPr>
        <w:t xml:space="preserve">: </w:t>
      </w:r>
      <w:r w:rsidR="008765F7" w:rsidRPr="007C6EF0">
        <w:rPr>
          <w:rFonts w:ascii="Arial" w:hAnsi="Arial" w:cs="Arial"/>
          <w:b/>
          <w:color w:val="000000" w:themeColor="text1"/>
        </w:rPr>
        <w:t xml:space="preserve">Adjusted </w:t>
      </w:r>
      <w:r w:rsidRPr="007C6EF0">
        <w:rPr>
          <w:rFonts w:ascii="Arial" w:hAnsi="Arial" w:cs="Arial"/>
          <w:b/>
          <w:color w:val="000000" w:themeColor="text1"/>
        </w:rPr>
        <w:t xml:space="preserve">odds ratios </w:t>
      </w:r>
      <w:r w:rsidR="00BF1198" w:rsidRPr="007C6EF0">
        <w:rPr>
          <w:rFonts w:ascii="Arial" w:hAnsi="Arial" w:cs="Arial"/>
          <w:b/>
          <w:color w:val="000000" w:themeColor="text1"/>
        </w:rPr>
        <w:t>(</w:t>
      </w:r>
      <w:r w:rsidRPr="007C6EF0">
        <w:rPr>
          <w:rFonts w:ascii="Arial" w:hAnsi="Arial" w:cs="Arial"/>
          <w:b/>
          <w:color w:val="000000" w:themeColor="text1"/>
        </w:rPr>
        <w:t>by binary logistic regression</w:t>
      </w:r>
      <w:r w:rsidR="00BF1198" w:rsidRPr="007C6EF0">
        <w:rPr>
          <w:rFonts w:ascii="Arial" w:hAnsi="Arial" w:cs="Arial"/>
          <w:b/>
          <w:color w:val="000000" w:themeColor="text1"/>
        </w:rPr>
        <w:t>)</w:t>
      </w:r>
      <w:r w:rsidRPr="007C6EF0">
        <w:rPr>
          <w:rFonts w:ascii="Arial" w:hAnsi="Arial" w:cs="Arial"/>
          <w:b/>
          <w:color w:val="000000" w:themeColor="text1"/>
        </w:rPr>
        <w:t xml:space="preserve"> and hazard ratio </w:t>
      </w:r>
      <w:r w:rsidR="00BF1198" w:rsidRPr="007C6EF0">
        <w:rPr>
          <w:rFonts w:ascii="Arial" w:hAnsi="Arial" w:cs="Arial"/>
          <w:b/>
          <w:color w:val="000000" w:themeColor="text1"/>
        </w:rPr>
        <w:t>(</w:t>
      </w:r>
      <w:r w:rsidRPr="007C6EF0">
        <w:rPr>
          <w:rFonts w:ascii="Arial" w:hAnsi="Arial" w:cs="Arial"/>
          <w:b/>
          <w:color w:val="000000" w:themeColor="text1"/>
        </w:rPr>
        <w:t>by Cox proportional hazards model</w:t>
      </w:r>
      <w:r w:rsidR="00BF1198" w:rsidRPr="007C6EF0">
        <w:rPr>
          <w:rFonts w:ascii="Arial" w:hAnsi="Arial" w:cs="Arial"/>
          <w:b/>
          <w:color w:val="000000" w:themeColor="text1"/>
        </w:rPr>
        <w:t xml:space="preserve">) for the three markers of immune dysfunction.  </w:t>
      </w:r>
    </w:p>
    <w:p w14:paraId="13B7A259" w14:textId="1C93FCEB" w:rsidR="002263FC" w:rsidRPr="007C6EF0" w:rsidRDefault="00BF1198" w:rsidP="002263FC">
      <w:pPr>
        <w:rPr>
          <w:color w:val="000000" w:themeColor="text1"/>
        </w:rPr>
      </w:pPr>
      <w:r w:rsidRPr="007C6EF0">
        <w:rPr>
          <w:rFonts w:ascii="Arial" w:hAnsi="Arial" w:cs="Arial"/>
          <w:color w:val="000000" w:themeColor="text1"/>
        </w:rPr>
        <w:t>Markers were</w:t>
      </w:r>
      <w:r w:rsidR="002263FC" w:rsidRPr="007C6EF0">
        <w:rPr>
          <w:rFonts w:ascii="Arial" w:hAnsi="Arial" w:cs="Arial"/>
          <w:color w:val="000000" w:themeColor="text1"/>
        </w:rPr>
        <w:t xml:space="preserve"> adjusted for functional comorbidity Index, baseline SOFA score, and use of steroids.</w:t>
      </w:r>
      <w:r w:rsidR="002263FC" w:rsidRPr="007C6EF0">
        <w:rPr>
          <w:rFonts w:ascii="Arial" w:hAnsi="Arial" w:cs="Arial"/>
          <w:b/>
          <w:color w:val="000000" w:themeColor="text1"/>
        </w:rPr>
        <w:t xml:space="preserve"> </w:t>
      </w:r>
      <w:r w:rsidR="00B10B0F" w:rsidRPr="007C6EF0">
        <w:rPr>
          <w:rFonts w:ascii="Arial" w:hAnsi="Arial" w:cs="Arial"/>
          <w:color w:val="000000" w:themeColor="text1"/>
        </w:rPr>
        <w:t>Adjustment for days of invasive ventilation did not alter the predictive ability of the</w:t>
      </w:r>
      <w:r w:rsidR="0017793E" w:rsidRPr="007C6EF0">
        <w:rPr>
          <w:rFonts w:ascii="Arial" w:hAnsi="Arial" w:cs="Arial"/>
          <w:color w:val="000000" w:themeColor="text1"/>
        </w:rPr>
        <w:t xml:space="preserve"> markers in this model (data not</w:t>
      </w:r>
      <w:r w:rsidR="00B10B0F" w:rsidRPr="007C6EF0">
        <w:rPr>
          <w:rFonts w:ascii="Arial" w:hAnsi="Arial" w:cs="Arial"/>
          <w:color w:val="000000" w:themeColor="text1"/>
        </w:rPr>
        <w:t xml:space="preserve"> shown)</w:t>
      </w:r>
    </w:p>
    <w:p w14:paraId="77377A72" w14:textId="2BBDB8A2" w:rsidR="007474E7" w:rsidRPr="007C6EF0" w:rsidRDefault="007474E7">
      <w:pPr>
        <w:rPr>
          <w:rFonts w:ascii="Arial" w:hAnsi="Arial" w:cs="Arial"/>
          <w:color w:val="000000" w:themeColor="text1"/>
          <w:sz w:val="20"/>
          <w:szCs w:val="20"/>
        </w:rPr>
      </w:pPr>
      <w:r w:rsidRPr="007C6EF0">
        <w:rPr>
          <w:rFonts w:ascii="Arial" w:hAnsi="Arial" w:cs="Arial"/>
          <w:color w:val="000000" w:themeColor="text1"/>
          <w:sz w:val="20"/>
          <w:szCs w:val="20"/>
        </w:rPr>
        <w:br w:type="page"/>
      </w:r>
    </w:p>
    <w:tbl>
      <w:tblPr>
        <w:tblStyle w:val="TableGrid"/>
        <w:tblpPr w:leftFromText="180" w:rightFromText="180" w:vertAnchor="page" w:horzAnchor="margin" w:tblpY="1887"/>
        <w:tblW w:w="0" w:type="auto"/>
        <w:tblLook w:val="04A0" w:firstRow="1" w:lastRow="0" w:firstColumn="1" w:lastColumn="0" w:noHBand="0" w:noVBand="1"/>
      </w:tblPr>
      <w:tblGrid>
        <w:gridCol w:w="995"/>
        <w:gridCol w:w="1365"/>
        <w:gridCol w:w="906"/>
        <w:gridCol w:w="1365"/>
        <w:gridCol w:w="1147"/>
        <w:gridCol w:w="1365"/>
        <w:gridCol w:w="1147"/>
      </w:tblGrid>
      <w:tr w:rsidR="007474E7" w:rsidRPr="007C6EF0" w14:paraId="5FCEFB2E" w14:textId="77777777" w:rsidTr="007474E7">
        <w:tc>
          <w:tcPr>
            <w:tcW w:w="995" w:type="dxa"/>
          </w:tcPr>
          <w:p w14:paraId="2098A9FA"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lastRenderedPageBreak/>
              <w:t>Marker</w:t>
            </w:r>
          </w:p>
        </w:tc>
        <w:tc>
          <w:tcPr>
            <w:tcW w:w="1365" w:type="dxa"/>
          </w:tcPr>
          <w:p w14:paraId="1BBDA8C6"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 xml:space="preserve">Odds Ratio (OR) (95% CI) (for 1 SD increase in </w:t>
            </w:r>
            <w:proofErr w:type="spellStart"/>
            <w:r w:rsidRPr="007C6EF0">
              <w:rPr>
                <w:rFonts w:ascii="Arial" w:hAnsi="Arial" w:cs="Arial"/>
                <w:b/>
                <w:color w:val="000000" w:themeColor="text1"/>
                <w:sz w:val="20"/>
                <w:szCs w:val="20"/>
              </w:rPr>
              <w:t>marker</w:t>
            </w:r>
            <w:proofErr w:type="spellEnd"/>
            <w:r w:rsidRPr="007C6EF0">
              <w:rPr>
                <w:rFonts w:ascii="Arial" w:hAnsi="Arial" w:cs="Arial"/>
                <w:b/>
                <w:color w:val="000000" w:themeColor="text1"/>
                <w:sz w:val="20"/>
                <w:szCs w:val="20"/>
              </w:rPr>
              <w:t xml:space="preserve"> value)</w:t>
            </w:r>
          </w:p>
        </w:tc>
        <w:tc>
          <w:tcPr>
            <w:tcW w:w="906" w:type="dxa"/>
          </w:tcPr>
          <w:p w14:paraId="56007C4F"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p-value</w:t>
            </w:r>
          </w:p>
        </w:tc>
        <w:tc>
          <w:tcPr>
            <w:tcW w:w="1365" w:type="dxa"/>
          </w:tcPr>
          <w:p w14:paraId="6BADCE5E"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Adjusted OR (95% CI)</w:t>
            </w:r>
          </w:p>
        </w:tc>
        <w:tc>
          <w:tcPr>
            <w:tcW w:w="1147" w:type="dxa"/>
          </w:tcPr>
          <w:p w14:paraId="05D2ED07"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Adjusted p-value</w:t>
            </w:r>
          </w:p>
        </w:tc>
        <w:tc>
          <w:tcPr>
            <w:tcW w:w="1365" w:type="dxa"/>
          </w:tcPr>
          <w:p w14:paraId="07DBE935"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Adjusted HR (95% CI)</w:t>
            </w:r>
          </w:p>
        </w:tc>
        <w:tc>
          <w:tcPr>
            <w:tcW w:w="1147" w:type="dxa"/>
          </w:tcPr>
          <w:p w14:paraId="1A8E4A8E"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Adjusted p-value (Cox model)</w:t>
            </w:r>
          </w:p>
        </w:tc>
      </w:tr>
      <w:tr w:rsidR="007474E7" w:rsidRPr="007C6EF0" w14:paraId="4966767E" w14:textId="77777777" w:rsidTr="007474E7">
        <w:tc>
          <w:tcPr>
            <w:tcW w:w="995" w:type="dxa"/>
          </w:tcPr>
          <w:p w14:paraId="22870C7F"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CD88</w:t>
            </w:r>
          </w:p>
        </w:tc>
        <w:tc>
          <w:tcPr>
            <w:tcW w:w="1365" w:type="dxa"/>
          </w:tcPr>
          <w:p w14:paraId="31F7367C"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0.79 (0.45,1.40)</w:t>
            </w:r>
          </w:p>
        </w:tc>
        <w:tc>
          <w:tcPr>
            <w:tcW w:w="906" w:type="dxa"/>
          </w:tcPr>
          <w:p w14:paraId="73F1FE6C"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rPr>
              <w:t>0.42</w:t>
            </w:r>
          </w:p>
        </w:tc>
        <w:tc>
          <w:tcPr>
            <w:tcW w:w="1365" w:type="dxa"/>
          </w:tcPr>
          <w:p w14:paraId="25BA6B19" w14:textId="77777777" w:rsidR="007474E7" w:rsidRPr="007C6EF0" w:rsidRDefault="007474E7" w:rsidP="007474E7">
            <w:pPr>
              <w:spacing w:before="120" w:after="120"/>
              <w:rPr>
                <w:rFonts w:ascii="Arial" w:hAnsi="Arial" w:cs="Arial"/>
                <w:color w:val="000000" w:themeColor="text1"/>
                <w:sz w:val="20"/>
                <w:szCs w:val="20"/>
                <w:lang w:val="en-US"/>
              </w:rPr>
            </w:pPr>
            <w:r w:rsidRPr="007C6EF0">
              <w:rPr>
                <w:rFonts w:ascii="Arial" w:hAnsi="Arial" w:cs="Arial"/>
                <w:color w:val="000000" w:themeColor="text1"/>
                <w:sz w:val="20"/>
                <w:szCs w:val="20"/>
                <w:lang w:val="en-US"/>
              </w:rPr>
              <w:t>0.79 (0.47,1.34)</w:t>
            </w:r>
          </w:p>
        </w:tc>
        <w:tc>
          <w:tcPr>
            <w:tcW w:w="1147" w:type="dxa"/>
          </w:tcPr>
          <w:p w14:paraId="7BAB6D47"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0.39</w:t>
            </w:r>
          </w:p>
        </w:tc>
        <w:tc>
          <w:tcPr>
            <w:tcW w:w="1365" w:type="dxa"/>
          </w:tcPr>
          <w:p w14:paraId="7A8C3CC4"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0.84 (0.57,1.26)</w:t>
            </w:r>
          </w:p>
        </w:tc>
        <w:tc>
          <w:tcPr>
            <w:tcW w:w="1147" w:type="dxa"/>
          </w:tcPr>
          <w:p w14:paraId="710434B2"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rPr>
              <w:t>0.40</w:t>
            </w:r>
          </w:p>
        </w:tc>
      </w:tr>
      <w:tr w:rsidR="007474E7" w:rsidRPr="007C6EF0" w14:paraId="43B64150" w14:textId="77777777" w:rsidTr="007474E7">
        <w:tc>
          <w:tcPr>
            <w:tcW w:w="995" w:type="dxa"/>
          </w:tcPr>
          <w:p w14:paraId="7ADC93EA"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mHLA-DR</w:t>
            </w:r>
          </w:p>
        </w:tc>
        <w:tc>
          <w:tcPr>
            <w:tcW w:w="1365" w:type="dxa"/>
          </w:tcPr>
          <w:p w14:paraId="7B237788"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0.79 (0.52,1.19)</w:t>
            </w:r>
          </w:p>
        </w:tc>
        <w:tc>
          <w:tcPr>
            <w:tcW w:w="906" w:type="dxa"/>
          </w:tcPr>
          <w:p w14:paraId="1AADA29B"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rPr>
              <w:t>0.26</w:t>
            </w:r>
          </w:p>
        </w:tc>
        <w:tc>
          <w:tcPr>
            <w:tcW w:w="1365" w:type="dxa"/>
          </w:tcPr>
          <w:p w14:paraId="1243D413" w14:textId="77777777" w:rsidR="007474E7" w:rsidRPr="007C6EF0" w:rsidRDefault="007474E7" w:rsidP="007474E7">
            <w:pPr>
              <w:spacing w:before="120" w:after="120"/>
              <w:rPr>
                <w:rFonts w:ascii="Arial" w:hAnsi="Arial" w:cs="Arial"/>
                <w:color w:val="000000" w:themeColor="text1"/>
                <w:sz w:val="20"/>
                <w:szCs w:val="20"/>
                <w:lang w:val="en-US"/>
              </w:rPr>
            </w:pPr>
            <w:r w:rsidRPr="007C6EF0">
              <w:rPr>
                <w:rFonts w:ascii="Arial" w:hAnsi="Arial" w:cs="Arial"/>
                <w:color w:val="000000" w:themeColor="text1"/>
                <w:sz w:val="20"/>
                <w:szCs w:val="20"/>
                <w:lang w:val="en-US"/>
              </w:rPr>
              <w:t>0.77 (0.49,1.21)</w:t>
            </w:r>
          </w:p>
        </w:tc>
        <w:tc>
          <w:tcPr>
            <w:tcW w:w="1147" w:type="dxa"/>
          </w:tcPr>
          <w:p w14:paraId="4F2BA67B"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0.25</w:t>
            </w:r>
          </w:p>
        </w:tc>
        <w:tc>
          <w:tcPr>
            <w:tcW w:w="1365" w:type="dxa"/>
          </w:tcPr>
          <w:p w14:paraId="589EA4C2"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0.81 (0.56,1.17)</w:t>
            </w:r>
          </w:p>
        </w:tc>
        <w:tc>
          <w:tcPr>
            <w:tcW w:w="1147" w:type="dxa"/>
          </w:tcPr>
          <w:p w14:paraId="59238BC7"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0.26</w:t>
            </w:r>
          </w:p>
        </w:tc>
      </w:tr>
      <w:tr w:rsidR="007474E7" w:rsidRPr="007C6EF0" w14:paraId="57203EB1" w14:textId="77777777" w:rsidTr="007474E7">
        <w:tc>
          <w:tcPr>
            <w:tcW w:w="995" w:type="dxa"/>
          </w:tcPr>
          <w:p w14:paraId="41F462BE" w14:textId="77777777" w:rsidR="007474E7" w:rsidRPr="007C6EF0" w:rsidRDefault="007474E7" w:rsidP="007474E7">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 Tregs</w:t>
            </w:r>
          </w:p>
        </w:tc>
        <w:tc>
          <w:tcPr>
            <w:tcW w:w="1365" w:type="dxa"/>
          </w:tcPr>
          <w:p w14:paraId="577CF434" w14:textId="77777777" w:rsidR="007474E7" w:rsidRPr="007C6EF0" w:rsidRDefault="007474E7" w:rsidP="007474E7">
            <w:pPr>
              <w:spacing w:before="120" w:after="120"/>
              <w:rPr>
                <w:rFonts w:ascii="Arial" w:hAnsi="Arial" w:cs="Arial"/>
                <w:color w:val="000000" w:themeColor="text1"/>
                <w:sz w:val="20"/>
                <w:szCs w:val="20"/>
                <w:lang w:val="en-US"/>
              </w:rPr>
            </w:pPr>
            <w:r w:rsidRPr="007C6EF0">
              <w:rPr>
                <w:rFonts w:ascii="Arial" w:hAnsi="Arial" w:cs="Arial"/>
                <w:color w:val="000000" w:themeColor="text1"/>
                <w:sz w:val="20"/>
                <w:szCs w:val="20"/>
                <w:lang w:val="en-US"/>
              </w:rPr>
              <w:t>1.32</w:t>
            </w:r>
          </w:p>
          <w:p w14:paraId="6FB15F48"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(0.93,1.87)</w:t>
            </w:r>
          </w:p>
        </w:tc>
        <w:tc>
          <w:tcPr>
            <w:tcW w:w="906" w:type="dxa"/>
          </w:tcPr>
          <w:p w14:paraId="02A138AF"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rPr>
              <w:t>0.13</w:t>
            </w:r>
          </w:p>
        </w:tc>
        <w:tc>
          <w:tcPr>
            <w:tcW w:w="1365" w:type="dxa"/>
          </w:tcPr>
          <w:p w14:paraId="7E0837DC" w14:textId="77777777" w:rsidR="007474E7" w:rsidRPr="007C6EF0" w:rsidRDefault="007474E7" w:rsidP="007474E7">
            <w:pPr>
              <w:spacing w:before="120" w:after="120"/>
              <w:rPr>
                <w:rFonts w:ascii="Arial" w:hAnsi="Arial" w:cs="Arial"/>
                <w:color w:val="000000" w:themeColor="text1"/>
                <w:sz w:val="20"/>
                <w:szCs w:val="20"/>
                <w:lang w:val="en-US"/>
              </w:rPr>
            </w:pPr>
            <w:r w:rsidRPr="007C6EF0">
              <w:rPr>
                <w:rFonts w:ascii="Arial" w:hAnsi="Arial" w:cs="Arial"/>
                <w:color w:val="000000" w:themeColor="text1"/>
                <w:sz w:val="20"/>
                <w:szCs w:val="20"/>
                <w:lang w:val="en-US"/>
              </w:rPr>
              <w:t>1.31 (0.91,1.90)</w:t>
            </w:r>
          </w:p>
        </w:tc>
        <w:tc>
          <w:tcPr>
            <w:tcW w:w="1147" w:type="dxa"/>
          </w:tcPr>
          <w:p w14:paraId="1C53EC29"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0.15</w:t>
            </w:r>
          </w:p>
        </w:tc>
        <w:tc>
          <w:tcPr>
            <w:tcW w:w="1365" w:type="dxa"/>
          </w:tcPr>
          <w:p w14:paraId="5A97A767"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1.18 (0.93,1.50)</w:t>
            </w:r>
          </w:p>
        </w:tc>
        <w:tc>
          <w:tcPr>
            <w:tcW w:w="1147" w:type="dxa"/>
          </w:tcPr>
          <w:p w14:paraId="06FDF157" w14:textId="77777777" w:rsidR="007474E7" w:rsidRPr="007C6EF0" w:rsidRDefault="007474E7" w:rsidP="007474E7">
            <w:pPr>
              <w:spacing w:before="120" w:after="120"/>
              <w:rPr>
                <w:rFonts w:ascii="Arial" w:hAnsi="Arial" w:cs="Arial"/>
                <w:color w:val="000000" w:themeColor="text1"/>
                <w:sz w:val="20"/>
                <w:szCs w:val="20"/>
              </w:rPr>
            </w:pPr>
            <w:r w:rsidRPr="007C6EF0">
              <w:rPr>
                <w:rFonts w:ascii="Arial" w:hAnsi="Arial" w:cs="Arial"/>
                <w:color w:val="000000" w:themeColor="text1"/>
                <w:sz w:val="20"/>
                <w:szCs w:val="20"/>
                <w:lang w:val="en-US"/>
              </w:rPr>
              <w:t>0.17</w:t>
            </w:r>
          </w:p>
        </w:tc>
      </w:tr>
    </w:tbl>
    <w:p w14:paraId="2860E6B6" w14:textId="77777777" w:rsidR="002263FC" w:rsidRPr="007C6EF0" w:rsidRDefault="002263FC" w:rsidP="00C47562">
      <w:pPr>
        <w:spacing w:before="120" w:after="120" w:line="480" w:lineRule="auto"/>
        <w:rPr>
          <w:rFonts w:ascii="Arial" w:hAnsi="Arial" w:cs="Arial"/>
          <w:color w:val="000000" w:themeColor="text1"/>
          <w:sz w:val="20"/>
          <w:szCs w:val="20"/>
        </w:rPr>
      </w:pPr>
    </w:p>
    <w:p w14:paraId="353C88CB" w14:textId="6CE62E77" w:rsidR="007C472E" w:rsidRPr="007C6EF0" w:rsidRDefault="007C472E" w:rsidP="007C472E">
      <w:pPr>
        <w:spacing w:before="120" w:after="120"/>
        <w:rPr>
          <w:rFonts w:ascii="Arial" w:hAnsi="Arial" w:cs="Arial"/>
          <w:color w:val="000000" w:themeColor="text1"/>
        </w:rPr>
      </w:pPr>
      <w:r w:rsidRPr="007C6EF0">
        <w:rPr>
          <w:rFonts w:ascii="Arial" w:hAnsi="Arial" w:cs="Arial"/>
          <w:b/>
          <w:color w:val="000000" w:themeColor="text1"/>
        </w:rPr>
        <w:t>Table S</w:t>
      </w:r>
      <w:r w:rsidR="00D11E6C" w:rsidRPr="007C6EF0">
        <w:rPr>
          <w:rFonts w:ascii="Arial" w:hAnsi="Arial" w:cs="Arial"/>
          <w:b/>
          <w:color w:val="000000" w:themeColor="text1"/>
        </w:rPr>
        <w:t>6</w:t>
      </w:r>
      <w:r w:rsidRPr="007C6EF0">
        <w:rPr>
          <w:rFonts w:ascii="Arial" w:hAnsi="Arial" w:cs="Arial"/>
          <w:b/>
          <w:color w:val="000000" w:themeColor="text1"/>
        </w:rPr>
        <w:t xml:space="preserve">: The ability of a 1 standard deviation </w:t>
      </w:r>
      <w:proofErr w:type="gramStart"/>
      <w:r w:rsidRPr="007C6EF0">
        <w:rPr>
          <w:rFonts w:ascii="Arial" w:hAnsi="Arial" w:cs="Arial"/>
          <w:b/>
          <w:color w:val="000000" w:themeColor="text1"/>
        </w:rPr>
        <w:t>change</w:t>
      </w:r>
      <w:proofErr w:type="gramEnd"/>
      <w:r w:rsidRPr="007C6EF0">
        <w:rPr>
          <w:rFonts w:ascii="Arial" w:hAnsi="Arial" w:cs="Arial"/>
          <w:b/>
          <w:color w:val="000000" w:themeColor="text1"/>
        </w:rPr>
        <w:t xml:space="preserve"> in baseline marker value to predict subsequent infection.</w:t>
      </w:r>
      <w:r w:rsidRPr="007C6EF0">
        <w:rPr>
          <w:rFonts w:ascii="Arial" w:hAnsi="Arial" w:cs="Arial"/>
          <w:color w:val="000000" w:themeColor="text1"/>
        </w:rPr>
        <w:t xml:space="preserve">  </w:t>
      </w:r>
    </w:p>
    <w:p w14:paraId="6E589EE6" w14:textId="1DB5F635" w:rsidR="007C472E" w:rsidRPr="007C6EF0" w:rsidRDefault="007C472E" w:rsidP="007C472E">
      <w:pPr>
        <w:rPr>
          <w:rFonts w:ascii="Arial" w:hAnsi="Arial" w:cs="Arial"/>
          <w:b/>
          <w:color w:val="000000" w:themeColor="text1"/>
        </w:rPr>
      </w:pPr>
      <w:r w:rsidRPr="007C6EF0">
        <w:rPr>
          <w:rFonts w:ascii="Arial" w:hAnsi="Arial" w:cs="Arial"/>
          <w:color w:val="000000" w:themeColor="text1"/>
        </w:rPr>
        <w:t>Columns 2/3 show results from univariate logistic regression, columns 4/5 show results from adjusted logistic regression including the three immune variables and clinical factors (functional comorbidity index, use of steroids and baseline SOFA score).  Columns 6/7 show results from Cox proportional hazards models including each of the immune dysfunction markers and clinical factors (functional comorbidity index, use of steroids and baseline SOFA score).  Substitution of APACHE II score for baseline SOFA and age for FCI did not significantly change the analysis, and none of the potential clinical confounders achieved statistical significance.</w:t>
      </w:r>
    </w:p>
    <w:p w14:paraId="13348DEA" w14:textId="77777777" w:rsidR="002263FC" w:rsidRPr="007C6EF0" w:rsidRDefault="002263FC" w:rsidP="00C47562">
      <w:pPr>
        <w:spacing w:before="120" w:after="120" w:line="480" w:lineRule="auto"/>
        <w:rPr>
          <w:rFonts w:ascii="Arial" w:hAnsi="Arial" w:cs="Arial"/>
          <w:color w:val="000000" w:themeColor="text1"/>
          <w:sz w:val="20"/>
          <w:szCs w:val="20"/>
        </w:rPr>
      </w:pPr>
    </w:p>
    <w:p w14:paraId="6379CAF8" w14:textId="14D2C6F5" w:rsidR="007474E7" w:rsidRPr="007C6EF0" w:rsidRDefault="007474E7">
      <w:pPr>
        <w:rPr>
          <w:rFonts w:ascii="Arial" w:hAnsi="Arial" w:cs="Arial"/>
          <w:color w:val="000000" w:themeColor="text1"/>
        </w:rPr>
      </w:pPr>
      <w:r w:rsidRPr="007C6EF0">
        <w:rPr>
          <w:rFonts w:ascii="Arial" w:hAnsi="Arial" w:cs="Arial"/>
          <w:color w:val="000000" w:themeColor="text1"/>
        </w:rPr>
        <w:br w:type="page"/>
      </w:r>
    </w:p>
    <w:p w14:paraId="75277074" w14:textId="77777777" w:rsidR="00C47562" w:rsidRPr="007C6EF0" w:rsidRDefault="00C47562" w:rsidP="00C47562">
      <w:pPr>
        <w:spacing w:before="120" w:after="120" w:line="480" w:lineRule="auto"/>
        <w:rPr>
          <w:rFonts w:ascii="Arial" w:hAnsi="Arial" w:cs="Arial"/>
          <w:color w:val="000000" w:themeColor="text1"/>
        </w:rPr>
      </w:pPr>
    </w:p>
    <w:p w14:paraId="7FEA41AA" w14:textId="375BE136" w:rsidR="00C47562" w:rsidRPr="007C6EF0" w:rsidRDefault="00C47562" w:rsidP="00C47562">
      <w:pPr>
        <w:spacing w:before="120" w:after="120" w:line="480" w:lineRule="auto"/>
        <w:rPr>
          <w:rFonts w:ascii="Arial" w:hAnsi="Arial" w:cs="Arial"/>
          <w:color w:val="000000" w:themeColor="text1"/>
        </w:rPr>
      </w:pPr>
      <w:r w:rsidRPr="007C6EF0">
        <w:rPr>
          <w:rFonts w:ascii="Arial" w:hAnsi="Arial" w:cs="Arial"/>
          <w:color w:val="000000" w:themeColor="text1"/>
        </w:rPr>
        <w:t>A pre-planned sensitivity analysis, including the 9 patients who developed secondary infection within the 48-hour window of first blood sampling, was undertaken, using the cut-offs derived above. All three markers showed similar point estimates and considerable overlap of 95% confidence intervals for the diagnostic performance measures when the primary analysis (main manuscript Table 2) and sensitivity analysis (Table S</w:t>
      </w:r>
      <w:r w:rsidR="00D11E6C" w:rsidRPr="007C6EF0">
        <w:rPr>
          <w:rFonts w:ascii="Arial" w:hAnsi="Arial" w:cs="Arial"/>
          <w:color w:val="000000" w:themeColor="text1"/>
        </w:rPr>
        <w:t>7</w:t>
      </w:r>
      <w:r w:rsidRPr="007C6EF0">
        <w:rPr>
          <w:rFonts w:ascii="Arial" w:hAnsi="Arial" w:cs="Arial"/>
          <w:color w:val="000000" w:themeColor="text1"/>
        </w:rPr>
        <w:t>) were compared.  In restricting analysis to confirmed infections the absolute cut-offs selected were different, but the diagnostic performance and likelihood ratios were similar (</w:t>
      </w:r>
      <w:r w:rsidR="00622AED" w:rsidRPr="007C6EF0">
        <w:rPr>
          <w:rFonts w:ascii="Arial" w:hAnsi="Arial" w:cs="Arial"/>
          <w:color w:val="000000" w:themeColor="text1"/>
        </w:rPr>
        <w:t>Data not shown</w:t>
      </w:r>
      <w:r w:rsidRPr="007C6EF0">
        <w:rPr>
          <w:rFonts w:ascii="Arial" w:hAnsi="Arial" w:cs="Arial"/>
          <w:color w:val="000000" w:themeColor="text1"/>
        </w:rPr>
        <w:t>).</w:t>
      </w:r>
    </w:p>
    <w:p w14:paraId="5ADB9ECB" w14:textId="4C69E4CE" w:rsidR="007474E7" w:rsidRPr="007C6EF0" w:rsidRDefault="007474E7" w:rsidP="00C47562">
      <w:pPr>
        <w:spacing w:before="120" w:after="120" w:line="480" w:lineRule="auto"/>
        <w:rPr>
          <w:rFonts w:ascii="Arial" w:hAnsi="Arial" w:cs="Arial"/>
          <w:color w:val="000000" w:themeColor="text1"/>
        </w:rPr>
      </w:pPr>
    </w:p>
    <w:p w14:paraId="157B80C4" w14:textId="571C1E84" w:rsidR="007474E7" w:rsidRPr="007C6EF0" w:rsidRDefault="007474E7">
      <w:pPr>
        <w:rPr>
          <w:rFonts w:ascii="Arial" w:hAnsi="Arial" w:cs="Arial"/>
          <w:color w:val="000000" w:themeColor="text1"/>
        </w:rPr>
      </w:pPr>
      <w:r w:rsidRPr="007C6EF0">
        <w:rPr>
          <w:rFonts w:ascii="Arial" w:hAnsi="Arial" w:cs="Arial"/>
          <w:color w:val="000000" w:themeColor="text1"/>
        </w:rPr>
        <w:br w:type="page"/>
      </w:r>
    </w:p>
    <w:p w14:paraId="6CCB95BA" w14:textId="77777777" w:rsidR="007474E7" w:rsidRPr="007C6EF0" w:rsidRDefault="007474E7" w:rsidP="00C47562">
      <w:pPr>
        <w:spacing w:before="120" w:after="120" w:line="480" w:lineRule="auto"/>
        <w:rPr>
          <w:rFonts w:ascii="Arial" w:hAnsi="Arial" w:cs="Arial"/>
          <w:color w:val="000000" w:themeColor="text1"/>
        </w:rPr>
      </w:pPr>
    </w:p>
    <w:tbl>
      <w:tblPr>
        <w:tblStyle w:val="TableGrid"/>
        <w:tblW w:w="7789" w:type="dxa"/>
        <w:tblInd w:w="117" w:type="dxa"/>
        <w:tblLook w:val="04A0" w:firstRow="1" w:lastRow="0" w:firstColumn="1" w:lastColumn="0" w:noHBand="0" w:noVBand="1"/>
      </w:tblPr>
      <w:tblGrid>
        <w:gridCol w:w="1150"/>
        <w:gridCol w:w="827"/>
        <w:gridCol w:w="739"/>
        <w:gridCol w:w="739"/>
        <w:gridCol w:w="739"/>
        <w:gridCol w:w="739"/>
        <w:gridCol w:w="1328"/>
        <w:gridCol w:w="1528"/>
      </w:tblGrid>
      <w:tr w:rsidR="00984342" w:rsidRPr="007C6EF0" w14:paraId="10DFE764" w14:textId="77777777" w:rsidTr="00984342">
        <w:tc>
          <w:tcPr>
            <w:tcW w:w="1150" w:type="dxa"/>
          </w:tcPr>
          <w:p w14:paraId="00869C37"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Measure</w:t>
            </w:r>
          </w:p>
        </w:tc>
        <w:tc>
          <w:tcPr>
            <w:tcW w:w="827" w:type="dxa"/>
          </w:tcPr>
          <w:p w14:paraId="47239D4E"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Cut-off</w:t>
            </w:r>
          </w:p>
        </w:tc>
        <w:tc>
          <w:tcPr>
            <w:tcW w:w="739" w:type="dxa"/>
          </w:tcPr>
          <w:p w14:paraId="3C56A370"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Spec</w:t>
            </w:r>
          </w:p>
        </w:tc>
        <w:tc>
          <w:tcPr>
            <w:tcW w:w="739" w:type="dxa"/>
          </w:tcPr>
          <w:p w14:paraId="62C8C66B"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Sens</w:t>
            </w:r>
          </w:p>
        </w:tc>
        <w:tc>
          <w:tcPr>
            <w:tcW w:w="739" w:type="dxa"/>
          </w:tcPr>
          <w:p w14:paraId="4B70E2B1"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NPV</w:t>
            </w:r>
          </w:p>
        </w:tc>
        <w:tc>
          <w:tcPr>
            <w:tcW w:w="739" w:type="dxa"/>
          </w:tcPr>
          <w:p w14:paraId="44B588C0"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PPV</w:t>
            </w:r>
          </w:p>
        </w:tc>
        <w:tc>
          <w:tcPr>
            <w:tcW w:w="1328" w:type="dxa"/>
          </w:tcPr>
          <w:p w14:paraId="53F1D5D8" w14:textId="77777777" w:rsidR="00984342" w:rsidRPr="007C6EF0" w:rsidRDefault="00984342" w:rsidP="00850307">
            <w:pPr>
              <w:ind w:right="645"/>
              <w:rPr>
                <w:rFonts w:ascii="Arial" w:hAnsi="Arial" w:cs="Arial"/>
                <w:b/>
                <w:color w:val="000000" w:themeColor="text1"/>
                <w:sz w:val="20"/>
                <w:szCs w:val="20"/>
              </w:rPr>
            </w:pPr>
            <w:r w:rsidRPr="007C6EF0">
              <w:rPr>
                <w:rFonts w:ascii="Arial" w:hAnsi="Arial" w:cs="Arial"/>
                <w:b/>
                <w:color w:val="000000" w:themeColor="text1"/>
                <w:sz w:val="20"/>
                <w:szCs w:val="20"/>
              </w:rPr>
              <w:t>OR (95% CI)</w:t>
            </w:r>
          </w:p>
        </w:tc>
        <w:tc>
          <w:tcPr>
            <w:tcW w:w="1528" w:type="dxa"/>
          </w:tcPr>
          <w:p w14:paraId="7FA5A60B" w14:textId="77777777" w:rsidR="00984342" w:rsidRPr="007C6EF0" w:rsidRDefault="00984342" w:rsidP="00850307">
            <w:pPr>
              <w:ind w:right="645"/>
              <w:rPr>
                <w:rFonts w:ascii="Arial" w:hAnsi="Arial" w:cs="Arial"/>
                <w:b/>
                <w:color w:val="000000" w:themeColor="text1"/>
                <w:sz w:val="20"/>
                <w:szCs w:val="20"/>
              </w:rPr>
            </w:pPr>
            <w:r w:rsidRPr="007C6EF0">
              <w:rPr>
                <w:rFonts w:ascii="Arial" w:hAnsi="Arial" w:cs="Arial"/>
                <w:b/>
                <w:color w:val="000000" w:themeColor="text1"/>
                <w:sz w:val="20"/>
                <w:szCs w:val="20"/>
              </w:rPr>
              <w:t>Hazard ratio</w:t>
            </w:r>
          </w:p>
        </w:tc>
      </w:tr>
      <w:tr w:rsidR="00984342" w:rsidRPr="007C6EF0" w14:paraId="5454E121" w14:textId="77777777" w:rsidTr="00984342">
        <w:tc>
          <w:tcPr>
            <w:tcW w:w="1150" w:type="dxa"/>
          </w:tcPr>
          <w:p w14:paraId="78BC9050"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CD88</w:t>
            </w:r>
          </w:p>
        </w:tc>
        <w:tc>
          <w:tcPr>
            <w:tcW w:w="827" w:type="dxa"/>
          </w:tcPr>
          <w:p w14:paraId="74F9349C" w14:textId="77777777" w:rsidR="00984342" w:rsidRPr="007C6EF0" w:rsidRDefault="00984342" w:rsidP="00850307">
            <w:pPr>
              <w:rPr>
                <w:rFonts w:ascii="Arial" w:hAnsi="Arial" w:cs="Arial"/>
                <w:color w:val="000000" w:themeColor="text1"/>
                <w:sz w:val="20"/>
                <w:szCs w:val="20"/>
              </w:rPr>
            </w:pPr>
            <w:r w:rsidRPr="007C6EF0">
              <w:rPr>
                <w:rFonts w:ascii="Arial" w:eastAsia="MS Gothic" w:hAnsi="Arial" w:cs="Arial"/>
                <w:color w:val="000000" w:themeColor="text1"/>
                <w:sz w:val="20"/>
                <w:szCs w:val="20"/>
              </w:rPr>
              <w:t>≤</w:t>
            </w:r>
            <w:r w:rsidRPr="007C6EF0">
              <w:rPr>
                <w:rFonts w:ascii="Arial" w:hAnsi="Arial" w:cs="Arial"/>
                <w:color w:val="000000" w:themeColor="text1"/>
                <w:sz w:val="20"/>
                <w:szCs w:val="20"/>
              </w:rPr>
              <w:t xml:space="preserve"> 9609</w:t>
            </w:r>
          </w:p>
        </w:tc>
        <w:tc>
          <w:tcPr>
            <w:tcW w:w="739" w:type="dxa"/>
          </w:tcPr>
          <w:p w14:paraId="17644613"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0.49 (0.39-</w:t>
            </w:r>
          </w:p>
          <w:p w14:paraId="7CE1150D"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0.6)</w:t>
            </w:r>
          </w:p>
        </w:tc>
        <w:tc>
          <w:tcPr>
            <w:tcW w:w="739" w:type="dxa"/>
          </w:tcPr>
          <w:p w14:paraId="61F17EDE"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0.67 (0.52-0.79)</w:t>
            </w:r>
          </w:p>
        </w:tc>
        <w:tc>
          <w:tcPr>
            <w:tcW w:w="739" w:type="dxa"/>
          </w:tcPr>
          <w:p w14:paraId="089D0143"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0.72 (0.59-0.83)</w:t>
            </w:r>
          </w:p>
        </w:tc>
        <w:tc>
          <w:tcPr>
            <w:tcW w:w="739" w:type="dxa"/>
          </w:tcPr>
          <w:p w14:paraId="0A462F6D"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0.44 (0.32-0.55)</w:t>
            </w:r>
          </w:p>
        </w:tc>
        <w:tc>
          <w:tcPr>
            <w:tcW w:w="1328" w:type="dxa"/>
          </w:tcPr>
          <w:p w14:paraId="3FBC3171"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1.95 (0.95-4.01)</w:t>
            </w:r>
          </w:p>
        </w:tc>
        <w:tc>
          <w:tcPr>
            <w:tcW w:w="1528" w:type="dxa"/>
          </w:tcPr>
          <w:p w14:paraId="31C1A4CD" w14:textId="1953B80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1.8</w:t>
            </w:r>
            <w:r w:rsidR="0043767C" w:rsidRPr="007C6EF0">
              <w:rPr>
                <w:rFonts w:ascii="Arial" w:hAnsi="Arial" w:cs="Arial"/>
                <w:color w:val="000000" w:themeColor="text1"/>
                <w:sz w:val="20"/>
                <w:szCs w:val="20"/>
              </w:rPr>
              <w:t>0</w:t>
            </w:r>
            <w:r w:rsidRPr="007C6EF0">
              <w:rPr>
                <w:rFonts w:ascii="Arial" w:hAnsi="Arial" w:cs="Arial"/>
                <w:color w:val="000000" w:themeColor="text1"/>
                <w:sz w:val="20"/>
                <w:szCs w:val="20"/>
              </w:rPr>
              <w:t xml:space="preserve"> </w:t>
            </w:r>
          </w:p>
          <w:p w14:paraId="6CDC23C3"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(1.02-3.29)</w:t>
            </w:r>
          </w:p>
        </w:tc>
      </w:tr>
      <w:tr w:rsidR="00984342" w:rsidRPr="007C6EF0" w14:paraId="55C637BB" w14:textId="77777777" w:rsidTr="00984342">
        <w:tc>
          <w:tcPr>
            <w:tcW w:w="1150" w:type="dxa"/>
          </w:tcPr>
          <w:p w14:paraId="574DA167"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Monocyte HLA-DR</w:t>
            </w:r>
          </w:p>
        </w:tc>
        <w:tc>
          <w:tcPr>
            <w:tcW w:w="827" w:type="dxa"/>
          </w:tcPr>
          <w:p w14:paraId="5835D444" w14:textId="77777777" w:rsidR="00984342" w:rsidRPr="007C6EF0" w:rsidRDefault="00984342" w:rsidP="00850307">
            <w:pPr>
              <w:rPr>
                <w:rFonts w:ascii="Arial" w:hAnsi="Arial" w:cs="Arial"/>
                <w:color w:val="000000" w:themeColor="text1"/>
                <w:sz w:val="20"/>
                <w:szCs w:val="20"/>
              </w:rPr>
            </w:pPr>
            <w:r w:rsidRPr="007C6EF0">
              <w:rPr>
                <w:rFonts w:ascii="Arial" w:eastAsia="MS Gothic" w:hAnsi="Arial" w:cs="Arial"/>
                <w:color w:val="000000" w:themeColor="text1"/>
                <w:sz w:val="20"/>
                <w:szCs w:val="20"/>
              </w:rPr>
              <w:t>≤</w:t>
            </w:r>
            <w:r w:rsidRPr="007C6EF0">
              <w:rPr>
                <w:rFonts w:ascii="Arial" w:hAnsi="Arial" w:cs="Arial"/>
                <w:color w:val="000000" w:themeColor="text1"/>
                <w:sz w:val="20"/>
                <w:szCs w:val="20"/>
                <w:lang w:val="en-US"/>
              </w:rPr>
              <w:t>2009</w:t>
            </w:r>
          </w:p>
        </w:tc>
        <w:tc>
          <w:tcPr>
            <w:tcW w:w="739" w:type="dxa"/>
          </w:tcPr>
          <w:p w14:paraId="241D2B77"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0.63 (0.52-0.73)</w:t>
            </w:r>
          </w:p>
        </w:tc>
        <w:tc>
          <w:tcPr>
            <w:tcW w:w="739" w:type="dxa"/>
          </w:tcPr>
          <w:p w14:paraId="0E194A40"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0.63 (0.48-0.76)</w:t>
            </w:r>
          </w:p>
        </w:tc>
        <w:tc>
          <w:tcPr>
            <w:tcW w:w="739" w:type="dxa"/>
          </w:tcPr>
          <w:p w14:paraId="7B4240CE"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0.74 (0.63-0.84)</w:t>
            </w:r>
          </w:p>
        </w:tc>
        <w:tc>
          <w:tcPr>
            <w:tcW w:w="739" w:type="dxa"/>
          </w:tcPr>
          <w:p w14:paraId="37BD0A95" w14:textId="3BC7B3E5"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0.5</w:t>
            </w:r>
            <w:r w:rsidR="0043767C" w:rsidRPr="007C6EF0">
              <w:rPr>
                <w:rFonts w:ascii="Arial" w:hAnsi="Arial" w:cs="Arial"/>
                <w:color w:val="000000" w:themeColor="text1"/>
                <w:sz w:val="20"/>
                <w:szCs w:val="20"/>
              </w:rPr>
              <w:t>0</w:t>
            </w:r>
            <w:r w:rsidRPr="007C6EF0">
              <w:rPr>
                <w:rFonts w:ascii="Arial" w:hAnsi="Arial" w:cs="Arial"/>
                <w:color w:val="000000" w:themeColor="text1"/>
                <w:sz w:val="20"/>
                <w:szCs w:val="20"/>
              </w:rPr>
              <w:t xml:space="preserve"> </w:t>
            </w:r>
          </w:p>
          <w:p w14:paraId="6A4BD7C2"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(0.37-0.64)</w:t>
            </w:r>
          </w:p>
        </w:tc>
        <w:tc>
          <w:tcPr>
            <w:tcW w:w="1328" w:type="dxa"/>
          </w:tcPr>
          <w:p w14:paraId="048AA09C"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3.00 (1.42-5.92)</w:t>
            </w:r>
          </w:p>
        </w:tc>
        <w:tc>
          <w:tcPr>
            <w:tcW w:w="1528" w:type="dxa"/>
          </w:tcPr>
          <w:p w14:paraId="55403E69"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 xml:space="preserve">2.45 </w:t>
            </w:r>
          </w:p>
          <w:p w14:paraId="1CA735C3"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(1.39-4.34)</w:t>
            </w:r>
          </w:p>
        </w:tc>
      </w:tr>
      <w:tr w:rsidR="00984342" w:rsidRPr="007C6EF0" w14:paraId="0D7C2341" w14:textId="77777777" w:rsidTr="00984342">
        <w:tc>
          <w:tcPr>
            <w:tcW w:w="1150" w:type="dxa"/>
          </w:tcPr>
          <w:p w14:paraId="3054DC1F" w14:textId="77777777" w:rsidR="00984342" w:rsidRPr="007C6EF0" w:rsidRDefault="00984342" w:rsidP="00850307">
            <w:pPr>
              <w:rPr>
                <w:rFonts w:ascii="Arial" w:hAnsi="Arial" w:cs="Arial"/>
                <w:color w:val="000000" w:themeColor="text1"/>
                <w:sz w:val="20"/>
                <w:szCs w:val="20"/>
              </w:rPr>
            </w:pPr>
            <w:r w:rsidRPr="007C6EF0">
              <w:rPr>
                <w:rFonts w:ascii="Arial" w:hAnsi="Arial" w:cs="Arial"/>
                <w:b/>
                <w:color w:val="000000" w:themeColor="text1"/>
                <w:sz w:val="20"/>
                <w:szCs w:val="20"/>
              </w:rPr>
              <w:t>T</w:t>
            </w:r>
            <w:r w:rsidRPr="007C6EF0">
              <w:rPr>
                <w:rFonts w:ascii="Arial" w:hAnsi="Arial" w:cs="Arial"/>
                <w:b/>
                <w:color w:val="000000" w:themeColor="text1"/>
                <w:sz w:val="20"/>
                <w:szCs w:val="20"/>
                <w:vertAlign w:val="subscript"/>
              </w:rPr>
              <w:t>regs</w:t>
            </w:r>
            <w:r w:rsidRPr="007C6EF0">
              <w:rPr>
                <w:rFonts w:ascii="Arial" w:hAnsi="Arial" w:cs="Arial"/>
                <w:b/>
                <w:color w:val="000000" w:themeColor="text1"/>
                <w:sz w:val="20"/>
                <w:szCs w:val="20"/>
              </w:rPr>
              <w:t xml:space="preserve"> as % of CD4 cells</w:t>
            </w:r>
          </w:p>
        </w:tc>
        <w:tc>
          <w:tcPr>
            <w:tcW w:w="827" w:type="dxa"/>
          </w:tcPr>
          <w:p w14:paraId="428D6D46" w14:textId="77777777" w:rsidR="00984342" w:rsidRPr="007C6EF0" w:rsidRDefault="00984342" w:rsidP="00850307">
            <w:pPr>
              <w:rPr>
                <w:rFonts w:ascii="Arial" w:hAnsi="Arial" w:cs="Arial"/>
                <w:color w:val="000000" w:themeColor="text1"/>
                <w:sz w:val="20"/>
                <w:szCs w:val="20"/>
              </w:rPr>
            </w:pPr>
            <w:r w:rsidRPr="007C6EF0">
              <w:rPr>
                <w:rFonts w:ascii="Arial" w:eastAsia="MS Gothic" w:hAnsi="Arial" w:cs="Arial"/>
                <w:color w:val="000000" w:themeColor="text1"/>
                <w:sz w:val="20"/>
                <w:szCs w:val="20"/>
              </w:rPr>
              <w:t>≥1</w:t>
            </w:r>
            <w:r w:rsidRPr="007C6EF0">
              <w:rPr>
                <w:rFonts w:ascii="Arial" w:hAnsi="Arial" w:cs="Arial"/>
                <w:color w:val="000000" w:themeColor="text1"/>
                <w:sz w:val="20"/>
                <w:szCs w:val="20"/>
                <w:lang w:val="en-US"/>
              </w:rPr>
              <w:t>2.12</w:t>
            </w:r>
          </w:p>
        </w:tc>
        <w:tc>
          <w:tcPr>
            <w:tcW w:w="739" w:type="dxa"/>
          </w:tcPr>
          <w:p w14:paraId="46A5F25E"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0.64 (0.53-0.74)</w:t>
            </w:r>
          </w:p>
        </w:tc>
        <w:tc>
          <w:tcPr>
            <w:tcW w:w="739" w:type="dxa"/>
          </w:tcPr>
          <w:p w14:paraId="674FD51D"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0.57 (0.42-0.71)</w:t>
            </w:r>
          </w:p>
        </w:tc>
        <w:tc>
          <w:tcPr>
            <w:tcW w:w="739" w:type="dxa"/>
          </w:tcPr>
          <w:p w14:paraId="7CAFB8FC"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0.72 (0.61-0.81)</w:t>
            </w:r>
          </w:p>
        </w:tc>
        <w:tc>
          <w:tcPr>
            <w:tcW w:w="739" w:type="dxa"/>
          </w:tcPr>
          <w:p w14:paraId="7C589A9F"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0.48 (0.35-0.62)</w:t>
            </w:r>
          </w:p>
        </w:tc>
        <w:tc>
          <w:tcPr>
            <w:tcW w:w="1328" w:type="dxa"/>
          </w:tcPr>
          <w:p w14:paraId="2B607341"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2.38 (1.17-4.83)</w:t>
            </w:r>
          </w:p>
        </w:tc>
        <w:tc>
          <w:tcPr>
            <w:tcW w:w="1528" w:type="dxa"/>
          </w:tcPr>
          <w:p w14:paraId="2E3261AD"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2.07</w:t>
            </w:r>
          </w:p>
          <w:p w14:paraId="5DD9F440" w14:textId="77777777" w:rsidR="00984342" w:rsidRPr="007C6EF0" w:rsidRDefault="00984342" w:rsidP="00850307">
            <w:pPr>
              <w:rPr>
                <w:rFonts w:ascii="Arial" w:hAnsi="Arial" w:cs="Arial"/>
                <w:color w:val="000000" w:themeColor="text1"/>
                <w:sz w:val="20"/>
                <w:szCs w:val="20"/>
              </w:rPr>
            </w:pPr>
            <w:r w:rsidRPr="007C6EF0">
              <w:rPr>
                <w:rFonts w:ascii="Arial" w:hAnsi="Arial" w:cs="Arial"/>
                <w:color w:val="000000" w:themeColor="text1"/>
                <w:sz w:val="20"/>
                <w:szCs w:val="20"/>
              </w:rPr>
              <w:t xml:space="preserve"> (1.19-3.61)</w:t>
            </w:r>
          </w:p>
        </w:tc>
      </w:tr>
    </w:tbl>
    <w:p w14:paraId="2637024D" w14:textId="77777777" w:rsidR="007C472E" w:rsidRPr="007C6EF0" w:rsidRDefault="007C472E" w:rsidP="007C472E">
      <w:pPr>
        <w:rPr>
          <w:rFonts w:ascii="Arial" w:hAnsi="Arial" w:cs="Arial"/>
          <w:b/>
          <w:color w:val="000000" w:themeColor="text1"/>
        </w:rPr>
      </w:pPr>
    </w:p>
    <w:p w14:paraId="28B78DC0" w14:textId="1C46B495" w:rsidR="007C472E" w:rsidRPr="007C6EF0" w:rsidRDefault="007C472E" w:rsidP="007C472E">
      <w:pPr>
        <w:rPr>
          <w:rFonts w:ascii="Arial" w:hAnsi="Arial" w:cs="Arial"/>
          <w:b/>
          <w:color w:val="000000" w:themeColor="text1"/>
        </w:rPr>
      </w:pPr>
      <w:r w:rsidRPr="007C6EF0">
        <w:rPr>
          <w:rFonts w:ascii="Arial" w:hAnsi="Arial" w:cs="Arial"/>
          <w:b/>
          <w:color w:val="000000" w:themeColor="text1"/>
        </w:rPr>
        <w:t>Table S</w:t>
      </w:r>
      <w:r w:rsidR="00D11E6C" w:rsidRPr="007C6EF0">
        <w:rPr>
          <w:rFonts w:ascii="Arial" w:hAnsi="Arial" w:cs="Arial"/>
          <w:b/>
          <w:color w:val="000000" w:themeColor="text1"/>
        </w:rPr>
        <w:t>7</w:t>
      </w:r>
      <w:r w:rsidRPr="007C6EF0">
        <w:rPr>
          <w:rFonts w:ascii="Arial" w:hAnsi="Arial" w:cs="Arial"/>
          <w:b/>
          <w:color w:val="000000" w:themeColor="text1"/>
        </w:rPr>
        <w:t xml:space="preserve">: sensitivity analysis for predictive performance of markers including patients developing infection within 48 hours of first research blood sample. </w:t>
      </w:r>
    </w:p>
    <w:p w14:paraId="24C5BB4B" w14:textId="77777777" w:rsidR="007C472E" w:rsidRPr="007C6EF0" w:rsidRDefault="007C472E" w:rsidP="007C472E">
      <w:pPr>
        <w:rPr>
          <w:rFonts w:ascii="Arial" w:hAnsi="Arial" w:cs="Arial"/>
          <w:color w:val="000000" w:themeColor="text1"/>
        </w:rPr>
      </w:pPr>
      <w:r w:rsidRPr="007C6EF0">
        <w:rPr>
          <w:rFonts w:ascii="Arial" w:hAnsi="Arial" w:cs="Arial"/>
          <w:color w:val="000000" w:themeColor="text1"/>
        </w:rPr>
        <w:t xml:space="preserve">CD88 and monocyte HLA-DR are expressed in arbitrary fluorescence units. </w:t>
      </w:r>
    </w:p>
    <w:p w14:paraId="50AEFD18" w14:textId="7F47F83F" w:rsidR="007C472E" w:rsidRPr="007C6EF0" w:rsidRDefault="007C472E" w:rsidP="007C472E">
      <w:pPr>
        <w:rPr>
          <w:rFonts w:ascii="Arial" w:hAnsi="Arial" w:cs="Arial"/>
          <w:color w:val="000000" w:themeColor="text1"/>
        </w:rPr>
      </w:pPr>
      <w:r w:rsidRPr="007C6EF0">
        <w:rPr>
          <w:rFonts w:ascii="Arial" w:hAnsi="Arial" w:cs="Arial"/>
          <w:color w:val="000000" w:themeColor="text1"/>
        </w:rPr>
        <w:t>Spec, specificity; Sens, sensitivity; NPV negative predictive value; PPV positive predictive value</w:t>
      </w:r>
      <w:r w:rsidR="007928C4" w:rsidRPr="007C6EF0">
        <w:rPr>
          <w:rFonts w:ascii="Arial" w:hAnsi="Arial" w:cs="Arial"/>
          <w:color w:val="000000" w:themeColor="text1"/>
        </w:rPr>
        <w:t>.</w:t>
      </w:r>
    </w:p>
    <w:p w14:paraId="024BF87B" w14:textId="77777777" w:rsidR="007C472E" w:rsidRPr="007C6EF0" w:rsidRDefault="007C472E" w:rsidP="00C47562">
      <w:pPr>
        <w:spacing w:before="120" w:after="120" w:line="480" w:lineRule="auto"/>
        <w:rPr>
          <w:rFonts w:ascii="Arial" w:hAnsi="Arial" w:cs="Arial"/>
          <w:color w:val="000000" w:themeColor="text1"/>
        </w:rPr>
      </w:pPr>
    </w:p>
    <w:p w14:paraId="4AD4EB20" w14:textId="77777777" w:rsidR="007C472E" w:rsidRPr="007C6EF0" w:rsidRDefault="007C472E" w:rsidP="007C472E">
      <w:pPr>
        <w:rPr>
          <w:rFonts w:ascii="Arial" w:hAnsi="Arial" w:cs="Arial"/>
          <w:b/>
          <w:color w:val="000000" w:themeColor="text1"/>
        </w:rPr>
      </w:pPr>
    </w:p>
    <w:p w14:paraId="360353FE" w14:textId="3AC91911" w:rsidR="007474E7" w:rsidRPr="007C6EF0" w:rsidRDefault="007474E7">
      <w:pPr>
        <w:rPr>
          <w:rFonts w:ascii="Arial" w:hAnsi="Arial" w:cs="Arial"/>
          <w:color w:val="000000" w:themeColor="text1"/>
        </w:rPr>
      </w:pPr>
      <w:r w:rsidRPr="007C6EF0">
        <w:rPr>
          <w:rFonts w:ascii="Arial" w:hAnsi="Arial" w:cs="Arial"/>
          <w:color w:val="000000" w:themeColor="text1"/>
        </w:rPr>
        <w:br w:type="page"/>
      </w:r>
    </w:p>
    <w:p w14:paraId="4FD385F4" w14:textId="77777777" w:rsidR="007C472E" w:rsidRPr="007C6EF0" w:rsidRDefault="007C472E" w:rsidP="00C47562">
      <w:pPr>
        <w:spacing w:before="120" w:after="120" w:line="480" w:lineRule="auto"/>
        <w:rPr>
          <w:rFonts w:ascii="Arial" w:hAnsi="Arial" w:cs="Arial"/>
          <w:color w:val="000000" w:themeColor="text1"/>
        </w:rPr>
      </w:pPr>
    </w:p>
    <w:p w14:paraId="2FC3EB1F" w14:textId="3CF72D78" w:rsidR="002263FC" w:rsidRPr="007C6EF0" w:rsidRDefault="00C47562" w:rsidP="00C47562">
      <w:pPr>
        <w:spacing w:before="120" w:after="120" w:line="480" w:lineRule="auto"/>
        <w:rPr>
          <w:rFonts w:ascii="Arial" w:hAnsi="Arial" w:cs="Arial"/>
          <w:color w:val="000000" w:themeColor="text1"/>
        </w:rPr>
      </w:pPr>
      <w:r w:rsidRPr="007C6EF0">
        <w:rPr>
          <w:rFonts w:ascii="Arial" w:hAnsi="Arial" w:cs="Arial"/>
          <w:color w:val="000000" w:themeColor="text1"/>
        </w:rPr>
        <w:t>T</w:t>
      </w:r>
      <w:r w:rsidRPr="007C6EF0">
        <w:rPr>
          <w:rFonts w:ascii="Arial" w:hAnsi="Arial" w:cs="Arial"/>
          <w:color w:val="000000" w:themeColor="text1"/>
          <w:vertAlign w:val="subscript"/>
        </w:rPr>
        <w:t>regs</w:t>
      </w:r>
      <w:r w:rsidRPr="007C6EF0">
        <w:rPr>
          <w:rFonts w:ascii="Arial" w:hAnsi="Arial" w:cs="Arial"/>
          <w:color w:val="000000" w:themeColor="text1"/>
        </w:rPr>
        <w:t xml:space="preserve"> were also examined using the threshold determined in the previous study </w:t>
      </w:r>
      <w:r w:rsidRPr="007C6EF0">
        <w:rPr>
          <w:rFonts w:ascii="Arial" w:hAnsi="Arial" w:cs="Arial"/>
          <w:color w:val="000000" w:themeColor="text1"/>
          <w:vertAlign w:val="superscript"/>
        </w:rPr>
        <w:t>E</w:t>
      </w:r>
      <w:r w:rsidRPr="007C6EF0">
        <w:rPr>
          <w:rFonts w:ascii="Arial" w:hAnsi="Arial" w:cs="Arial"/>
          <w:color w:val="000000" w:themeColor="text1"/>
        </w:rPr>
        <w:fldChar w:fldCharType="begin"/>
      </w:r>
      <w:r w:rsidRPr="007C6EF0">
        <w:rPr>
          <w:rFonts w:ascii="Arial" w:hAnsi="Arial" w:cs="Arial"/>
          <w:color w:val="000000" w:themeColor="text1"/>
        </w:rPr>
        <w:instrText xml:space="preserve"> ADDIN PAPERS2_CITATIONS &lt;citation&gt;&lt;uuid&gt;59D29970-5DBD-4ED2-BBB4-39E34D0E075D&lt;/uuid&gt;&lt;priority&gt;0&lt;/priority&gt;&lt;publications&gt;&lt;publication&gt;&lt;uuid&gt;8016AFD7-97D6-44A0-88FA-C6DB1EE37ADD&lt;/uuid&gt;&lt;volume&gt;111&lt;/volume&gt;&lt;doi&gt;10.1093/bja/aet205&lt;/doi&gt;&lt;startpage&gt;778&lt;/startpage&gt;&lt;publication_date&gt;99201311001200000000220000&lt;/publication_date&gt;&lt;url&gt;http://bja.oxfordjournals.org/content/111/5/778.full&lt;/url&gt;&lt;citekey&gt;ConwayMorris:2013cq&lt;/citekey&gt;&lt;type&gt;400&lt;/type&gt;&lt;title&gt;Combined dysfunctions of immune cells predict nosocomial infection in critically ill patients.&lt;/title&gt;&lt;publisher&gt;Oxford University Press&lt;/publisher&gt;&lt;institution&gt;MRC/University Centre for Inflammation Research, Queen's Medical Research Institute, University of Edinburgh, 47 Little France Crescent, Edinburgh EH16 4TJ, UK.&lt;/institution&gt;&lt;number&gt;5&lt;/number&gt;&lt;subtype&gt;400&lt;/subtype&gt;&lt;endpage&gt;787&lt;/endpage&gt;&lt;bundle&gt;&lt;publication&gt;&lt;title&gt;British journal of anaesthesia&lt;/title&gt;&lt;type&gt;-100&lt;/type&gt;&lt;subtype&gt;-100&lt;/subtype&gt;&lt;uuid&gt;F6AD8914-A93D-4F30-B989-911D9FBBB0F8&lt;/uuid&gt;&lt;/publication&gt;&lt;/bundle&gt;&lt;authors&gt;&lt;author&gt;&lt;firstName&gt;A&lt;/firstName&gt;&lt;lastName&gt;Conway Morris&lt;/lastName&gt;&lt;/author&gt;&lt;author&gt;&lt;firstName&gt;N&lt;/firstName&gt;&lt;lastName&gt;Anderson&lt;/lastName&gt;&lt;/author&gt;&lt;author&gt;&lt;firstName&gt;M&lt;/firstName&gt;&lt;lastName&gt;Brittan&lt;/lastName&gt;&lt;/author&gt;&lt;author&gt;&lt;firstName&gt;T&lt;/firstName&gt;&lt;middleNames&gt;S&lt;/middleNames&gt;&lt;lastName&gt;Wilkinson&lt;/lastName&gt;&lt;/author&gt;&lt;author&gt;&lt;firstName&gt;D&lt;/firstName&gt;&lt;middleNames&gt;F&lt;/middleNames&gt;&lt;lastName&gt;McAuley&lt;/lastName&gt;&lt;/author&gt;&lt;author&gt;&lt;firstName&gt;J&lt;/firstName&gt;&lt;lastName&gt;Antonelli&lt;/lastName&gt;&lt;/author&gt;&lt;author&gt;&lt;firstName&gt;C&lt;/firstName&gt;&lt;lastName&gt;McCulloch&lt;/lastName&gt;&lt;/author&gt;&lt;author&gt;&lt;firstName&gt;L&lt;/firstName&gt;&lt;middleNames&gt;C&lt;/middleNames&gt;&lt;lastName&gt;Barr&lt;/lastName&gt;&lt;/author&gt;&lt;author&gt;&lt;firstName&gt;K&lt;/firstName&gt;&lt;lastName&gt;Dhaliwal&lt;/lastName&gt;&lt;/author&gt;&lt;author&gt;&lt;firstName&gt;R&lt;/firstName&gt;&lt;middleNames&gt;O&lt;/middleNames&gt;&lt;lastName&gt;Jones&lt;/lastName&gt;&lt;/author&gt;&lt;author&gt;&lt;firstName&gt;C&lt;/firstName&gt;&lt;lastName&gt;Haslett&lt;/lastName&gt;&lt;/author&gt;&lt;author&gt;&lt;firstName&gt;A&lt;/firstName&gt;&lt;middleNames&gt;W&lt;/middleNames&gt;&lt;lastName&gt;Hay&lt;/lastName&gt;&lt;/author&gt;&lt;author&gt;&lt;firstName&gt;D&lt;/firstName&gt;&lt;middleNames&gt;G&lt;/middleNames&gt;&lt;lastName&gt;Swann&lt;/lastName&gt;&lt;/author&gt;&lt;author&gt;&lt;firstName&gt;I&lt;/firstName&gt;&lt;middleNames&gt;F&lt;/middleNames&gt;&lt;lastName&gt;Laurenson&lt;/lastName&gt;&lt;/author&gt;&lt;author&gt;&lt;firstName&gt;D&lt;/firstName&gt;&lt;middleNames&gt;J&lt;/middleNames&gt;&lt;lastName&gt;Davidson&lt;/lastName&gt;&lt;/author&gt;&lt;author&gt;&lt;firstName&gt;A&lt;/firstName&gt;&lt;middleNames&gt;G&lt;/middleNames&gt;&lt;lastName&gt;Rossi&lt;/lastName&gt;&lt;/author&gt;&lt;author&gt;&lt;firstName&gt;T&lt;/firstName&gt;&lt;middleNames&gt;S&lt;/middleNames&gt;&lt;lastName&gt;Walsh&lt;/lastName&gt;&lt;/author&gt;&lt;author&gt;&lt;firstName&gt;A&lt;/firstName&gt;&lt;middleNames&gt;J&lt;/middleNames&gt;&lt;lastName&gt;Simpson&lt;/lastName&gt;&lt;/author&gt;&lt;/authors&gt;&lt;/publication&gt;&lt;/publications&gt;&lt;cites&gt;&lt;/cites&gt;&lt;/citation&gt;</w:instrText>
      </w:r>
      <w:r w:rsidRPr="007C6EF0">
        <w:rPr>
          <w:rFonts w:ascii="Arial" w:hAnsi="Arial" w:cs="Arial"/>
          <w:color w:val="000000" w:themeColor="text1"/>
        </w:rPr>
        <w:fldChar w:fldCharType="separate"/>
      </w:r>
      <w:r w:rsidRPr="007C6EF0">
        <w:rPr>
          <w:rFonts w:ascii="Arial" w:hAnsi="Arial" w:cs="Arial"/>
          <w:color w:val="000000" w:themeColor="text1"/>
          <w:vertAlign w:val="superscript"/>
        </w:rPr>
        <w:t>3</w:t>
      </w:r>
      <w:r w:rsidRPr="007C6EF0">
        <w:rPr>
          <w:rFonts w:ascii="Arial" w:hAnsi="Arial" w:cs="Arial"/>
          <w:color w:val="000000" w:themeColor="text1"/>
        </w:rPr>
        <w:fldChar w:fldCharType="end"/>
      </w:r>
      <w:r w:rsidRPr="007C6EF0">
        <w:rPr>
          <w:rFonts w:ascii="Arial" w:hAnsi="Arial" w:cs="Arial"/>
          <w:color w:val="000000" w:themeColor="text1"/>
        </w:rPr>
        <w:t xml:space="preserve"> of 9.2%. At this threshold T</w:t>
      </w:r>
      <w:r w:rsidRPr="007C6EF0">
        <w:rPr>
          <w:rFonts w:ascii="Arial" w:hAnsi="Arial" w:cs="Arial"/>
          <w:color w:val="000000" w:themeColor="text1"/>
          <w:vertAlign w:val="subscript"/>
        </w:rPr>
        <w:t xml:space="preserve">regs </w:t>
      </w:r>
      <w:r w:rsidRPr="007C6EF0">
        <w:rPr>
          <w:rFonts w:ascii="Arial" w:hAnsi="Arial" w:cs="Arial"/>
          <w:color w:val="000000" w:themeColor="text1"/>
        </w:rPr>
        <w:t>were not significant predictors in either contingency table or-time to-event analysis. The method of identifying T</w:t>
      </w:r>
      <w:r w:rsidRPr="007C6EF0">
        <w:rPr>
          <w:rFonts w:ascii="Arial" w:hAnsi="Arial" w:cs="Arial"/>
          <w:color w:val="000000" w:themeColor="text1"/>
          <w:vertAlign w:val="subscript"/>
        </w:rPr>
        <w:t xml:space="preserve">regs </w:t>
      </w:r>
      <w:r w:rsidRPr="007C6EF0">
        <w:rPr>
          <w:rFonts w:ascii="Arial" w:hAnsi="Arial" w:cs="Arial"/>
          <w:color w:val="000000" w:themeColor="text1"/>
        </w:rPr>
        <w:t>differed between the two studies and the proportion of T</w:t>
      </w:r>
      <w:r w:rsidRPr="007C6EF0">
        <w:rPr>
          <w:rFonts w:ascii="Arial" w:hAnsi="Arial" w:cs="Arial"/>
          <w:color w:val="000000" w:themeColor="text1"/>
          <w:vertAlign w:val="subscript"/>
        </w:rPr>
        <w:t xml:space="preserve">regs </w:t>
      </w:r>
      <w:r w:rsidRPr="007C6EF0">
        <w:rPr>
          <w:rFonts w:ascii="Arial" w:hAnsi="Arial" w:cs="Arial"/>
          <w:color w:val="000000" w:themeColor="text1"/>
        </w:rPr>
        <w:t xml:space="preserve">was significantly higher in both those developing and those not developing infection in the current study (data not shown).  </w:t>
      </w:r>
    </w:p>
    <w:p w14:paraId="57CA4362" w14:textId="1DFC36EE" w:rsidR="00CE2CCF" w:rsidRPr="007C6EF0" w:rsidRDefault="00C47562" w:rsidP="00643681">
      <w:pPr>
        <w:spacing w:before="120" w:after="120" w:line="480" w:lineRule="auto"/>
        <w:rPr>
          <w:rFonts w:ascii="Arial" w:hAnsi="Arial" w:cs="Arial"/>
          <w:color w:val="000000" w:themeColor="text1"/>
          <w:sz w:val="20"/>
          <w:szCs w:val="20"/>
        </w:rPr>
      </w:pPr>
      <w:r w:rsidRPr="007C6EF0">
        <w:rPr>
          <w:rFonts w:ascii="Arial" w:hAnsi="Arial" w:cs="Arial"/>
          <w:color w:val="000000" w:themeColor="text1"/>
        </w:rPr>
        <w:t>Having low mHLA-DR (as defined in the main manuscript) was significantly associated with having fewer ‘days alive and free from organ support’ (median 2 days (IQR 0-9) vs. 9 (IQR 4-12); p=0.001 by Mann-Whitney U test). Elevated T</w:t>
      </w:r>
      <w:r w:rsidRPr="007C6EF0">
        <w:rPr>
          <w:rFonts w:ascii="Arial" w:hAnsi="Arial" w:cs="Arial"/>
          <w:color w:val="000000" w:themeColor="text1"/>
          <w:vertAlign w:val="subscript"/>
        </w:rPr>
        <w:t>regs</w:t>
      </w:r>
      <w:r w:rsidRPr="007C6EF0">
        <w:rPr>
          <w:rFonts w:ascii="Arial" w:hAnsi="Arial" w:cs="Arial"/>
          <w:color w:val="000000" w:themeColor="text1"/>
        </w:rPr>
        <w:t xml:space="preserve"> (&gt;12.12%) were borderline significant (median 5 (IQR 1-11) vs. median 9 (IQR 1-13); p=0.0508) whilst low nCD88 showed no significant association (median 6 (IQR 1-12) vs. 5.5 (IQR1-11); p=0.79).  Low mHLA-DR was significantly associated with ICU length of stay (HR </w:t>
      </w:r>
      <w:r w:rsidRPr="007C6EF0">
        <w:rPr>
          <w:rFonts w:ascii="Arial" w:hAnsi="Arial" w:cs="Arial"/>
          <w:color w:val="000000" w:themeColor="text1"/>
          <w:lang w:val="en-US"/>
        </w:rPr>
        <w:t xml:space="preserve">0.59 (95% CI 0.38-0.90, p=0.01), and remained significant when </w:t>
      </w:r>
      <w:r w:rsidR="00582CEB" w:rsidRPr="007C6EF0">
        <w:rPr>
          <w:rFonts w:ascii="Arial" w:hAnsi="Arial" w:cs="Arial"/>
          <w:color w:val="000000" w:themeColor="text1"/>
          <w:lang w:val="en-US"/>
        </w:rPr>
        <w:t xml:space="preserve">adjusted </w:t>
      </w:r>
      <w:r w:rsidRPr="007C6EF0">
        <w:rPr>
          <w:rFonts w:ascii="Arial" w:hAnsi="Arial" w:cs="Arial"/>
          <w:color w:val="000000" w:themeColor="text1"/>
          <w:lang w:val="en-US"/>
        </w:rPr>
        <w:t>for admission SOFA score, FCI and use of steroids.  Neither CD88 nor T</w:t>
      </w:r>
      <w:r w:rsidRPr="007C6EF0">
        <w:rPr>
          <w:rFonts w:ascii="Arial" w:hAnsi="Arial" w:cs="Arial"/>
          <w:color w:val="000000" w:themeColor="text1"/>
          <w:vertAlign w:val="subscript"/>
          <w:lang w:val="en-US"/>
        </w:rPr>
        <w:t xml:space="preserve">regs </w:t>
      </w:r>
      <w:r w:rsidRPr="007C6EF0">
        <w:rPr>
          <w:rFonts w:ascii="Arial" w:hAnsi="Arial" w:cs="Arial"/>
          <w:color w:val="000000" w:themeColor="text1"/>
          <w:lang w:val="en-US"/>
        </w:rPr>
        <w:t>demonstrated such a relationship (see Table S</w:t>
      </w:r>
      <w:r w:rsidR="00622AED" w:rsidRPr="007C6EF0">
        <w:rPr>
          <w:rFonts w:ascii="Arial" w:hAnsi="Arial" w:cs="Arial"/>
          <w:color w:val="000000" w:themeColor="text1"/>
          <w:lang w:val="en-US"/>
        </w:rPr>
        <w:t>8</w:t>
      </w:r>
      <w:r w:rsidRPr="007C6EF0">
        <w:rPr>
          <w:rFonts w:ascii="Arial" w:hAnsi="Arial" w:cs="Arial"/>
          <w:color w:val="000000" w:themeColor="text1"/>
          <w:lang w:val="en-US"/>
        </w:rPr>
        <w:t>).  None of the measures w</w:t>
      </w:r>
      <w:r w:rsidR="004B4032" w:rsidRPr="007C6EF0">
        <w:rPr>
          <w:rFonts w:ascii="Arial" w:hAnsi="Arial" w:cs="Arial"/>
          <w:color w:val="000000" w:themeColor="text1"/>
          <w:lang w:val="en-US"/>
        </w:rPr>
        <w:t>ere</w:t>
      </w:r>
      <w:r w:rsidRPr="007C6EF0">
        <w:rPr>
          <w:rFonts w:ascii="Arial" w:hAnsi="Arial" w:cs="Arial"/>
          <w:color w:val="000000" w:themeColor="text1"/>
          <w:lang w:val="en-US"/>
        </w:rPr>
        <w:t xml:space="preserve"> significantly associated with maximum organ failure, as measured by peak SOFA or sum of maximum component scores (see Table S</w:t>
      </w:r>
      <w:r w:rsidR="00622AED" w:rsidRPr="007C6EF0">
        <w:rPr>
          <w:rFonts w:ascii="Arial" w:hAnsi="Arial" w:cs="Arial"/>
          <w:color w:val="000000" w:themeColor="text1"/>
          <w:lang w:val="en-US"/>
        </w:rPr>
        <w:t>9</w:t>
      </w:r>
      <w:r w:rsidR="00150867" w:rsidRPr="007C6EF0">
        <w:rPr>
          <w:rFonts w:ascii="Arial" w:hAnsi="Arial" w:cs="Arial"/>
          <w:color w:val="000000" w:themeColor="text1"/>
        </w:rPr>
        <w:t>)</w:t>
      </w:r>
      <w:r w:rsidR="00114341" w:rsidRPr="007C6EF0">
        <w:rPr>
          <w:rFonts w:ascii="Arial" w:hAnsi="Arial" w:cs="Arial"/>
          <w:color w:val="000000" w:themeColor="text1"/>
        </w:rPr>
        <w:t>.</w:t>
      </w:r>
    </w:p>
    <w:p w14:paraId="3D2B0DA6" w14:textId="77777777" w:rsidR="00CE2CCF" w:rsidRPr="007C6EF0" w:rsidRDefault="00CE2CCF">
      <w:pPr>
        <w:rPr>
          <w:rFonts w:ascii="Arial" w:hAnsi="Arial" w:cs="Arial"/>
          <w:color w:val="000000" w:themeColor="text1"/>
          <w:sz w:val="20"/>
          <w:szCs w:val="20"/>
        </w:rPr>
      </w:pPr>
    </w:p>
    <w:p w14:paraId="48DAC4C2" w14:textId="195AB223" w:rsidR="00F73AC1" w:rsidRPr="007C6EF0" w:rsidRDefault="00984342">
      <w:pPr>
        <w:rPr>
          <w:rFonts w:ascii="Arial" w:hAnsi="Arial" w:cs="Arial"/>
          <w:color w:val="000000" w:themeColor="text1"/>
          <w:sz w:val="20"/>
          <w:szCs w:val="20"/>
        </w:rPr>
      </w:pPr>
      <w:r w:rsidRPr="007C6EF0">
        <w:rPr>
          <w:rFonts w:ascii="Arial" w:hAnsi="Arial" w:cs="Arial"/>
          <w:color w:val="000000" w:themeColor="text1"/>
          <w:sz w:val="20"/>
          <w:szCs w:val="20"/>
        </w:rPr>
        <w:br w:type="page"/>
      </w:r>
    </w:p>
    <w:tbl>
      <w:tblPr>
        <w:tblStyle w:val="TableGrid"/>
        <w:tblW w:w="8515" w:type="dxa"/>
        <w:tblLook w:val="04A0" w:firstRow="1" w:lastRow="0" w:firstColumn="1" w:lastColumn="0" w:noHBand="0" w:noVBand="1"/>
      </w:tblPr>
      <w:tblGrid>
        <w:gridCol w:w="1419"/>
        <w:gridCol w:w="1419"/>
        <w:gridCol w:w="1419"/>
        <w:gridCol w:w="1419"/>
        <w:gridCol w:w="1419"/>
        <w:gridCol w:w="1420"/>
      </w:tblGrid>
      <w:tr w:rsidR="004A3ED4" w:rsidRPr="007C6EF0" w14:paraId="7FB6CCEB" w14:textId="77777777" w:rsidTr="00F73AC1">
        <w:tc>
          <w:tcPr>
            <w:tcW w:w="1419" w:type="dxa"/>
          </w:tcPr>
          <w:p w14:paraId="3A9C0ACC" w14:textId="62D3723B" w:rsidR="00F73AC1" w:rsidRPr="007C6EF0" w:rsidRDefault="00F73AC1">
            <w:pPr>
              <w:rPr>
                <w:rFonts w:ascii="Arial" w:hAnsi="Arial" w:cs="Arial"/>
                <w:b/>
                <w:color w:val="000000" w:themeColor="text1"/>
                <w:sz w:val="20"/>
                <w:szCs w:val="20"/>
              </w:rPr>
            </w:pPr>
            <w:r w:rsidRPr="007C6EF0">
              <w:rPr>
                <w:rFonts w:ascii="Arial" w:hAnsi="Arial" w:cs="Arial"/>
                <w:b/>
                <w:color w:val="000000" w:themeColor="text1"/>
                <w:sz w:val="20"/>
                <w:szCs w:val="20"/>
              </w:rPr>
              <w:lastRenderedPageBreak/>
              <w:t>Measure</w:t>
            </w:r>
          </w:p>
        </w:tc>
        <w:tc>
          <w:tcPr>
            <w:tcW w:w="1419" w:type="dxa"/>
          </w:tcPr>
          <w:p w14:paraId="5678E4D1" w14:textId="45DF8C33" w:rsidR="00F73AC1" w:rsidRPr="007C6EF0" w:rsidRDefault="00F73AC1">
            <w:pPr>
              <w:rPr>
                <w:rFonts w:ascii="Arial" w:hAnsi="Arial" w:cs="Arial"/>
                <w:color w:val="000000" w:themeColor="text1"/>
                <w:sz w:val="20"/>
                <w:szCs w:val="20"/>
              </w:rPr>
            </w:pPr>
            <w:r w:rsidRPr="007C6EF0">
              <w:rPr>
                <w:rFonts w:ascii="Arial" w:hAnsi="Arial" w:cs="Arial"/>
                <w:b/>
                <w:color w:val="000000" w:themeColor="text1"/>
                <w:sz w:val="20"/>
                <w:szCs w:val="20"/>
              </w:rPr>
              <w:t>Cut-off</w:t>
            </w:r>
          </w:p>
        </w:tc>
        <w:tc>
          <w:tcPr>
            <w:tcW w:w="1419" w:type="dxa"/>
          </w:tcPr>
          <w:p w14:paraId="0F571465" w14:textId="2A35B7FA" w:rsidR="00F73AC1" w:rsidRPr="007C6EF0" w:rsidRDefault="00AA6015">
            <w:pPr>
              <w:rPr>
                <w:rFonts w:ascii="Arial" w:hAnsi="Arial" w:cs="Arial"/>
                <w:b/>
                <w:color w:val="000000" w:themeColor="text1"/>
                <w:sz w:val="20"/>
                <w:szCs w:val="20"/>
              </w:rPr>
            </w:pPr>
            <w:r w:rsidRPr="007C6EF0">
              <w:rPr>
                <w:rFonts w:ascii="Arial" w:hAnsi="Arial" w:cs="Arial"/>
                <w:b/>
                <w:color w:val="000000" w:themeColor="text1"/>
                <w:sz w:val="20"/>
                <w:szCs w:val="20"/>
              </w:rPr>
              <w:t>Unadjusted HR (95% CI) for time to discharge from ICU</w:t>
            </w:r>
          </w:p>
        </w:tc>
        <w:tc>
          <w:tcPr>
            <w:tcW w:w="1419" w:type="dxa"/>
          </w:tcPr>
          <w:p w14:paraId="1AB629D4" w14:textId="4EBAB1CF" w:rsidR="00F73AC1" w:rsidRPr="007C6EF0" w:rsidRDefault="00AA6015">
            <w:pPr>
              <w:rPr>
                <w:rFonts w:ascii="Arial" w:hAnsi="Arial" w:cs="Arial"/>
                <w:b/>
                <w:color w:val="000000" w:themeColor="text1"/>
                <w:sz w:val="20"/>
                <w:szCs w:val="20"/>
              </w:rPr>
            </w:pPr>
            <w:r w:rsidRPr="007C6EF0">
              <w:rPr>
                <w:rFonts w:ascii="Arial" w:hAnsi="Arial" w:cs="Arial"/>
                <w:b/>
                <w:color w:val="000000" w:themeColor="text1"/>
                <w:sz w:val="20"/>
                <w:szCs w:val="20"/>
              </w:rPr>
              <w:t>p value</w:t>
            </w:r>
          </w:p>
        </w:tc>
        <w:tc>
          <w:tcPr>
            <w:tcW w:w="1419" w:type="dxa"/>
          </w:tcPr>
          <w:p w14:paraId="596F7A43" w14:textId="47EB7735" w:rsidR="00F73AC1" w:rsidRPr="007C6EF0" w:rsidRDefault="00AA6015">
            <w:pPr>
              <w:rPr>
                <w:rFonts w:ascii="Arial" w:hAnsi="Arial" w:cs="Arial"/>
                <w:b/>
                <w:color w:val="000000" w:themeColor="text1"/>
                <w:sz w:val="20"/>
                <w:szCs w:val="20"/>
              </w:rPr>
            </w:pPr>
            <w:r w:rsidRPr="007C6EF0">
              <w:rPr>
                <w:rFonts w:ascii="Arial" w:hAnsi="Arial" w:cs="Arial"/>
                <w:b/>
                <w:color w:val="000000" w:themeColor="text1"/>
                <w:sz w:val="20"/>
                <w:szCs w:val="20"/>
              </w:rPr>
              <w:t>Adjusted HR</w:t>
            </w:r>
          </w:p>
        </w:tc>
        <w:tc>
          <w:tcPr>
            <w:tcW w:w="1420" w:type="dxa"/>
          </w:tcPr>
          <w:p w14:paraId="24B24AC9" w14:textId="078797C6" w:rsidR="00F73AC1" w:rsidRPr="007C6EF0" w:rsidRDefault="00AA6015">
            <w:pPr>
              <w:rPr>
                <w:rFonts w:ascii="Arial" w:hAnsi="Arial" w:cs="Arial"/>
                <w:b/>
                <w:color w:val="000000" w:themeColor="text1"/>
                <w:sz w:val="20"/>
                <w:szCs w:val="20"/>
              </w:rPr>
            </w:pPr>
            <w:r w:rsidRPr="007C6EF0">
              <w:rPr>
                <w:rFonts w:ascii="Arial" w:hAnsi="Arial" w:cs="Arial"/>
                <w:b/>
                <w:color w:val="000000" w:themeColor="text1"/>
                <w:sz w:val="20"/>
                <w:szCs w:val="20"/>
              </w:rPr>
              <w:t>Adjusted p value</w:t>
            </w:r>
          </w:p>
        </w:tc>
      </w:tr>
      <w:tr w:rsidR="004A3ED4" w:rsidRPr="007C6EF0" w14:paraId="59917836" w14:textId="77777777" w:rsidTr="00F73AC1">
        <w:tc>
          <w:tcPr>
            <w:tcW w:w="1419" w:type="dxa"/>
          </w:tcPr>
          <w:p w14:paraId="22E06243" w14:textId="64D21B0C" w:rsidR="00F73AC1" w:rsidRPr="007C6EF0" w:rsidRDefault="00F73AC1">
            <w:pPr>
              <w:rPr>
                <w:rFonts w:ascii="Arial" w:hAnsi="Arial" w:cs="Arial"/>
                <w:b/>
                <w:color w:val="000000" w:themeColor="text1"/>
                <w:sz w:val="20"/>
                <w:szCs w:val="20"/>
              </w:rPr>
            </w:pPr>
            <w:r w:rsidRPr="007C6EF0">
              <w:rPr>
                <w:rFonts w:ascii="Arial" w:hAnsi="Arial" w:cs="Arial"/>
                <w:b/>
                <w:color w:val="000000" w:themeColor="text1"/>
                <w:sz w:val="20"/>
                <w:szCs w:val="20"/>
              </w:rPr>
              <w:t>CD88</w:t>
            </w:r>
          </w:p>
        </w:tc>
        <w:tc>
          <w:tcPr>
            <w:tcW w:w="1419" w:type="dxa"/>
          </w:tcPr>
          <w:p w14:paraId="48BA40AE" w14:textId="2C125127" w:rsidR="00F73AC1" w:rsidRPr="007C6EF0" w:rsidRDefault="00F73AC1">
            <w:pPr>
              <w:rPr>
                <w:rFonts w:ascii="Arial" w:hAnsi="Arial" w:cs="Arial"/>
                <w:color w:val="000000" w:themeColor="text1"/>
                <w:sz w:val="20"/>
                <w:szCs w:val="20"/>
              </w:rPr>
            </w:pPr>
            <w:r w:rsidRPr="007C6EF0">
              <w:rPr>
                <w:rFonts w:ascii="Arial" w:eastAsia="MS Gothic" w:hAnsi="Arial" w:cs="Arial"/>
                <w:color w:val="000000" w:themeColor="text1"/>
                <w:sz w:val="20"/>
                <w:szCs w:val="20"/>
              </w:rPr>
              <w:t>≤</w:t>
            </w:r>
            <w:r w:rsidRPr="007C6EF0">
              <w:rPr>
                <w:rFonts w:ascii="Arial" w:hAnsi="Arial" w:cs="Arial"/>
                <w:color w:val="000000" w:themeColor="text1"/>
                <w:sz w:val="20"/>
                <w:szCs w:val="20"/>
              </w:rPr>
              <w:t xml:space="preserve"> 9609</w:t>
            </w:r>
          </w:p>
        </w:tc>
        <w:tc>
          <w:tcPr>
            <w:tcW w:w="1419" w:type="dxa"/>
          </w:tcPr>
          <w:p w14:paraId="152666CE" w14:textId="1ED4DFE5"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0.93 (0.61-1.42)</w:t>
            </w:r>
          </w:p>
        </w:tc>
        <w:tc>
          <w:tcPr>
            <w:tcW w:w="1419" w:type="dxa"/>
          </w:tcPr>
          <w:p w14:paraId="7D42A4BB" w14:textId="76FD6852"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p=0.73</w:t>
            </w:r>
          </w:p>
        </w:tc>
        <w:tc>
          <w:tcPr>
            <w:tcW w:w="1419" w:type="dxa"/>
          </w:tcPr>
          <w:p w14:paraId="00B6871C" w14:textId="47E45358"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0.94 (0.62-1.44)</w:t>
            </w:r>
          </w:p>
        </w:tc>
        <w:tc>
          <w:tcPr>
            <w:tcW w:w="1420" w:type="dxa"/>
          </w:tcPr>
          <w:p w14:paraId="7569E34F" w14:textId="47E7C2DC"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p=0.79</w:t>
            </w:r>
          </w:p>
        </w:tc>
      </w:tr>
      <w:tr w:rsidR="004A3ED4" w:rsidRPr="007C6EF0" w14:paraId="670EDF5D" w14:textId="77777777" w:rsidTr="00F73AC1">
        <w:tc>
          <w:tcPr>
            <w:tcW w:w="1419" w:type="dxa"/>
          </w:tcPr>
          <w:p w14:paraId="3CBD86E9" w14:textId="6B647E7D" w:rsidR="00F73AC1" w:rsidRPr="007C6EF0" w:rsidRDefault="00F73AC1">
            <w:pPr>
              <w:rPr>
                <w:rFonts w:ascii="Arial" w:hAnsi="Arial" w:cs="Arial"/>
                <w:b/>
                <w:color w:val="000000" w:themeColor="text1"/>
                <w:sz w:val="20"/>
                <w:szCs w:val="20"/>
              </w:rPr>
            </w:pPr>
            <w:r w:rsidRPr="007C6EF0">
              <w:rPr>
                <w:rFonts w:ascii="Arial" w:hAnsi="Arial" w:cs="Arial"/>
                <w:b/>
                <w:color w:val="000000" w:themeColor="text1"/>
                <w:sz w:val="20"/>
                <w:szCs w:val="20"/>
              </w:rPr>
              <w:t>Monocyte HLA-DR</w:t>
            </w:r>
          </w:p>
        </w:tc>
        <w:tc>
          <w:tcPr>
            <w:tcW w:w="1419" w:type="dxa"/>
          </w:tcPr>
          <w:p w14:paraId="18B5363A" w14:textId="55C009BA" w:rsidR="00F73AC1" w:rsidRPr="007C6EF0" w:rsidRDefault="00F73AC1">
            <w:pPr>
              <w:rPr>
                <w:rFonts w:ascii="Arial" w:hAnsi="Arial" w:cs="Arial"/>
                <w:color w:val="000000" w:themeColor="text1"/>
                <w:sz w:val="20"/>
                <w:szCs w:val="20"/>
              </w:rPr>
            </w:pPr>
            <w:r w:rsidRPr="007C6EF0">
              <w:rPr>
                <w:rFonts w:ascii="Arial" w:eastAsia="MS Gothic" w:hAnsi="Arial" w:cs="Arial"/>
                <w:color w:val="000000" w:themeColor="text1"/>
                <w:sz w:val="20"/>
                <w:szCs w:val="20"/>
              </w:rPr>
              <w:t>≤</w:t>
            </w:r>
            <w:r w:rsidRPr="007C6EF0">
              <w:rPr>
                <w:rFonts w:ascii="Arial" w:hAnsi="Arial" w:cs="Arial"/>
                <w:color w:val="000000" w:themeColor="text1"/>
                <w:sz w:val="20"/>
                <w:szCs w:val="20"/>
                <w:lang w:val="en-US"/>
              </w:rPr>
              <w:t>2009</w:t>
            </w:r>
          </w:p>
        </w:tc>
        <w:tc>
          <w:tcPr>
            <w:tcW w:w="1419" w:type="dxa"/>
          </w:tcPr>
          <w:p w14:paraId="4DED6393" w14:textId="2641E7D6"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0.59 (0.38-0.90)</w:t>
            </w:r>
          </w:p>
        </w:tc>
        <w:tc>
          <w:tcPr>
            <w:tcW w:w="1419" w:type="dxa"/>
          </w:tcPr>
          <w:p w14:paraId="2711CA75" w14:textId="0B51CB40"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p=0.01</w:t>
            </w:r>
          </w:p>
        </w:tc>
        <w:tc>
          <w:tcPr>
            <w:tcW w:w="1419" w:type="dxa"/>
          </w:tcPr>
          <w:p w14:paraId="7090ABFD" w14:textId="212B3A74"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0.58 (0.38-0.89)</w:t>
            </w:r>
          </w:p>
        </w:tc>
        <w:tc>
          <w:tcPr>
            <w:tcW w:w="1420" w:type="dxa"/>
          </w:tcPr>
          <w:p w14:paraId="7922FFAB" w14:textId="47317A9C"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p=0.01</w:t>
            </w:r>
          </w:p>
        </w:tc>
      </w:tr>
      <w:tr w:rsidR="00F73AC1" w:rsidRPr="007C6EF0" w14:paraId="0DDFEEA9" w14:textId="77777777" w:rsidTr="00F73AC1">
        <w:tc>
          <w:tcPr>
            <w:tcW w:w="1419" w:type="dxa"/>
          </w:tcPr>
          <w:p w14:paraId="409BE161" w14:textId="2C638383" w:rsidR="00F73AC1" w:rsidRPr="007C6EF0" w:rsidRDefault="00F73AC1">
            <w:pPr>
              <w:rPr>
                <w:rFonts w:ascii="Arial" w:hAnsi="Arial" w:cs="Arial"/>
                <w:b/>
                <w:color w:val="000000" w:themeColor="text1"/>
                <w:sz w:val="20"/>
                <w:szCs w:val="20"/>
              </w:rPr>
            </w:pPr>
            <w:r w:rsidRPr="007C6EF0">
              <w:rPr>
                <w:rFonts w:ascii="Arial" w:hAnsi="Arial" w:cs="Arial"/>
                <w:b/>
                <w:color w:val="000000" w:themeColor="text1"/>
                <w:sz w:val="20"/>
                <w:szCs w:val="20"/>
              </w:rPr>
              <w:t>T</w:t>
            </w:r>
            <w:r w:rsidRPr="007C6EF0">
              <w:rPr>
                <w:rFonts w:ascii="Arial" w:hAnsi="Arial" w:cs="Arial"/>
                <w:b/>
                <w:color w:val="000000" w:themeColor="text1"/>
                <w:sz w:val="20"/>
                <w:szCs w:val="20"/>
                <w:vertAlign w:val="subscript"/>
              </w:rPr>
              <w:t>regs</w:t>
            </w:r>
            <w:r w:rsidRPr="007C6EF0">
              <w:rPr>
                <w:rFonts w:ascii="Arial" w:hAnsi="Arial" w:cs="Arial"/>
                <w:b/>
                <w:color w:val="000000" w:themeColor="text1"/>
                <w:sz w:val="20"/>
                <w:szCs w:val="20"/>
              </w:rPr>
              <w:t xml:space="preserve"> as % of CD4 cells</w:t>
            </w:r>
          </w:p>
        </w:tc>
        <w:tc>
          <w:tcPr>
            <w:tcW w:w="1419" w:type="dxa"/>
          </w:tcPr>
          <w:p w14:paraId="1B6B1DED" w14:textId="43420621" w:rsidR="00F73AC1" w:rsidRPr="007C6EF0" w:rsidRDefault="00F73AC1">
            <w:pPr>
              <w:rPr>
                <w:rFonts w:ascii="Arial" w:hAnsi="Arial" w:cs="Arial"/>
                <w:color w:val="000000" w:themeColor="text1"/>
                <w:sz w:val="20"/>
                <w:szCs w:val="20"/>
              </w:rPr>
            </w:pPr>
            <w:r w:rsidRPr="007C6EF0">
              <w:rPr>
                <w:rFonts w:ascii="Arial" w:eastAsia="MS Gothic" w:hAnsi="Arial" w:cs="Arial"/>
                <w:color w:val="000000" w:themeColor="text1"/>
                <w:sz w:val="20"/>
                <w:szCs w:val="20"/>
              </w:rPr>
              <w:t>≥1</w:t>
            </w:r>
            <w:r w:rsidRPr="007C6EF0">
              <w:rPr>
                <w:rFonts w:ascii="Arial" w:hAnsi="Arial" w:cs="Arial"/>
                <w:color w:val="000000" w:themeColor="text1"/>
                <w:sz w:val="20"/>
                <w:szCs w:val="20"/>
                <w:lang w:val="en-US"/>
              </w:rPr>
              <w:t>2.12</w:t>
            </w:r>
          </w:p>
        </w:tc>
        <w:tc>
          <w:tcPr>
            <w:tcW w:w="1419" w:type="dxa"/>
          </w:tcPr>
          <w:p w14:paraId="372223F9" w14:textId="5BEF132A"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0.84 (0.56-1.28)</w:t>
            </w:r>
          </w:p>
        </w:tc>
        <w:tc>
          <w:tcPr>
            <w:tcW w:w="1419" w:type="dxa"/>
          </w:tcPr>
          <w:p w14:paraId="33CAEA37" w14:textId="3B36FF13"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p=0.42</w:t>
            </w:r>
          </w:p>
        </w:tc>
        <w:tc>
          <w:tcPr>
            <w:tcW w:w="1419" w:type="dxa"/>
          </w:tcPr>
          <w:p w14:paraId="0A8802E5" w14:textId="5039882A"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0.82 (0.54-1.3)</w:t>
            </w:r>
          </w:p>
        </w:tc>
        <w:tc>
          <w:tcPr>
            <w:tcW w:w="1420" w:type="dxa"/>
          </w:tcPr>
          <w:p w14:paraId="1EE3C689" w14:textId="44F7A814" w:rsidR="00F73AC1" w:rsidRPr="007C6EF0" w:rsidRDefault="00AA6015">
            <w:pPr>
              <w:rPr>
                <w:rFonts w:ascii="Arial" w:hAnsi="Arial" w:cs="Arial"/>
                <w:color w:val="000000" w:themeColor="text1"/>
                <w:sz w:val="20"/>
                <w:szCs w:val="20"/>
              </w:rPr>
            </w:pPr>
            <w:r w:rsidRPr="007C6EF0">
              <w:rPr>
                <w:rFonts w:ascii="Arial" w:hAnsi="Arial" w:cs="Arial"/>
                <w:color w:val="000000" w:themeColor="text1"/>
                <w:sz w:val="20"/>
                <w:szCs w:val="20"/>
              </w:rPr>
              <w:t>p=0.36</w:t>
            </w:r>
          </w:p>
        </w:tc>
      </w:tr>
    </w:tbl>
    <w:p w14:paraId="6BF7F39C" w14:textId="77777777" w:rsidR="00AA6015" w:rsidRPr="007C6EF0" w:rsidRDefault="00AA6015">
      <w:pPr>
        <w:rPr>
          <w:rFonts w:ascii="Arial" w:hAnsi="Arial" w:cs="Arial"/>
          <w:color w:val="000000" w:themeColor="text1"/>
          <w:sz w:val="20"/>
          <w:szCs w:val="20"/>
        </w:rPr>
      </w:pPr>
    </w:p>
    <w:p w14:paraId="342DDD99" w14:textId="2F5580D2" w:rsidR="00236C01" w:rsidRPr="007C6EF0" w:rsidRDefault="003A56DC" w:rsidP="005A407E">
      <w:pPr>
        <w:outlineLvl w:val="0"/>
        <w:rPr>
          <w:rFonts w:ascii="Arial" w:hAnsi="Arial" w:cs="Arial"/>
          <w:color w:val="000000" w:themeColor="text1"/>
        </w:rPr>
      </w:pPr>
      <w:r w:rsidRPr="007C6EF0">
        <w:rPr>
          <w:rFonts w:ascii="Arial" w:hAnsi="Arial" w:cs="Arial"/>
          <w:b/>
          <w:color w:val="000000" w:themeColor="text1"/>
        </w:rPr>
        <w:t>Table</w:t>
      </w:r>
      <w:r w:rsidR="00F46D89" w:rsidRPr="007C6EF0">
        <w:rPr>
          <w:rFonts w:ascii="Arial" w:hAnsi="Arial" w:cs="Arial"/>
          <w:b/>
          <w:color w:val="000000" w:themeColor="text1"/>
        </w:rPr>
        <w:t xml:space="preserve"> S</w:t>
      </w:r>
      <w:r w:rsidR="00B914B5" w:rsidRPr="007C6EF0">
        <w:rPr>
          <w:rFonts w:ascii="Arial" w:hAnsi="Arial" w:cs="Arial"/>
          <w:b/>
          <w:color w:val="000000" w:themeColor="text1"/>
        </w:rPr>
        <w:t>8</w:t>
      </w:r>
      <w:r w:rsidR="00F46D89" w:rsidRPr="007C6EF0">
        <w:rPr>
          <w:rFonts w:ascii="Arial" w:hAnsi="Arial" w:cs="Arial"/>
          <w:color w:val="000000" w:themeColor="text1"/>
        </w:rPr>
        <w:t xml:space="preserve">: </w:t>
      </w:r>
      <w:r w:rsidR="00F46D89" w:rsidRPr="007C6EF0">
        <w:rPr>
          <w:rFonts w:ascii="Arial" w:hAnsi="Arial" w:cs="Arial"/>
          <w:b/>
          <w:color w:val="000000" w:themeColor="text1"/>
        </w:rPr>
        <w:t xml:space="preserve">Cox </w:t>
      </w:r>
      <w:r w:rsidR="00AA6015" w:rsidRPr="007C6EF0">
        <w:rPr>
          <w:rFonts w:ascii="Arial" w:hAnsi="Arial" w:cs="Arial"/>
          <w:b/>
          <w:color w:val="000000" w:themeColor="text1"/>
        </w:rPr>
        <w:t>regression analysis of markers for time to discharge from ICU.</w:t>
      </w:r>
      <w:r w:rsidR="00AA6015" w:rsidRPr="007C6EF0">
        <w:rPr>
          <w:rFonts w:ascii="Arial" w:hAnsi="Arial" w:cs="Arial"/>
          <w:color w:val="000000" w:themeColor="text1"/>
        </w:rPr>
        <w:t xml:space="preserve"> </w:t>
      </w:r>
    </w:p>
    <w:p w14:paraId="33714F4A" w14:textId="5CEBCE59" w:rsidR="00096169" w:rsidRPr="007C6EF0" w:rsidRDefault="00AA6015">
      <w:pPr>
        <w:rPr>
          <w:rFonts w:ascii="Arial" w:hAnsi="Arial" w:cs="Arial"/>
          <w:color w:val="000000" w:themeColor="text1"/>
        </w:rPr>
      </w:pPr>
      <w:r w:rsidRPr="007C6EF0">
        <w:rPr>
          <w:rFonts w:ascii="Arial" w:hAnsi="Arial" w:cs="Arial"/>
          <w:color w:val="000000" w:themeColor="text1"/>
        </w:rPr>
        <w:t>Hazard Ratio (HR) is for marker positive compared to marker negati</w:t>
      </w:r>
      <w:r w:rsidR="00F46D89" w:rsidRPr="007C6EF0">
        <w:rPr>
          <w:rFonts w:ascii="Arial" w:hAnsi="Arial" w:cs="Arial"/>
          <w:color w:val="000000" w:themeColor="text1"/>
        </w:rPr>
        <w:t xml:space="preserve">ve.  Adjusted HR is from Cox regression analysis </w:t>
      </w:r>
      <w:r w:rsidR="00582CEB" w:rsidRPr="007C6EF0">
        <w:rPr>
          <w:rFonts w:ascii="Arial" w:hAnsi="Arial" w:cs="Arial"/>
          <w:color w:val="000000" w:themeColor="text1"/>
        </w:rPr>
        <w:t xml:space="preserve">adjusting </w:t>
      </w:r>
      <w:r w:rsidR="00F46D89" w:rsidRPr="007C6EF0">
        <w:rPr>
          <w:rFonts w:ascii="Arial" w:hAnsi="Arial" w:cs="Arial"/>
          <w:color w:val="000000" w:themeColor="text1"/>
        </w:rPr>
        <w:t>for functional comorbidity index, admission SOFA score and receipt of cortico-steroids.</w:t>
      </w:r>
    </w:p>
    <w:p w14:paraId="41E26F61" w14:textId="77777777" w:rsidR="00150867" w:rsidRPr="007C6EF0" w:rsidRDefault="00150867">
      <w:pPr>
        <w:rPr>
          <w:rFonts w:ascii="Arial" w:hAnsi="Arial" w:cs="Arial"/>
          <w:color w:val="000000" w:themeColor="text1"/>
        </w:rPr>
      </w:pPr>
    </w:p>
    <w:p w14:paraId="26D7A585" w14:textId="77777777" w:rsidR="00150867" w:rsidRPr="007C6EF0" w:rsidRDefault="00150867">
      <w:pPr>
        <w:rPr>
          <w:rFonts w:ascii="Arial" w:hAnsi="Arial" w:cs="Arial"/>
          <w:color w:val="000000" w:themeColor="text1"/>
        </w:rPr>
      </w:pPr>
    </w:p>
    <w:p w14:paraId="7C3DA7F4" w14:textId="3FF00621" w:rsidR="00096169" w:rsidRPr="007C6EF0" w:rsidRDefault="007474E7">
      <w:pPr>
        <w:rPr>
          <w:rFonts w:ascii="Arial" w:hAnsi="Arial" w:cs="Arial"/>
          <w:color w:val="000000" w:themeColor="text1"/>
        </w:rPr>
      </w:pPr>
      <w:r w:rsidRPr="007C6EF0">
        <w:rPr>
          <w:rFonts w:ascii="Arial" w:hAnsi="Arial" w:cs="Arial"/>
          <w:color w:val="000000" w:themeColor="text1"/>
        </w:rPr>
        <w:br w:type="page"/>
      </w:r>
    </w:p>
    <w:tbl>
      <w:tblPr>
        <w:tblStyle w:val="TableGrid"/>
        <w:tblW w:w="0" w:type="auto"/>
        <w:tblLook w:val="04A0" w:firstRow="1" w:lastRow="0" w:firstColumn="1" w:lastColumn="0" w:noHBand="0" w:noVBand="1"/>
      </w:tblPr>
      <w:tblGrid>
        <w:gridCol w:w="1652"/>
        <w:gridCol w:w="1650"/>
        <w:gridCol w:w="1664"/>
        <w:gridCol w:w="1664"/>
        <w:gridCol w:w="1666"/>
      </w:tblGrid>
      <w:tr w:rsidR="004A3ED4" w:rsidRPr="007C6EF0" w14:paraId="378A418A" w14:textId="77777777" w:rsidTr="00CE3A3F">
        <w:tc>
          <w:tcPr>
            <w:tcW w:w="1703" w:type="dxa"/>
          </w:tcPr>
          <w:p w14:paraId="3BD1BD43"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lastRenderedPageBreak/>
              <w:t>Marker</w:t>
            </w:r>
          </w:p>
        </w:tc>
        <w:tc>
          <w:tcPr>
            <w:tcW w:w="1703" w:type="dxa"/>
          </w:tcPr>
          <w:p w14:paraId="78568981"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Score</w:t>
            </w:r>
          </w:p>
        </w:tc>
        <w:tc>
          <w:tcPr>
            <w:tcW w:w="1703" w:type="dxa"/>
          </w:tcPr>
          <w:p w14:paraId="2AE615B9"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Marker negative</w:t>
            </w:r>
          </w:p>
          <w:p w14:paraId="57DC176C"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Mean (95% CI score)</w:t>
            </w:r>
          </w:p>
        </w:tc>
        <w:tc>
          <w:tcPr>
            <w:tcW w:w="1703" w:type="dxa"/>
          </w:tcPr>
          <w:p w14:paraId="317B736F"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Marker positive</w:t>
            </w:r>
          </w:p>
          <w:p w14:paraId="6808440F"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Mean (95% CI score)</w:t>
            </w:r>
          </w:p>
        </w:tc>
        <w:tc>
          <w:tcPr>
            <w:tcW w:w="1704" w:type="dxa"/>
          </w:tcPr>
          <w:p w14:paraId="2027F261"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p value (linear regression)</w:t>
            </w:r>
          </w:p>
        </w:tc>
      </w:tr>
      <w:tr w:rsidR="004A3ED4" w:rsidRPr="007C6EF0" w14:paraId="67E01748" w14:textId="77777777" w:rsidTr="00CE3A3F">
        <w:tc>
          <w:tcPr>
            <w:tcW w:w="1703" w:type="dxa"/>
          </w:tcPr>
          <w:p w14:paraId="4E011DDA"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CD88</w:t>
            </w:r>
          </w:p>
        </w:tc>
        <w:tc>
          <w:tcPr>
            <w:tcW w:w="1703" w:type="dxa"/>
          </w:tcPr>
          <w:p w14:paraId="1BE3226B"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Peak SOFA score</w:t>
            </w:r>
          </w:p>
        </w:tc>
        <w:tc>
          <w:tcPr>
            <w:tcW w:w="1703" w:type="dxa"/>
          </w:tcPr>
          <w:p w14:paraId="73AC1DC3"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7.75 (2.19,13.31)</w:t>
            </w:r>
          </w:p>
        </w:tc>
        <w:tc>
          <w:tcPr>
            <w:tcW w:w="1703" w:type="dxa"/>
          </w:tcPr>
          <w:p w14:paraId="2CFEB934"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6.90 (1.95,11.86)</w:t>
            </w:r>
          </w:p>
        </w:tc>
        <w:tc>
          <w:tcPr>
            <w:tcW w:w="1704" w:type="dxa"/>
          </w:tcPr>
          <w:p w14:paraId="4313C101"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0.08</w:t>
            </w:r>
          </w:p>
        </w:tc>
      </w:tr>
      <w:tr w:rsidR="004A3ED4" w:rsidRPr="007C6EF0" w14:paraId="090CD620" w14:textId="77777777" w:rsidTr="00CE3A3F">
        <w:tc>
          <w:tcPr>
            <w:tcW w:w="1703" w:type="dxa"/>
          </w:tcPr>
          <w:p w14:paraId="1AEA0FC8" w14:textId="77777777" w:rsidR="00C131B8" w:rsidRPr="007C6EF0" w:rsidRDefault="00C131B8" w:rsidP="00CE3A3F">
            <w:pPr>
              <w:rPr>
                <w:rFonts w:ascii="Arial" w:hAnsi="Arial" w:cs="Arial"/>
                <w:b/>
                <w:color w:val="000000" w:themeColor="text1"/>
                <w:sz w:val="20"/>
                <w:szCs w:val="20"/>
              </w:rPr>
            </w:pPr>
          </w:p>
        </w:tc>
        <w:tc>
          <w:tcPr>
            <w:tcW w:w="1703" w:type="dxa"/>
          </w:tcPr>
          <w:p w14:paraId="206C3158"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 xml:space="preserve">Maximum sum of SOFA </w:t>
            </w:r>
          </w:p>
        </w:tc>
        <w:tc>
          <w:tcPr>
            <w:tcW w:w="1703" w:type="dxa"/>
          </w:tcPr>
          <w:p w14:paraId="71ADAD98"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9.61 (2.33,16.88)</w:t>
            </w:r>
          </w:p>
        </w:tc>
        <w:tc>
          <w:tcPr>
            <w:tcW w:w="1703" w:type="dxa"/>
          </w:tcPr>
          <w:p w14:paraId="2EE99C00"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9.16 (2.07,16.26)</w:t>
            </w:r>
          </w:p>
        </w:tc>
        <w:tc>
          <w:tcPr>
            <w:tcW w:w="1704" w:type="dxa"/>
          </w:tcPr>
          <w:p w14:paraId="53128889"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0.50</w:t>
            </w:r>
          </w:p>
        </w:tc>
      </w:tr>
      <w:tr w:rsidR="004A3ED4" w:rsidRPr="007C6EF0" w14:paraId="4A76D246" w14:textId="77777777" w:rsidTr="00CE3A3F">
        <w:tc>
          <w:tcPr>
            <w:tcW w:w="1703" w:type="dxa"/>
          </w:tcPr>
          <w:p w14:paraId="4C7F41BF"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Monocyte HLA-DR</w:t>
            </w:r>
          </w:p>
        </w:tc>
        <w:tc>
          <w:tcPr>
            <w:tcW w:w="1703" w:type="dxa"/>
          </w:tcPr>
          <w:p w14:paraId="490A1819"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Peak SOFA score</w:t>
            </w:r>
          </w:p>
        </w:tc>
        <w:tc>
          <w:tcPr>
            <w:tcW w:w="1703" w:type="dxa"/>
          </w:tcPr>
          <w:p w14:paraId="234B5D83"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6.94 (1.46,12.42)</w:t>
            </w:r>
          </w:p>
        </w:tc>
        <w:tc>
          <w:tcPr>
            <w:tcW w:w="1703" w:type="dxa"/>
          </w:tcPr>
          <w:p w14:paraId="1D4F29AF"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7.65 (2.69,12.61)</w:t>
            </w:r>
          </w:p>
        </w:tc>
        <w:tc>
          <w:tcPr>
            <w:tcW w:w="1704" w:type="dxa"/>
          </w:tcPr>
          <w:p w14:paraId="00FECFCE"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0.14</w:t>
            </w:r>
          </w:p>
        </w:tc>
      </w:tr>
      <w:tr w:rsidR="004A3ED4" w:rsidRPr="007C6EF0" w14:paraId="5773DF3C" w14:textId="77777777" w:rsidTr="00CE3A3F">
        <w:tc>
          <w:tcPr>
            <w:tcW w:w="1703" w:type="dxa"/>
          </w:tcPr>
          <w:p w14:paraId="4B6DA95D" w14:textId="77777777" w:rsidR="00C131B8" w:rsidRPr="007C6EF0" w:rsidRDefault="00C131B8" w:rsidP="00CE3A3F">
            <w:pPr>
              <w:rPr>
                <w:rFonts w:ascii="Arial" w:hAnsi="Arial" w:cs="Arial"/>
                <w:b/>
                <w:color w:val="000000" w:themeColor="text1"/>
                <w:sz w:val="20"/>
                <w:szCs w:val="20"/>
              </w:rPr>
            </w:pPr>
          </w:p>
        </w:tc>
        <w:tc>
          <w:tcPr>
            <w:tcW w:w="1703" w:type="dxa"/>
          </w:tcPr>
          <w:p w14:paraId="4907233C"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 xml:space="preserve">Maximum sum of SOFA </w:t>
            </w:r>
          </w:p>
        </w:tc>
        <w:tc>
          <w:tcPr>
            <w:tcW w:w="1703" w:type="dxa"/>
          </w:tcPr>
          <w:p w14:paraId="31DF9575"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8.86 (1.57,16.14)</w:t>
            </w:r>
          </w:p>
        </w:tc>
        <w:tc>
          <w:tcPr>
            <w:tcW w:w="1703" w:type="dxa"/>
          </w:tcPr>
          <w:p w14:paraId="6975691E"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9.93 (3.04,16.83)</w:t>
            </w:r>
          </w:p>
        </w:tc>
        <w:tc>
          <w:tcPr>
            <w:tcW w:w="1704" w:type="dxa"/>
          </w:tcPr>
          <w:p w14:paraId="584E85E7"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0.10</w:t>
            </w:r>
          </w:p>
        </w:tc>
      </w:tr>
      <w:tr w:rsidR="004A3ED4" w:rsidRPr="007C6EF0" w14:paraId="6A5D5165" w14:textId="77777777" w:rsidTr="00CE3A3F">
        <w:tc>
          <w:tcPr>
            <w:tcW w:w="1703" w:type="dxa"/>
          </w:tcPr>
          <w:p w14:paraId="1347E55B"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Tregs</w:t>
            </w:r>
          </w:p>
        </w:tc>
        <w:tc>
          <w:tcPr>
            <w:tcW w:w="1703" w:type="dxa"/>
          </w:tcPr>
          <w:p w14:paraId="48367E65"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Peak SOFA score</w:t>
            </w:r>
          </w:p>
        </w:tc>
        <w:tc>
          <w:tcPr>
            <w:tcW w:w="1703" w:type="dxa"/>
          </w:tcPr>
          <w:p w14:paraId="6D9BB437"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7.23 (1.28,12.77)</w:t>
            </w:r>
          </w:p>
        </w:tc>
        <w:tc>
          <w:tcPr>
            <w:tcW w:w="1703" w:type="dxa"/>
          </w:tcPr>
          <w:p w14:paraId="095DA5C8"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7.33 (1.81,12.85)</w:t>
            </w:r>
          </w:p>
        </w:tc>
        <w:tc>
          <w:tcPr>
            <w:tcW w:w="1704" w:type="dxa"/>
          </w:tcPr>
          <w:p w14:paraId="68ADB09C"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0.84</w:t>
            </w:r>
          </w:p>
        </w:tc>
      </w:tr>
      <w:tr w:rsidR="004A3ED4" w:rsidRPr="007C6EF0" w14:paraId="30DD9918" w14:textId="77777777" w:rsidTr="00CE3A3F">
        <w:tc>
          <w:tcPr>
            <w:tcW w:w="1703" w:type="dxa"/>
          </w:tcPr>
          <w:p w14:paraId="19089225" w14:textId="77777777" w:rsidR="00C131B8" w:rsidRPr="007C6EF0" w:rsidRDefault="00C131B8" w:rsidP="00CE3A3F">
            <w:pPr>
              <w:rPr>
                <w:rFonts w:ascii="Arial" w:hAnsi="Arial" w:cs="Arial"/>
                <w:color w:val="000000" w:themeColor="text1"/>
                <w:sz w:val="20"/>
                <w:szCs w:val="20"/>
              </w:rPr>
            </w:pPr>
          </w:p>
        </w:tc>
        <w:tc>
          <w:tcPr>
            <w:tcW w:w="1703" w:type="dxa"/>
          </w:tcPr>
          <w:p w14:paraId="78DB51FB" w14:textId="77777777" w:rsidR="00C131B8" w:rsidRPr="007C6EF0" w:rsidRDefault="00C131B8" w:rsidP="00CE3A3F">
            <w:pPr>
              <w:rPr>
                <w:rFonts w:ascii="Arial" w:hAnsi="Arial" w:cs="Arial"/>
                <w:b/>
                <w:color w:val="000000" w:themeColor="text1"/>
                <w:sz w:val="20"/>
                <w:szCs w:val="20"/>
              </w:rPr>
            </w:pPr>
            <w:r w:rsidRPr="007C6EF0">
              <w:rPr>
                <w:rFonts w:ascii="Arial" w:hAnsi="Arial" w:cs="Arial"/>
                <w:b/>
                <w:color w:val="000000" w:themeColor="text1"/>
                <w:sz w:val="20"/>
                <w:szCs w:val="20"/>
              </w:rPr>
              <w:t xml:space="preserve">Maximum sum of SOFA </w:t>
            </w:r>
          </w:p>
        </w:tc>
        <w:tc>
          <w:tcPr>
            <w:tcW w:w="1703" w:type="dxa"/>
          </w:tcPr>
          <w:p w14:paraId="10E50166"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9.27 (2.28,16.26)</w:t>
            </w:r>
          </w:p>
        </w:tc>
        <w:tc>
          <w:tcPr>
            <w:tcW w:w="1703" w:type="dxa"/>
          </w:tcPr>
          <w:p w14:paraId="3C73593B"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9.47 (2.03,16.91)</w:t>
            </w:r>
          </w:p>
        </w:tc>
        <w:tc>
          <w:tcPr>
            <w:tcW w:w="1704" w:type="dxa"/>
          </w:tcPr>
          <w:p w14:paraId="30330899" w14:textId="77777777" w:rsidR="00C131B8" w:rsidRPr="007C6EF0" w:rsidRDefault="00C131B8" w:rsidP="00CE3A3F">
            <w:pPr>
              <w:rPr>
                <w:rFonts w:ascii="Arial" w:hAnsi="Arial" w:cs="Arial"/>
                <w:color w:val="000000" w:themeColor="text1"/>
                <w:sz w:val="20"/>
                <w:szCs w:val="20"/>
              </w:rPr>
            </w:pPr>
            <w:r w:rsidRPr="007C6EF0">
              <w:rPr>
                <w:rFonts w:ascii="Arial" w:hAnsi="Arial" w:cs="Arial"/>
                <w:color w:val="000000" w:themeColor="text1"/>
                <w:sz w:val="20"/>
                <w:szCs w:val="20"/>
              </w:rPr>
              <w:t>0.76</w:t>
            </w:r>
          </w:p>
        </w:tc>
      </w:tr>
    </w:tbl>
    <w:p w14:paraId="4046FA72" w14:textId="77777777" w:rsidR="00C131B8" w:rsidRPr="007C6EF0" w:rsidRDefault="00C131B8" w:rsidP="00C131B8">
      <w:pPr>
        <w:rPr>
          <w:rFonts w:ascii="Arial" w:hAnsi="Arial" w:cs="Arial"/>
          <w:color w:val="000000" w:themeColor="text1"/>
          <w:sz w:val="20"/>
          <w:szCs w:val="20"/>
        </w:rPr>
      </w:pPr>
      <w:r w:rsidRPr="007C6EF0">
        <w:rPr>
          <w:rFonts w:ascii="Arial" w:hAnsi="Arial" w:cs="Arial"/>
          <w:noProof/>
          <w:color w:val="000000" w:themeColor="text1"/>
          <w:sz w:val="20"/>
          <w:szCs w:val="20"/>
          <w:lang w:eastAsia="en-GB"/>
        </w:rPr>
        <mc:AlternateContent>
          <mc:Choice Requires="wps">
            <w:drawing>
              <wp:anchor distT="0" distB="0" distL="114300" distR="114300" simplePos="0" relativeHeight="251659264" behindDoc="0" locked="0" layoutInCell="1" allowOverlap="1" wp14:anchorId="4ABCAC49" wp14:editId="432A460F">
                <wp:simplePos x="0" y="0"/>
                <wp:positionH relativeFrom="column">
                  <wp:posOffset>-634365</wp:posOffset>
                </wp:positionH>
                <wp:positionV relativeFrom="paragraph">
                  <wp:posOffset>2540</wp:posOffset>
                </wp:positionV>
                <wp:extent cx="571500" cy="5715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5715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ED61E7" w14:textId="77777777" w:rsidR="007474E7" w:rsidRPr="00776E71" w:rsidRDefault="007474E7" w:rsidP="00C131B8">
                            <w:pP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BCAC49" id="_x0000_t202" coordsize="21600,21600" o:spt="202" path="m,l,21600r21600,l21600,xe">
                <v:stroke joinstyle="miter"/>
                <v:path gradientshapeok="t" o:connecttype="rect"/>
              </v:shapetype>
              <v:shape id="Text Box 6" o:spid="_x0000_s1026" type="#_x0000_t202" style="position:absolute;margin-left:-49.95pt;margin-top:.2pt;width:45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" filled="f" stroked="f">
                <v:textbox>
                  <w:txbxContent>
                    <w:p w14:paraId="66ED61E7" w14:textId="77777777" w:rsidR="007474E7" w:rsidRPr="00776E71" w:rsidRDefault="007474E7" w:rsidP="00C131B8">
                      <w:pPr>
                        <w:rPr>
                          <w:rFonts w:ascii="Arial" w:hAnsi="Arial" w:cs="Arial"/>
                          <w:b/>
                        </w:rPr>
                      </w:pPr>
                    </w:p>
                  </w:txbxContent>
                </v:textbox>
                <w10:wrap type="square"/>
              </v:shape>
            </w:pict>
          </mc:Fallback>
        </mc:AlternateContent>
      </w:r>
    </w:p>
    <w:p w14:paraId="7E02C140" w14:textId="1F699193" w:rsidR="00C131B8" w:rsidRPr="007C6EF0" w:rsidRDefault="003A56DC" w:rsidP="00C131B8">
      <w:pPr>
        <w:rPr>
          <w:rFonts w:ascii="Arial" w:hAnsi="Arial" w:cs="Arial"/>
          <w:b/>
          <w:color w:val="000000" w:themeColor="text1"/>
        </w:rPr>
      </w:pPr>
      <w:r w:rsidRPr="007C6EF0">
        <w:rPr>
          <w:rFonts w:ascii="Arial" w:hAnsi="Arial" w:cs="Arial"/>
          <w:b/>
          <w:color w:val="000000" w:themeColor="text1"/>
        </w:rPr>
        <w:t>Table</w:t>
      </w:r>
      <w:r w:rsidR="00C131B8" w:rsidRPr="007C6EF0">
        <w:rPr>
          <w:rFonts w:ascii="Arial" w:hAnsi="Arial" w:cs="Arial"/>
          <w:b/>
          <w:color w:val="000000" w:themeColor="text1"/>
        </w:rPr>
        <w:t xml:space="preserve"> S</w:t>
      </w:r>
      <w:r w:rsidR="00B914B5" w:rsidRPr="007C6EF0">
        <w:rPr>
          <w:rFonts w:ascii="Arial" w:hAnsi="Arial" w:cs="Arial"/>
          <w:b/>
          <w:color w:val="000000" w:themeColor="text1"/>
        </w:rPr>
        <w:t>9</w:t>
      </w:r>
      <w:r w:rsidR="00C131B8" w:rsidRPr="007C6EF0">
        <w:rPr>
          <w:rFonts w:ascii="Arial" w:hAnsi="Arial" w:cs="Arial"/>
          <w:b/>
          <w:color w:val="000000" w:themeColor="text1"/>
        </w:rPr>
        <w:t xml:space="preserve">: </w:t>
      </w:r>
      <w:r w:rsidR="00236C01" w:rsidRPr="007C6EF0">
        <w:rPr>
          <w:rFonts w:ascii="Arial" w:hAnsi="Arial" w:cs="Arial"/>
          <w:b/>
          <w:color w:val="000000" w:themeColor="text1"/>
        </w:rPr>
        <w:t>L</w:t>
      </w:r>
      <w:r w:rsidR="00C131B8" w:rsidRPr="007C6EF0">
        <w:rPr>
          <w:rFonts w:ascii="Arial" w:hAnsi="Arial" w:cs="Arial"/>
          <w:b/>
          <w:color w:val="000000" w:themeColor="text1"/>
        </w:rPr>
        <w:t>inear regression analysis of relationship between marker positivity and highest recorded (peak) SOFA and sum of highest recorded SOFA components (maximum sum of SOFA).</w:t>
      </w:r>
    </w:p>
    <w:p w14:paraId="19853640" w14:textId="70003288" w:rsidR="00984342" w:rsidRPr="007C6EF0" w:rsidRDefault="00984342">
      <w:pPr>
        <w:rPr>
          <w:rFonts w:ascii="Arial" w:hAnsi="Arial" w:cs="Arial"/>
          <w:b/>
          <w:color w:val="000000" w:themeColor="text1"/>
        </w:rPr>
      </w:pPr>
      <w:r w:rsidRPr="007C6EF0">
        <w:rPr>
          <w:rFonts w:ascii="Arial" w:hAnsi="Arial" w:cs="Arial"/>
          <w:b/>
          <w:color w:val="000000" w:themeColor="text1"/>
        </w:rPr>
        <w:br w:type="page"/>
      </w:r>
    </w:p>
    <w:p w14:paraId="529F6FBC" w14:textId="77777777" w:rsidR="00C131B8" w:rsidRPr="007C6EF0" w:rsidRDefault="00C131B8">
      <w:pPr>
        <w:rPr>
          <w:rFonts w:ascii="Arial" w:hAnsi="Arial" w:cs="Arial"/>
          <w:b/>
          <w:color w:val="000000" w:themeColor="text1"/>
        </w:rPr>
      </w:pPr>
    </w:p>
    <w:p w14:paraId="2D8C84F1" w14:textId="32D3A4EA" w:rsidR="00150867" w:rsidRPr="007C6EF0" w:rsidRDefault="00150867">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2394"/>
        <w:gridCol w:w="1596"/>
        <w:gridCol w:w="1385"/>
        <w:gridCol w:w="1414"/>
        <w:gridCol w:w="1507"/>
      </w:tblGrid>
      <w:tr w:rsidR="0017793E" w:rsidRPr="007C6EF0" w14:paraId="14E096B7" w14:textId="77777777" w:rsidTr="0044081E">
        <w:tc>
          <w:tcPr>
            <w:tcW w:w="1802" w:type="dxa"/>
          </w:tcPr>
          <w:p w14:paraId="7FF94A28"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Marker</w:t>
            </w:r>
          </w:p>
        </w:tc>
        <w:tc>
          <w:tcPr>
            <w:tcW w:w="1802" w:type="dxa"/>
          </w:tcPr>
          <w:p w14:paraId="199EDF64"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Cut-off</w:t>
            </w:r>
          </w:p>
        </w:tc>
        <w:tc>
          <w:tcPr>
            <w:tcW w:w="1802" w:type="dxa"/>
          </w:tcPr>
          <w:p w14:paraId="7EECABE8"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AUC ROC</w:t>
            </w:r>
          </w:p>
        </w:tc>
        <w:tc>
          <w:tcPr>
            <w:tcW w:w="1802" w:type="dxa"/>
          </w:tcPr>
          <w:p w14:paraId="588BE668"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OR</w:t>
            </w:r>
          </w:p>
        </w:tc>
        <w:tc>
          <w:tcPr>
            <w:tcW w:w="1802" w:type="dxa"/>
          </w:tcPr>
          <w:p w14:paraId="0A12F8D4"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P-value (Fishers exact test)</w:t>
            </w:r>
          </w:p>
        </w:tc>
      </w:tr>
      <w:tr w:rsidR="0017793E" w:rsidRPr="007C6EF0" w14:paraId="0C57D160" w14:textId="77777777" w:rsidTr="0044081E">
        <w:tc>
          <w:tcPr>
            <w:tcW w:w="1802" w:type="dxa"/>
          </w:tcPr>
          <w:p w14:paraId="070298B7"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White cell count</w:t>
            </w:r>
          </w:p>
        </w:tc>
        <w:tc>
          <w:tcPr>
            <w:tcW w:w="1802" w:type="dxa"/>
          </w:tcPr>
          <w:p w14:paraId="118B777D" w14:textId="2A88AEFD" w:rsidR="0017793E" w:rsidRPr="007C6EF0" w:rsidRDefault="00A35765" w:rsidP="0044081E">
            <w:pPr>
              <w:rPr>
                <w:rFonts w:ascii="Arial" w:hAnsi="Arial" w:cs="Arial"/>
                <w:color w:val="000000" w:themeColor="text1"/>
                <w:sz w:val="20"/>
                <w:szCs w:val="20"/>
                <w:vertAlign w:val="superscript"/>
              </w:rPr>
            </w:pPr>
            <w:r w:rsidRPr="007C6EF0">
              <w:rPr>
                <w:rFonts w:ascii="Arial" w:hAnsi="Arial" w:cs="Arial"/>
                <w:color w:val="000000" w:themeColor="text1"/>
                <w:sz w:val="20"/>
                <w:szCs w:val="20"/>
              </w:rPr>
              <w:t>&gt;8200/mm</w:t>
            </w:r>
            <w:r w:rsidRPr="007C6EF0">
              <w:rPr>
                <w:rFonts w:ascii="Arial" w:hAnsi="Arial" w:cs="Arial"/>
                <w:color w:val="000000" w:themeColor="text1"/>
                <w:sz w:val="20"/>
                <w:szCs w:val="20"/>
                <w:vertAlign w:val="superscript"/>
              </w:rPr>
              <w:t>3</w:t>
            </w:r>
          </w:p>
          <w:p w14:paraId="09A95ABB" w14:textId="5C966AC9" w:rsidR="00A35765" w:rsidRPr="007C6EF0" w:rsidRDefault="00A35765" w:rsidP="0044081E">
            <w:pPr>
              <w:rPr>
                <w:rFonts w:ascii="Arial" w:hAnsi="Arial" w:cs="Arial"/>
                <w:color w:val="000000" w:themeColor="text1"/>
                <w:sz w:val="20"/>
                <w:szCs w:val="20"/>
              </w:rPr>
            </w:pPr>
          </w:p>
        </w:tc>
        <w:tc>
          <w:tcPr>
            <w:tcW w:w="1802" w:type="dxa"/>
          </w:tcPr>
          <w:p w14:paraId="410A7EE4"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0.53</w:t>
            </w:r>
          </w:p>
        </w:tc>
        <w:tc>
          <w:tcPr>
            <w:tcW w:w="1802" w:type="dxa"/>
          </w:tcPr>
          <w:p w14:paraId="4AB2CB31"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1.89 (0.70-5.15)</w:t>
            </w:r>
          </w:p>
        </w:tc>
        <w:tc>
          <w:tcPr>
            <w:tcW w:w="1802" w:type="dxa"/>
          </w:tcPr>
          <w:p w14:paraId="4829F2E3"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0.25</w:t>
            </w:r>
          </w:p>
        </w:tc>
      </w:tr>
      <w:tr w:rsidR="0017793E" w:rsidRPr="007C6EF0" w14:paraId="06C31451" w14:textId="77777777" w:rsidTr="0044081E">
        <w:tc>
          <w:tcPr>
            <w:tcW w:w="1802" w:type="dxa"/>
          </w:tcPr>
          <w:p w14:paraId="2007FA5D"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Neutrophil count</w:t>
            </w:r>
          </w:p>
        </w:tc>
        <w:tc>
          <w:tcPr>
            <w:tcW w:w="1802" w:type="dxa"/>
          </w:tcPr>
          <w:p w14:paraId="6D1C74E2" w14:textId="20A591AD" w:rsidR="0017793E" w:rsidRPr="007C6EF0" w:rsidRDefault="0017793E" w:rsidP="0044081E">
            <w:pPr>
              <w:rPr>
                <w:rFonts w:ascii="Arial" w:hAnsi="Arial" w:cs="Arial"/>
                <w:color w:val="000000" w:themeColor="text1"/>
                <w:sz w:val="20"/>
                <w:szCs w:val="20"/>
                <w:vertAlign w:val="superscript"/>
              </w:rPr>
            </w:pPr>
            <w:r w:rsidRPr="007C6EF0">
              <w:rPr>
                <w:rFonts w:ascii="Arial" w:hAnsi="Arial" w:cs="Arial"/>
                <w:color w:val="000000" w:themeColor="text1"/>
                <w:sz w:val="20"/>
                <w:szCs w:val="20"/>
              </w:rPr>
              <w:t>&gt;6</w:t>
            </w:r>
            <w:r w:rsidR="00A35765" w:rsidRPr="007C6EF0">
              <w:rPr>
                <w:rFonts w:ascii="Arial" w:hAnsi="Arial" w:cs="Arial"/>
                <w:color w:val="000000" w:themeColor="text1"/>
                <w:sz w:val="20"/>
                <w:szCs w:val="20"/>
              </w:rPr>
              <w:t>480/mm</w:t>
            </w:r>
            <w:r w:rsidR="00A35765" w:rsidRPr="007C6EF0">
              <w:rPr>
                <w:rFonts w:ascii="Arial" w:hAnsi="Arial" w:cs="Arial"/>
                <w:color w:val="000000" w:themeColor="text1"/>
                <w:sz w:val="20"/>
                <w:szCs w:val="20"/>
                <w:vertAlign w:val="superscript"/>
              </w:rPr>
              <w:t>3</w:t>
            </w:r>
          </w:p>
        </w:tc>
        <w:tc>
          <w:tcPr>
            <w:tcW w:w="1802" w:type="dxa"/>
          </w:tcPr>
          <w:p w14:paraId="77BCFDA8"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0.52</w:t>
            </w:r>
          </w:p>
        </w:tc>
        <w:tc>
          <w:tcPr>
            <w:tcW w:w="1802" w:type="dxa"/>
          </w:tcPr>
          <w:p w14:paraId="285C041A"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2.40 (0.97-5.73)</w:t>
            </w:r>
          </w:p>
        </w:tc>
        <w:tc>
          <w:tcPr>
            <w:tcW w:w="1802" w:type="dxa"/>
          </w:tcPr>
          <w:p w14:paraId="6D162CD7"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0.07</w:t>
            </w:r>
          </w:p>
        </w:tc>
      </w:tr>
      <w:tr w:rsidR="0017793E" w:rsidRPr="007C6EF0" w14:paraId="44D1D202" w14:textId="77777777" w:rsidTr="0044081E">
        <w:tc>
          <w:tcPr>
            <w:tcW w:w="1802" w:type="dxa"/>
          </w:tcPr>
          <w:p w14:paraId="04EF2399" w14:textId="77777777" w:rsidR="0017793E" w:rsidRPr="007C6EF0" w:rsidRDefault="0017793E" w:rsidP="0044081E">
            <w:pPr>
              <w:rPr>
                <w:rFonts w:ascii="Arial" w:hAnsi="Arial" w:cs="Arial"/>
                <w:b/>
                <w:color w:val="000000" w:themeColor="text1"/>
                <w:sz w:val="20"/>
                <w:szCs w:val="20"/>
              </w:rPr>
            </w:pPr>
            <w:r w:rsidRPr="007C6EF0">
              <w:rPr>
                <w:rFonts w:ascii="Arial" w:hAnsi="Arial" w:cs="Arial"/>
                <w:b/>
                <w:color w:val="000000" w:themeColor="text1"/>
                <w:sz w:val="20"/>
                <w:szCs w:val="20"/>
              </w:rPr>
              <w:t>Lymphocyte count</w:t>
            </w:r>
          </w:p>
        </w:tc>
        <w:tc>
          <w:tcPr>
            <w:tcW w:w="1802" w:type="dxa"/>
          </w:tcPr>
          <w:p w14:paraId="65355296" w14:textId="1FCAC60E" w:rsidR="0017793E" w:rsidRPr="007C6EF0" w:rsidRDefault="0017793E" w:rsidP="0044081E">
            <w:pPr>
              <w:rPr>
                <w:rFonts w:ascii="Arial" w:hAnsi="Arial" w:cs="Arial"/>
                <w:color w:val="000000" w:themeColor="text1"/>
                <w:sz w:val="20"/>
                <w:szCs w:val="20"/>
                <w:vertAlign w:val="superscript"/>
              </w:rPr>
            </w:pPr>
            <w:r w:rsidRPr="007C6EF0">
              <w:rPr>
                <w:rFonts w:ascii="Arial" w:hAnsi="Arial" w:cs="Arial"/>
                <w:color w:val="000000" w:themeColor="text1"/>
                <w:sz w:val="20"/>
                <w:szCs w:val="20"/>
              </w:rPr>
              <w:t>&gt;3</w:t>
            </w:r>
            <w:r w:rsidR="00A35765" w:rsidRPr="007C6EF0">
              <w:rPr>
                <w:rFonts w:ascii="Arial" w:hAnsi="Arial" w:cs="Arial"/>
                <w:color w:val="000000" w:themeColor="text1"/>
                <w:sz w:val="20"/>
                <w:szCs w:val="20"/>
              </w:rPr>
              <w:t>070/mm</w:t>
            </w:r>
            <w:r w:rsidR="00A35765" w:rsidRPr="007C6EF0">
              <w:rPr>
                <w:rFonts w:ascii="Arial" w:hAnsi="Arial" w:cs="Arial"/>
                <w:color w:val="000000" w:themeColor="text1"/>
                <w:sz w:val="20"/>
                <w:szCs w:val="20"/>
                <w:vertAlign w:val="superscript"/>
              </w:rPr>
              <w:t>3</w:t>
            </w:r>
          </w:p>
        </w:tc>
        <w:tc>
          <w:tcPr>
            <w:tcW w:w="1802" w:type="dxa"/>
          </w:tcPr>
          <w:p w14:paraId="49AE3290"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0.52</w:t>
            </w:r>
          </w:p>
        </w:tc>
        <w:tc>
          <w:tcPr>
            <w:tcW w:w="1802" w:type="dxa"/>
          </w:tcPr>
          <w:p w14:paraId="3AD691A2"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1.35 (0.61-2.99)</w:t>
            </w:r>
          </w:p>
        </w:tc>
        <w:tc>
          <w:tcPr>
            <w:tcW w:w="1802" w:type="dxa"/>
          </w:tcPr>
          <w:p w14:paraId="549DCD17"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0.54</w:t>
            </w:r>
          </w:p>
        </w:tc>
      </w:tr>
      <w:tr w:rsidR="0017793E" w:rsidRPr="007C6EF0" w14:paraId="581780B0" w14:textId="77777777" w:rsidTr="0044081E">
        <w:tc>
          <w:tcPr>
            <w:tcW w:w="1802" w:type="dxa"/>
          </w:tcPr>
          <w:p w14:paraId="40726AB9" w14:textId="77777777" w:rsidR="0017793E" w:rsidRPr="007C6EF0" w:rsidRDefault="0017793E" w:rsidP="0044081E">
            <w:pPr>
              <w:rPr>
                <w:rFonts w:ascii="Arial" w:hAnsi="Arial" w:cs="Arial"/>
                <w:b/>
                <w:color w:val="000000" w:themeColor="text1"/>
                <w:sz w:val="20"/>
                <w:szCs w:val="20"/>
              </w:rPr>
            </w:pPr>
            <w:proofErr w:type="spellStart"/>
            <w:proofErr w:type="gramStart"/>
            <w:r w:rsidRPr="007C6EF0">
              <w:rPr>
                <w:rFonts w:ascii="Arial" w:hAnsi="Arial" w:cs="Arial"/>
                <w:b/>
                <w:color w:val="000000" w:themeColor="text1"/>
                <w:sz w:val="20"/>
                <w:szCs w:val="20"/>
              </w:rPr>
              <w:t>Neutrophil:lymphocyte</w:t>
            </w:r>
            <w:proofErr w:type="spellEnd"/>
            <w:proofErr w:type="gramEnd"/>
            <w:r w:rsidRPr="007C6EF0">
              <w:rPr>
                <w:rFonts w:ascii="Arial" w:hAnsi="Arial" w:cs="Arial"/>
                <w:b/>
                <w:color w:val="000000" w:themeColor="text1"/>
                <w:sz w:val="20"/>
                <w:szCs w:val="20"/>
              </w:rPr>
              <w:t xml:space="preserve"> ratio</w:t>
            </w:r>
          </w:p>
        </w:tc>
        <w:tc>
          <w:tcPr>
            <w:tcW w:w="1802" w:type="dxa"/>
          </w:tcPr>
          <w:p w14:paraId="00750670"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&lt;15.47</w:t>
            </w:r>
          </w:p>
        </w:tc>
        <w:tc>
          <w:tcPr>
            <w:tcW w:w="1802" w:type="dxa"/>
          </w:tcPr>
          <w:p w14:paraId="2484B840"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0.52</w:t>
            </w:r>
          </w:p>
        </w:tc>
        <w:tc>
          <w:tcPr>
            <w:tcW w:w="1802" w:type="dxa"/>
          </w:tcPr>
          <w:p w14:paraId="129D469F"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1.63 (0.59-4.52)</w:t>
            </w:r>
          </w:p>
        </w:tc>
        <w:tc>
          <w:tcPr>
            <w:tcW w:w="1802" w:type="dxa"/>
          </w:tcPr>
          <w:p w14:paraId="36AAF8CC" w14:textId="77777777" w:rsidR="0017793E" w:rsidRPr="007C6EF0" w:rsidRDefault="0017793E" w:rsidP="0044081E">
            <w:pPr>
              <w:rPr>
                <w:rFonts w:ascii="Arial" w:hAnsi="Arial" w:cs="Arial"/>
                <w:color w:val="000000" w:themeColor="text1"/>
                <w:sz w:val="20"/>
                <w:szCs w:val="20"/>
              </w:rPr>
            </w:pPr>
            <w:r w:rsidRPr="007C6EF0">
              <w:rPr>
                <w:rFonts w:ascii="Arial" w:hAnsi="Arial" w:cs="Arial"/>
                <w:color w:val="000000" w:themeColor="text1"/>
                <w:sz w:val="20"/>
                <w:szCs w:val="20"/>
              </w:rPr>
              <w:t>0.46</w:t>
            </w:r>
          </w:p>
        </w:tc>
      </w:tr>
    </w:tbl>
    <w:p w14:paraId="7C6A62F8" w14:textId="42FEE01D" w:rsidR="0017793E" w:rsidRPr="007C6EF0" w:rsidRDefault="0017793E">
      <w:pPr>
        <w:rPr>
          <w:rFonts w:ascii="Arial" w:hAnsi="Arial" w:cs="Arial"/>
          <w:color w:val="000000" w:themeColor="text1"/>
          <w:sz w:val="20"/>
          <w:szCs w:val="20"/>
        </w:rPr>
      </w:pPr>
    </w:p>
    <w:p w14:paraId="46E87E4B" w14:textId="0DEB94DA" w:rsidR="0017793E" w:rsidRPr="007C6EF0" w:rsidRDefault="0017793E">
      <w:pPr>
        <w:rPr>
          <w:rFonts w:ascii="Arial" w:hAnsi="Arial" w:cs="Arial"/>
          <w:color w:val="000000" w:themeColor="text1"/>
          <w:sz w:val="20"/>
          <w:szCs w:val="20"/>
        </w:rPr>
      </w:pPr>
      <w:r w:rsidRPr="007C6EF0">
        <w:rPr>
          <w:rFonts w:ascii="Arial" w:hAnsi="Arial" w:cs="Arial"/>
          <w:b/>
          <w:color w:val="000000" w:themeColor="text1"/>
        </w:rPr>
        <w:t>Table S1</w:t>
      </w:r>
      <w:r w:rsidR="00B914B5" w:rsidRPr="007C6EF0">
        <w:rPr>
          <w:rFonts w:ascii="Arial" w:hAnsi="Arial" w:cs="Arial"/>
          <w:b/>
          <w:color w:val="000000" w:themeColor="text1"/>
        </w:rPr>
        <w:t>0</w:t>
      </w:r>
      <w:r w:rsidRPr="007C6EF0">
        <w:rPr>
          <w:rFonts w:ascii="Arial" w:hAnsi="Arial" w:cs="Arial"/>
          <w:b/>
          <w:color w:val="000000" w:themeColor="text1"/>
        </w:rPr>
        <w:t>: Predictive ability of leucocyte count and leucocyte sub-set derived values for development of subsequent secondary infection.</w:t>
      </w:r>
    </w:p>
    <w:p w14:paraId="580222A7" w14:textId="1573F721" w:rsidR="0017793E" w:rsidRPr="007C6EF0" w:rsidRDefault="0017793E">
      <w:pPr>
        <w:rPr>
          <w:rFonts w:ascii="Arial" w:hAnsi="Arial" w:cs="Arial"/>
          <w:color w:val="000000" w:themeColor="text1"/>
          <w:sz w:val="20"/>
          <w:szCs w:val="20"/>
        </w:rPr>
      </w:pPr>
    </w:p>
    <w:p w14:paraId="528F02D0" w14:textId="00DC5271" w:rsidR="0017793E" w:rsidRPr="007C6EF0" w:rsidRDefault="007474E7">
      <w:pPr>
        <w:rPr>
          <w:rFonts w:ascii="Arial" w:hAnsi="Arial" w:cs="Arial"/>
          <w:color w:val="000000" w:themeColor="text1"/>
          <w:sz w:val="20"/>
          <w:szCs w:val="20"/>
        </w:rPr>
      </w:pPr>
      <w:r w:rsidRPr="007C6EF0">
        <w:rPr>
          <w:rFonts w:ascii="Arial" w:hAnsi="Arial" w:cs="Arial"/>
          <w:color w:val="000000" w:themeColor="text1"/>
          <w:sz w:val="20"/>
          <w:szCs w:val="20"/>
        </w:rPr>
        <w:br w:type="page"/>
      </w:r>
    </w:p>
    <w:tbl>
      <w:tblPr>
        <w:tblStyle w:val="TableGrid"/>
        <w:tblW w:w="0" w:type="auto"/>
        <w:tblLook w:val="04A0" w:firstRow="1" w:lastRow="0" w:firstColumn="1" w:lastColumn="0" w:noHBand="0" w:noVBand="1"/>
      </w:tblPr>
      <w:tblGrid>
        <w:gridCol w:w="2027"/>
        <w:gridCol w:w="1802"/>
        <w:gridCol w:w="1463"/>
        <w:gridCol w:w="1535"/>
        <w:gridCol w:w="1463"/>
      </w:tblGrid>
      <w:tr w:rsidR="004A3ED4" w:rsidRPr="007C6EF0" w14:paraId="7A346D47" w14:textId="77777777" w:rsidTr="00150867">
        <w:tc>
          <w:tcPr>
            <w:tcW w:w="2027" w:type="dxa"/>
          </w:tcPr>
          <w:p w14:paraId="02D4E3FA"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lastRenderedPageBreak/>
              <w:t>Number of dysfunctions</w:t>
            </w:r>
          </w:p>
        </w:tc>
        <w:tc>
          <w:tcPr>
            <w:tcW w:w="1802" w:type="dxa"/>
          </w:tcPr>
          <w:p w14:paraId="3C3A99CE" w14:textId="77777777" w:rsidR="00150867" w:rsidRPr="007C6EF0" w:rsidRDefault="00150867" w:rsidP="00DA52A8">
            <w:pPr>
              <w:rPr>
                <w:rFonts w:ascii="Arial" w:hAnsi="Arial" w:cs="Arial"/>
                <w:b/>
                <w:color w:val="000000" w:themeColor="text1"/>
                <w:sz w:val="20"/>
                <w:szCs w:val="20"/>
              </w:rPr>
            </w:pPr>
            <w:r w:rsidRPr="007C6EF0">
              <w:rPr>
                <w:rFonts w:ascii="Arial" w:eastAsia="Calibri" w:hAnsi="Arial" w:cs="Arial"/>
                <w:b/>
                <w:color w:val="000000" w:themeColor="text1"/>
                <w:sz w:val="20"/>
                <w:szCs w:val="20"/>
              </w:rPr>
              <w:t>Adjusted</w:t>
            </w:r>
            <w:r w:rsidRPr="007C6EF0">
              <w:rPr>
                <w:rFonts w:ascii="Arial" w:hAnsi="Arial" w:cs="Arial"/>
                <w:b/>
                <w:color w:val="000000" w:themeColor="text1"/>
                <w:sz w:val="20"/>
                <w:szCs w:val="20"/>
              </w:rPr>
              <w:t xml:space="preserve"> </w:t>
            </w:r>
            <w:r w:rsidRPr="007C6EF0">
              <w:rPr>
                <w:rFonts w:ascii="Arial" w:eastAsia="Calibri" w:hAnsi="Arial" w:cs="Arial"/>
                <w:b/>
                <w:color w:val="000000" w:themeColor="text1"/>
                <w:sz w:val="20"/>
                <w:szCs w:val="20"/>
              </w:rPr>
              <w:t>OR</w:t>
            </w:r>
          </w:p>
        </w:tc>
        <w:tc>
          <w:tcPr>
            <w:tcW w:w="1463" w:type="dxa"/>
          </w:tcPr>
          <w:p w14:paraId="2F2B3F38" w14:textId="77777777" w:rsidR="00150867" w:rsidRPr="007C6EF0" w:rsidRDefault="00150867" w:rsidP="00DA52A8">
            <w:pPr>
              <w:rPr>
                <w:rFonts w:ascii="Arial" w:hAnsi="Arial" w:cs="Arial"/>
                <w:b/>
                <w:color w:val="000000" w:themeColor="text1"/>
                <w:sz w:val="20"/>
                <w:szCs w:val="20"/>
              </w:rPr>
            </w:pPr>
            <w:r w:rsidRPr="007C6EF0">
              <w:rPr>
                <w:rFonts w:ascii="Arial" w:eastAsia="Calibri" w:hAnsi="Arial" w:cs="Arial"/>
                <w:b/>
                <w:color w:val="000000" w:themeColor="text1"/>
                <w:sz w:val="20"/>
                <w:szCs w:val="20"/>
              </w:rPr>
              <w:t>P</w:t>
            </w:r>
            <w:r w:rsidRPr="007C6EF0">
              <w:rPr>
                <w:rFonts w:ascii="Arial" w:hAnsi="Arial" w:cs="Arial"/>
                <w:b/>
                <w:color w:val="000000" w:themeColor="text1"/>
                <w:sz w:val="20"/>
                <w:szCs w:val="20"/>
              </w:rPr>
              <w:t xml:space="preserve"> </w:t>
            </w:r>
            <w:r w:rsidRPr="007C6EF0">
              <w:rPr>
                <w:rFonts w:ascii="Arial" w:eastAsia="Calibri" w:hAnsi="Arial" w:cs="Arial"/>
                <w:b/>
                <w:color w:val="000000" w:themeColor="text1"/>
                <w:sz w:val="20"/>
                <w:szCs w:val="20"/>
              </w:rPr>
              <w:t>value</w:t>
            </w:r>
          </w:p>
        </w:tc>
        <w:tc>
          <w:tcPr>
            <w:tcW w:w="1535" w:type="dxa"/>
          </w:tcPr>
          <w:p w14:paraId="2925077C" w14:textId="77777777" w:rsidR="00150867" w:rsidRPr="007C6EF0" w:rsidRDefault="00150867" w:rsidP="00DA52A8">
            <w:pPr>
              <w:rPr>
                <w:rFonts w:ascii="Arial" w:hAnsi="Arial" w:cs="Arial"/>
                <w:b/>
                <w:color w:val="000000" w:themeColor="text1"/>
                <w:sz w:val="20"/>
                <w:szCs w:val="20"/>
              </w:rPr>
            </w:pPr>
            <w:r w:rsidRPr="007C6EF0">
              <w:rPr>
                <w:rFonts w:ascii="Arial" w:eastAsia="Calibri" w:hAnsi="Arial" w:cs="Arial"/>
                <w:b/>
                <w:color w:val="000000" w:themeColor="text1"/>
                <w:sz w:val="20"/>
                <w:szCs w:val="20"/>
              </w:rPr>
              <w:t>Adjusted</w:t>
            </w:r>
            <w:r w:rsidRPr="007C6EF0">
              <w:rPr>
                <w:rFonts w:ascii="Arial" w:hAnsi="Arial" w:cs="Arial"/>
                <w:b/>
                <w:color w:val="000000" w:themeColor="text1"/>
                <w:sz w:val="20"/>
                <w:szCs w:val="20"/>
              </w:rPr>
              <w:t xml:space="preserve"> </w:t>
            </w:r>
            <w:r w:rsidRPr="007C6EF0">
              <w:rPr>
                <w:rFonts w:ascii="Arial" w:eastAsia="Calibri" w:hAnsi="Arial" w:cs="Arial"/>
                <w:b/>
                <w:color w:val="000000" w:themeColor="text1"/>
                <w:sz w:val="20"/>
                <w:szCs w:val="20"/>
              </w:rPr>
              <w:t>HR</w:t>
            </w:r>
          </w:p>
        </w:tc>
        <w:tc>
          <w:tcPr>
            <w:tcW w:w="1463" w:type="dxa"/>
          </w:tcPr>
          <w:p w14:paraId="0C9CE61C" w14:textId="77777777" w:rsidR="00150867" w:rsidRPr="007C6EF0" w:rsidRDefault="00150867" w:rsidP="00DA52A8">
            <w:pPr>
              <w:rPr>
                <w:rFonts w:ascii="Arial" w:hAnsi="Arial" w:cs="Arial"/>
                <w:b/>
                <w:color w:val="000000" w:themeColor="text1"/>
                <w:sz w:val="20"/>
                <w:szCs w:val="20"/>
              </w:rPr>
            </w:pPr>
            <w:r w:rsidRPr="007C6EF0">
              <w:rPr>
                <w:rFonts w:ascii="Arial" w:eastAsia="Calibri" w:hAnsi="Arial" w:cs="Arial"/>
                <w:b/>
                <w:color w:val="000000" w:themeColor="text1"/>
                <w:sz w:val="20"/>
                <w:szCs w:val="20"/>
              </w:rPr>
              <w:t>P</w:t>
            </w:r>
            <w:r w:rsidRPr="007C6EF0">
              <w:rPr>
                <w:rFonts w:ascii="Arial" w:hAnsi="Arial" w:cs="Arial"/>
                <w:b/>
                <w:color w:val="000000" w:themeColor="text1"/>
                <w:sz w:val="20"/>
                <w:szCs w:val="20"/>
              </w:rPr>
              <w:t>-</w:t>
            </w:r>
            <w:r w:rsidRPr="007C6EF0">
              <w:rPr>
                <w:rFonts w:ascii="Arial" w:eastAsia="Calibri" w:hAnsi="Arial" w:cs="Arial"/>
                <w:b/>
                <w:color w:val="000000" w:themeColor="text1"/>
                <w:sz w:val="20"/>
                <w:szCs w:val="20"/>
              </w:rPr>
              <w:t>value</w:t>
            </w:r>
          </w:p>
        </w:tc>
      </w:tr>
      <w:tr w:rsidR="004A3ED4" w:rsidRPr="007C6EF0" w14:paraId="3EE43DB2" w14:textId="77777777" w:rsidTr="00150867">
        <w:tc>
          <w:tcPr>
            <w:tcW w:w="2027" w:type="dxa"/>
          </w:tcPr>
          <w:p w14:paraId="485123F8"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0</w:t>
            </w:r>
          </w:p>
        </w:tc>
        <w:tc>
          <w:tcPr>
            <w:tcW w:w="1802" w:type="dxa"/>
          </w:tcPr>
          <w:p w14:paraId="6BDDBF9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reference</w:t>
            </w:r>
          </w:p>
        </w:tc>
        <w:tc>
          <w:tcPr>
            <w:tcW w:w="1463" w:type="dxa"/>
          </w:tcPr>
          <w:p w14:paraId="350B6C7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0.0006</w:t>
            </w:r>
          </w:p>
        </w:tc>
        <w:tc>
          <w:tcPr>
            <w:tcW w:w="1535" w:type="dxa"/>
          </w:tcPr>
          <w:p w14:paraId="124D6AC0"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reference</w:t>
            </w:r>
          </w:p>
        </w:tc>
        <w:tc>
          <w:tcPr>
            <w:tcW w:w="1463" w:type="dxa"/>
          </w:tcPr>
          <w:p w14:paraId="3F0506D7"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0.0002</w:t>
            </w:r>
          </w:p>
        </w:tc>
      </w:tr>
      <w:tr w:rsidR="004A3ED4" w:rsidRPr="007C6EF0" w14:paraId="685D623E" w14:textId="77777777" w:rsidTr="00150867">
        <w:trPr>
          <w:trHeight w:val="312"/>
        </w:trPr>
        <w:tc>
          <w:tcPr>
            <w:tcW w:w="2027" w:type="dxa"/>
          </w:tcPr>
          <w:p w14:paraId="551FBC77"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1</w:t>
            </w:r>
          </w:p>
        </w:tc>
        <w:tc>
          <w:tcPr>
            <w:tcW w:w="1802" w:type="dxa"/>
          </w:tcPr>
          <w:p w14:paraId="3D8E032A"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1.00 (0.23-4.4)</w:t>
            </w:r>
          </w:p>
        </w:tc>
        <w:tc>
          <w:tcPr>
            <w:tcW w:w="1463" w:type="dxa"/>
          </w:tcPr>
          <w:p w14:paraId="0C1C253F" w14:textId="77777777" w:rsidR="00150867" w:rsidRPr="007C6EF0" w:rsidRDefault="00150867" w:rsidP="00DA52A8">
            <w:pPr>
              <w:rPr>
                <w:rFonts w:ascii="Arial" w:hAnsi="Arial" w:cs="Arial"/>
                <w:color w:val="000000" w:themeColor="text1"/>
                <w:sz w:val="20"/>
                <w:szCs w:val="20"/>
              </w:rPr>
            </w:pPr>
          </w:p>
        </w:tc>
        <w:tc>
          <w:tcPr>
            <w:tcW w:w="1535" w:type="dxa"/>
          </w:tcPr>
          <w:p w14:paraId="2ECDA43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1.16 (0.30-4.49)</w:t>
            </w:r>
          </w:p>
        </w:tc>
        <w:tc>
          <w:tcPr>
            <w:tcW w:w="1463" w:type="dxa"/>
          </w:tcPr>
          <w:p w14:paraId="222108DA" w14:textId="77777777" w:rsidR="00150867" w:rsidRPr="007C6EF0" w:rsidRDefault="00150867" w:rsidP="00DA52A8">
            <w:pPr>
              <w:rPr>
                <w:rFonts w:ascii="Arial" w:hAnsi="Arial" w:cs="Arial"/>
                <w:color w:val="000000" w:themeColor="text1"/>
                <w:sz w:val="20"/>
                <w:szCs w:val="20"/>
              </w:rPr>
            </w:pPr>
          </w:p>
        </w:tc>
      </w:tr>
      <w:tr w:rsidR="004A3ED4" w:rsidRPr="007C6EF0" w14:paraId="5B8AE7E2" w14:textId="77777777" w:rsidTr="00150867">
        <w:tc>
          <w:tcPr>
            <w:tcW w:w="2027" w:type="dxa"/>
          </w:tcPr>
          <w:p w14:paraId="618ED690"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2</w:t>
            </w:r>
          </w:p>
        </w:tc>
        <w:tc>
          <w:tcPr>
            <w:tcW w:w="1802" w:type="dxa"/>
          </w:tcPr>
          <w:p w14:paraId="3FCA3DA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5.10 (1.3-20.00)</w:t>
            </w:r>
          </w:p>
        </w:tc>
        <w:tc>
          <w:tcPr>
            <w:tcW w:w="1463" w:type="dxa"/>
          </w:tcPr>
          <w:p w14:paraId="4CAD4794" w14:textId="77777777" w:rsidR="00150867" w:rsidRPr="007C6EF0" w:rsidRDefault="00150867" w:rsidP="00DA52A8">
            <w:pPr>
              <w:rPr>
                <w:rFonts w:ascii="Arial" w:hAnsi="Arial" w:cs="Arial"/>
                <w:color w:val="000000" w:themeColor="text1"/>
                <w:sz w:val="20"/>
                <w:szCs w:val="20"/>
              </w:rPr>
            </w:pPr>
          </w:p>
        </w:tc>
        <w:tc>
          <w:tcPr>
            <w:tcW w:w="1535" w:type="dxa"/>
          </w:tcPr>
          <w:p w14:paraId="2E9FCCE9"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5.19 (1.55-17.43)</w:t>
            </w:r>
          </w:p>
        </w:tc>
        <w:tc>
          <w:tcPr>
            <w:tcW w:w="1463" w:type="dxa"/>
          </w:tcPr>
          <w:p w14:paraId="4384DFCF" w14:textId="77777777" w:rsidR="00150867" w:rsidRPr="007C6EF0" w:rsidRDefault="00150867" w:rsidP="00DA52A8">
            <w:pPr>
              <w:rPr>
                <w:rFonts w:ascii="Arial" w:hAnsi="Arial" w:cs="Arial"/>
                <w:color w:val="000000" w:themeColor="text1"/>
                <w:sz w:val="20"/>
                <w:szCs w:val="20"/>
              </w:rPr>
            </w:pPr>
          </w:p>
        </w:tc>
      </w:tr>
      <w:tr w:rsidR="004A3ED4" w:rsidRPr="007C6EF0" w14:paraId="5EDC178C" w14:textId="77777777" w:rsidTr="00150867">
        <w:trPr>
          <w:trHeight w:val="172"/>
        </w:trPr>
        <w:tc>
          <w:tcPr>
            <w:tcW w:w="2027" w:type="dxa"/>
          </w:tcPr>
          <w:p w14:paraId="7AEEA137"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3</w:t>
            </w:r>
          </w:p>
        </w:tc>
        <w:tc>
          <w:tcPr>
            <w:tcW w:w="1802" w:type="dxa"/>
          </w:tcPr>
          <w:p w14:paraId="2FABAC3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8.31 (1.70-40.71)</w:t>
            </w:r>
          </w:p>
        </w:tc>
        <w:tc>
          <w:tcPr>
            <w:tcW w:w="1463" w:type="dxa"/>
          </w:tcPr>
          <w:p w14:paraId="67F9E5AF" w14:textId="77777777" w:rsidR="00150867" w:rsidRPr="007C6EF0" w:rsidRDefault="00150867" w:rsidP="00DA52A8">
            <w:pPr>
              <w:rPr>
                <w:rFonts w:ascii="Arial" w:hAnsi="Arial" w:cs="Arial"/>
                <w:color w:val="000000" w:themeColor="text1"/>
                <w:sz w:val="20"/>
                <w:szCs w:val="20"/>
              </w:rPr>
            </w:pPr>
          </w:p>
        </w:tc>
        <w:tc>
          <w:tcPr>
            <w:tcW w:w="1535" w:type="dxa"/>
          </w:tcPr>
          <w:p w14:paraId="78ED5D8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6.62 (1.81-24.21)</w:t>
            </w:r>
          </w:p>
        </w:tc>
        <w:tc>
          <w:tcPr>
            <w:tcW w:w="1463" w:type="dxa"/>
          </w:tcPr>
          <w:p w14:paraId="45295CDB" w14:textId="77777777" w:rsidR="00150867" w:rsidRPr="007C6EF0" w:rsidRDefault="00150867" w:rsidP="00DA52A8">
            <w:pPr>
              <w:rPr>
                <w:rFonts w:ascii="Arial" w:hAnsi="Arial" w:cs="Arial"/>
                <w:color w:val="000000" w:themeColor="text1"/>
                <w:sz w:val="20"/>
                <w:szCs w:val="20"/>
              </w:rPr>
            </w:pPr>
          </w:p>
        </w:tc>
      </w:tr>
      <w:tr w:rsidR="004A3ED4" w:rsidRPr="007C6EF0" w14:paraId="287BB184" w14:textId="77777777" w:rsidTr="00150867">
        <w:trPr>
          <w:trHeight w:val="269"/>
        </w:trPr>
        <w:tc>
          <w:tcPr>
            <w:tcW w:w="2027" w:type="dxa"/>
          </w:tcPr>
          <w:p w14:paraId="3C803578"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FCI</w:t>
            </w:r>
          </w:p>
        </w:tc>
        <w:tc>
          <w:tcPr>
            <w:tcW w:w="1802" w:type="dxa"/>
          </w:tcPr>
          <w:p w14:paraId="1D900DB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1.05 (0.82-1.33)</w:t>
            </w:r>
          </w:p>
        </w:tc>
        <w:tc>
          <w:tcPr>
            <w:tcW w:w="1463" w:type="dxa"/>
          </w:tcPr>
          <w:p w14:paraId="3A6C0100"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0.72</w:t>
            </w:r>
          </w:p>
        </w:tc>
        <w:tc>
          <w:tcPr>
            <w:tcW w:w="1535" w:type="dxa"/>
          </w:tcPr>
          <w:p w14:paraId="5C6F21B5"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1.11 (0.92-1.33)</w:t>
            </w:r>
          </w:p>
        </w:tc>
        <w:tc>
          <w:tcPr>
            <w:tcW w:w="1463" w:type="dxa"/>
          </w:tcPr>
          <w:p w14:paraId="2E6D0C40"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0.29</w:t>
            </w:r>
          </w:p>
        </w:tc>
      </w:tr>
      <w:tr w:rsidR="004A3ED4" w:rsidRPr="007C6EF0" w14:paraId="29AB86A7" w14:textId="77777777" w:rsidTr="00150867">
        <w:trPr>
          <w:trHeight w:val="507"/>
        </w:trPr>
        <w:tc>
          <w:tcPr>
            <w:tcW w:w="2027" w:type="dxa"/>
          </w:tcPr>
          <w:p w14:paraId="2C55EC9F"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Baseline SOFA</w:t>
            </w:r>
          </w:p>
        </w:tc>
        <w:tc>
          <w:tcPr>
            <w:tcW w:w="1802" w:type="dxa"/>
          </w:tcPr>
          <w:p w14:paraId="7763572A"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0.89 (0.76-1.04)</w:t>
            </w:r>
          </w:p>
        </w:tc>
        <w:tc>
          <w:tcPr>
            <w:tcW w:w="1463" w:type="dxa"/>
          </w:tcPr>
          <w:p w14:paraId="3913EA6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0.14</w:t>
            </w:r>
          </w:p>
        </w:tc>
        <w:tc>
          <w:tcPr>
            <w:tcW w:w="1535" w:type="dxa"/>
          </w:tcPr>
          <w:p w14:paraId="4C1567A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0.89 (0.79-1.01)</w:t>
            </w:r>
          </w:p>
        </w:tc>
        <w:tc>
          <w:tcPr>
            <w:tcW w:w="1463" w:type="dxa"/>
          </w:tcPr>
          <w:p w14:paraId="6C3789BA"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0.07</w:t>
            </w:r>
          </w:p>
        </w:tc>
      </w:tr>
      <w:tr w:rsidR="00150867" w:rsidRPr="007C6EF0" w14:paraId="18258466" w14:textId="77777777" w:rsidTr="00150867">
        <w:trPr>
          <w:trHeight w:val="185"/>
        </w:trPr>
        <w:tc>
          <w:tcPr>
            <w:tcW w:w="2027" w:type="dxa"/>
          </w:tcPr>
          <w:p w14:paraId="345985AB"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Steroids</w:t>
            </w:r>
          </w:p>
        </w:tc>
        <w:tc>
          <w:tcPr>
            <w:tcW w:w="1802" w:type="dxa"/>
          </w:tcPr>
          <w:p w14:paraId="6969B228"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1.00 (0.35-2.81)</w:t>
            </w:r>
          </w:p>
        </w:tc>
        <w:tc>
          <w:tcPr>
            <w:tcW w:w="1463" w:type="dxa"/>
          </w:tcPr>
          <w:p w14:paraId="16E49BD9"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0.99</w:t>
            </w:r>
          </w:p>
        </w:tc>
        <w:tc>
          <w:tcPr>
            <w:tcW w:w="1535" w:type="dxa"/>
          </w:tcPr>
          <w:p w14:paraId="5B3B9C36"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1.00 (0.46-2.19)</w:t>
            </w:r>
          </w:p>
        </w:tc>
        <w:tc>
          <w:tcPr>
            <w:tcW w:w="1463" w:type="dxa"/>
          </w:tcPr>
          <w:p w14:paraId="18E4AF4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w:t>
            </w:r>
          </w:p>
        </w:tc>
      </w:tr>
    </w:tbl>
    <w:p w14:paraId="0F118B5F" w14:textId="77777777" w:rsidR="00150867" w:rsidRPr="007C6EF0" w:rsidRDefault="00150867" w:rsidP="00150867">
      <w:pPr>
        <w:rPr>
          <w:rFonts w:ascii="Arial" w:hAnsi="Arial" w:cs="Arial"/>
          <w:b/>
          <w:color w:val="000000" w:themeColor="text1"/>
        </w:rPr>
      </w:pPr>
    </w:p>
    <w:p w14:paraId="55053612" w14:textId="14B89301" w:rsidR="00150867" w:rsidRPr="007C6EF0" w:rsidRDefault="00150867" w:rsidP="00643681">
      <w:pPr>
        <w:spacing w:before="120" w:after="120"/>
        <w:rPr>
          <w:rFonts w:ascii="Arial" w:hAnsi="Arial" w:cs="Arial"/>
          <w:color w:val="000000" w:themeColor="text1"/>
        </w:rPr>
      </w:pPr>
      <w:r w:rsidRPr="007C6EF0">
        <w:rPr>
          <w:rFonts w:ascii="Arial" w:hAnsi="Arial" w:cs="Arial"/>
          <w:b/>
          <w:color w:val="000000" w:themeColor="text1"/>
        </w:rPr>
        <w:t>Table S1</w:t>
      </w:r>
      <w:r w:rsidR="00B914B5" w:rsidRPr="007C6EF0">
        <w:rPr>
          <w:rFonts w:ascii="Arial" w:hAnsi="Arial" w:cs="Arial"/>
          <w:b/>
          <w:color w:val="000000" w:themeColor="text1"/>
        </w:rPr>
        <w:t>1</w:t>
      </w:r>
      <w:r w:rsidRPr="007C6EF0">
        <w:rPr>
          <w:rFonts w:ascii="Arial" w:hAnsi="Arial" w:cs="Arial"/>
          <w:b/>
          <w:color w:val="000000" w:themeColor="text1"/>
        </w:rPr>
        <w:t xml:space="preserve">: Odds ratios for number of </w:t>
      </w:r>
      <w:r w:rsidR="003C1BFE" w:rsidRPr="007C6EF0">
        <w:rPr>
          <w:rFonts w:ascii="Arial" w:hAnsi="Arial" w:cs="Arial"/>
          <w:b/>
          <w:color w:val="000000" w:themeColor="text1"/>
        </w:rPr>
        <w:t xml:space="preserve">marker </w:t>
      </w:r>
      <w:r w:rsidRPr="007C6EF0">
        <w:rPr>
          <w:rFonts w:ascii="Arial" w:hAnsi="Arial" w:cs="Arial"/>
          <w:b/>
          <w:color w:val="000000" w:themeColor="text1"/>
        </w:rPr>
        <w:t>dysfunctions by binary logistic regression and hazard ratio</w:t>
      </w:r>
      <w:r w:rsidR="001F48CB" w:rsidRPr="007C6EF0">
        <w:rPr>
          <w:rFonts w:ascii="Arial" w:hAnsi="Arial" w:cs="Arial"/>
          <w:b/>
          <w:color w:val="000000" w:themeColor="text1"/>
        </w:rPr>
        <w:t>s</w:t>
      </w:r>
      <w:r w:rsidRPr="007C6EF0">
        <w:rPr>
          <w:rFonts w:ascii="Arial" w:hAnsi="Arial" w:cs="Arial"/>
          <w:b/>
          <w:color w:val="000000" w:themeColor="text1"/>
        </w:rPr>
        <w:t xml:space="preserve"> by Cox proportional hazards model, adjusted for Functional Comorbidity Index, baseline SOFA score, and use of steroids. </w:t>
      </w:r>
      <w:r w:rsidRPr="007C6EF0">
        <w:rPr>
          <w:rFonts w:ascii="Arial" w:hAnsi="Arial" w:cs="Arial"/>
          <w:color w:val="000000" w:themeColor="text1"/>
        </w:rPr>
        <w:t>Substitution of SOFA score by APACHE II score and functional co-morbidity index (FCI) by age did not lead to significantly different results (data not shown)</w:t>
      </w:r>
    </w:p>
    <w:p w14:paraId="773014D3" w14:textId="6073C97A" w:rsidR="00150867" w:rsidRPr="007C6EF0" w:rsidRDefault="00150867" w:rsidP="00150867">
      <w:pPr>
        <w:rPr>
          <w:rFonts w:ascii="Arial" w:hAnsi="Arial" w:cs="Arial"/>
          <w:color w:val="000000" w:themeColor="text1"/>
        </w:rPr>
      </w:pPr>
    </w:p>
    <w:p w14:paraId="267EED73" w14:textId="6E2F4493" w:rsidR="00834410" w:rsidRPr="007C6EF0" w:rsidRDefault="00834410">
      <w:pPr>
        <w:rPr>
          <w:rFonts w:ascii="Arial" w:hAnsi="Arial" w:cs="Arial"/>
          <w:color w:val="000000" w:themeColor="text1"/>
        </w:rPr>
      </w:pPr>
      <w:r w:rsidRPr="007C6EF0">
        <w:rPr>
          <w:rFonts w:ascii="Arial" w:hAnsi="Arial" w:cs="Arial"/>
          <w:color w:val="000000" w:themeColor="text1"/>
        </w:rPr>
        <w:br w:type="page"/>
      </w:r>
    </w:p>
    <w:p w14:paraId="7A79B8DF" w14:textId="0BDC2D8E" w:rsidR="00150867" w:rsidRPr="007C6EF0" w:rsidRDefault="00150867">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1706"/>
        <w:gridCol w:w="1771"/>
        <w:gridCol w:w="1598"/>
        <w:gridCol w:w="1728"/>
        <w:gridCol w:w="1493"/>
      </w:tblGrid>
      <w:tr w:rsidR="004A3ED4" w:rsidRPr="007C6EF0" w14:paraId="0D0E2202" w14:textId="77777777" w:rsidTr="00DA52A8">
        <w:trPr>
          <w:trHeight w:val="494"/>
        </w:trPr>
        <w:tc>
          <w:tcPr>
            <w:tcW w:w="1788" w:type="dxa"/>
          </w:tcPr>
          <w:p w14:paraId="47342DC4"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Study day</w:t>
            </w:r>
          </w:p>
        </w:tc>
        <w:tc>
          <w:tcPr>
            <w:tcW w:w="1919" w:type="dxa"/>
          </w:tcPr>
          <w:p w14:paraId="37CCA0B8" w14:textId="4ABA493D" w:rsidR="00150867" w:rsidRPr="007C6EF0" w:rsidRDefault="001F48CB" w:rsidP="00DA52A8">
            <w:pPr>
              <w:rPr>
                <w:rFonts w:ascii="Arial" w:hAnsi="Arial" w:cs="Arial"/>
                <w:b/>
                <w:color w:val="000000" w:themeColor="text1"/>
                <w:sz w:val="20"/>
                <w:szCs w:val="20"/>
              </w:rPr>
            </w:pPr>
            <w:r w:rsidRPr="007C6EF0">
              <w:rPr>
                <w:rFonts w:ascii="Arial" w:hAnsi="Arial" w:cs="Arial"/>
                <w:b/>
                <w:color w:val="000000" w:themeColor="text1"/>
                <w:sz w:val="20"/>
                <w:szCs w:val="20"/>
              </w:rPr>
              <w:t xml:space="preserve">Adjusted </w:t>
            </w:r>
            <w:r w:rsidR="00150867" w:rsidRPr="007C6EF0">
              <w:rPr>
                <w:rFonts w:ascii="Arial" w:hAnsi="Arial" w:cs="Arial"/>
                <w:b/>
                <w:color w:val="000000" w:themeColor="text1"/>
                <w:sz w:val="20"/>
                <w:szCs w:val="20"/>
              </w:rPr>
              <w:t>OR (95% CI)</w:t>
            </w:r>
          </w:p>
        </w:tc>
        <w:tc>
          <w:tcPr>
            <w:tcW w:w="1782" w:type="dxa"/>
          </w:tcPr>
          <w:p w14:paraId="403E8C4F" w14:textId="785DF216"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P</w:t>
            </w:r>
            <w:r w:rsidR="001F48CB" w:rsidRPr="007C6EF0">
              <w:rPr>
                <w:rFonts w:ascii="Arial" w:hAnsi="Arial" w:cs="Arial"/>
                <w:b/>
                <w:color w:val="000000" w:themeColor="text1"/>
                <w:sz w:val="20"/>
                <w:szCs w:val="20"/>
              </w:rPr>
              <w:t>-</w:t>
            </w:r>
            <w:r w:rsidRPr="007C6EF0">
              <w:rPr>
                <w:rFonts w:ascii="Arial" w:hAnsi="Arial" w:cs="Arial"/>
                <w:b/>
                <w:color w:val="000000" w:themeColor="text1"/>
                <w:sz w:val="20"/>
                <w:szCs w:val="20"/>
              </w:rPr>
              <w:t>value</w:t>
            </w:r>
          </w:p>
        </w:tc>
        <w:tc>
          <w:tcPr>
            <w:tcW w:w="1866" w:type="dxa"/>
          </w:tcPr>
          <w:p w14:paraId="3A9987E5" w14:textId="001614FE" w:rsidR="00150867" w:rsidRPr="007C6EF0" w:rsidRDefault="001F48CB" w:rsidP="00DA52A8">
            <w:pPr>
              <w:rPr>
                <w:rFonts w:ascii="Arial" w:hAnsi="Arial" w:cs="Arial"/>
                <w:b/>
                <w:color w:val="000000" w:themeColor="text1"/>
                <w:sz w:val="20"/>
                <w:szCs w:val="20"/>
              </w:rPr>
            </w:pPr>
            <w:r w:rsidRPr="007C6EF0">
              <w:rPr>
                <w:rFonts w:ascii="Arial" w:hAnsi="Arial" w:cs="Arial"/>
                <w:b/>
                <w:color w:val="000000" w:themeColor="text1"/>
                <w:sz w:val="20"/>
                <w:szCs w:val="20"/>
              </w:rPr>
              <w:t xml:space="preserve">Adjusted </w:t>
            </w:r>
            <w:r w:rsidR="00150867" w:rsidRPr="007C6EF0">
              <w:rPr>
                <w:rFonts w:ascii="Arial" w:hAnsi="Arial" w:cs="Arial"/>
                <w:b/>
                <w:color w:val="000000" w:themeColor="text1"/>
                <w:sz w:val="20"/>
                <w:szCs w:val="20"/>
              </w:rPr>
              <w:t>HR (95% CI)</w:t>
            </w:r>
          </w:p>
        </w:tc>
        <w:tc>
          <w:tcPr>
            <w:tcW w:w="1655" w:type="dxa"/>
          </w:tcPr>
          <w:p w14:paraId="2EFF23D3" w14:textId="0875F35A"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P</w:t>
            </w:r>
            <w:r w:rsidR="001F48CB" w:rsidRPr="007C6EF0">
              <w:rPr>
                <w:rFonts w:ascii="Arial" w:hAnsi="Arial" w:cs="Arial"/>
                <w:b/>
                <w:color w:val="000000" w:themeColor="text1"/>
                <w:sz w:val="20"/>
                <w:szCs w:val="20"/>
              </w:rPr>
              <w:t>-</w:t>
            </w:r>
            <w:r w:rsidRPr="007C6EF0">
              <w:rPr>
                <w:rFonts w:ascii="Arial" w:hAnsi="Arial" w:cs="Arial"/>
                <w:b/>
                <w:color w:val="000000" w:themeColor="text1"/>
                <w:sz w:val="20"/>
                <w:szCs w:val="20"/>
              </w:rPr>
              <w:t>value</w:t>
            </w:r>
          </w:p>
        </w:tc>
      </w:tr>
      <w:tr w:rsidR="004A3ED4" w:rsidRPr="007C6EF0" w14:paraId="75B14FC7" w14:textId="77777777" w:rsidTr="00DA52A8">
        <w:tc>
          <w:tcPr>
            <w:tcW w:w="1788" w:type="dxa"/>
            <w:vMerge w:val="restart"/>
          </w:tcPr>
          <w:p w14:paraId="723B5DB9" w14:textId="77777777" w:rsidR="00150867" w:rsidRPr="007C6EF0" w:rsidRDefault="00150867" w:rsidP="00DA52A8">
            <w:pPr>
              <w:rPr>
                <w:rFonts w:ascii="Arial" w:hAnsi="Arial" w:cs="Arial"/>
                <w:color w:val="000000" w:themeColor="text1"/>
                <w:sz w:val="20"/>
                <w:szCs w:val="20"/>
              </w:rPr>
            </w:pPr>
            <w:r w:rsidRPr="007C6EF0">
              <w:rPr>
                <w:rFonts w:ascii="Arial" w:hAnsi="Arial" w:cs="Arial"/>
                <w:b/>
                <w:color w:val="000000" w:themeColor="text1"/>
                <w:sz w:val="20"/>
                <w:szCs w:val="20"/>
              </w:rPr>
              <w:t>0 (enrolment)</w:t>
            </w:r>
          </w:p>
          <w:p w14:paraId="6A87687B"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FCI</w:t>
            </w:r>
          </w:p>
          <w:p w14:paraId="67C034A3"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SOFA score</w:t>
            </w:r>
          </w:p>
          <w:p w14:paraId="53B03804" w14:textId="77777777" w:rsidR="00150867" w:rsidRPr="007C6EF0" w:rsidRDefault="00150867" w:rsidP="00DA52A8">
            <w:pPr>
              <w:rPr>
                <w:rFonts w:ascii="Arial" w:hAnsi="Arial" w:cs="Arial"/>
                <w:color w:val="000000" w:themeColor="text1"/>
                <w:sz w:val="20"/>
                <w:szCs w:val="20"/>
              </w:rPr>
            </w:pPr>
            <w:r w:rsidRPr="007C6EF0">
              <w:rPr>
                <w:rFonts w:ascii="Arial" w:hAnsi="Arial" w:cs="Arial"/>
                <w:b/>
                <w:color w:val="000000" w:themeColor="text1"/>
                <w:sz w:val="20"/>
                <w:szCs w:val="20"/>
              </w:rPr>
              <w:t>Steroids</w:t>
            </w:r>
          </w:p>
        </w:tc>
        <w:tc>
          <w:tcPr>
            <w:tcW w:w="1919" w:type="dxa"/>
          </w:tcPr>
          <w:p w14:paraId="2A61D36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1.07 (0.52-2.20)</w:t>
            </w:r>
          </w:p>
        </w:tc>
        <w:tc>
          <w:tcPr>
            <w:tcW w:w="1782" w:type="dxa"/>
          </w:tcPr>
          <w:p w14:paraId="05F73FF4"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0.86</w:t>
            </w:r>
          </w:p>
        </w:tc>
        <w:tc>
          <w:tcPr>
            <w:tcW w:w="1866" w:type="dxa"/>
          </w:tcPr>
          <w:p w14:paraId="795D35F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1.10 (0.63-1.92)</w:t>
            </w:r>
          </w:p>
        </w:tc>
        <w:tc>
          <w:tcPr>
            <w:tcW w:w="1655" w:type="dxa"/>
          </w:tcPr>
          <w:p w14:paraId="07EBA1F8"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0.75</w:t>
            </w:r>
          </w:p>
        </w:tc>
      </w:tr>
      <w:tr w:rsidR="004A3ED4" w:rsidRPr="007C6EF0" w14:paraId="7B2B18FF" w14:textId="77777777" w:rsidTr="00DA52A8">
        <w:trPr>
          <w:trHeight w:val="270"/>
        </w:trPr>
        <w:tc>
          <w:tcPr>
            <w:tcW w:w="1788" w:type="dxa"/>
            <w:vMerge/>
          </w:tcPr>
          <w:p w14:paraId="2E4E7756" w14:textId="77777777" w:rsidR="00150867" w:rsidRPr="007C6EF0" w:rsidRDefault="00150867" w:rsidP="00DA52A8">
            <w:pPr>
              <w:rPr>
                <w:rFonts w:ascii="Arial" w:hAnsi="Arial" w:cs="Arial"/>
                <w:b/>
                <w:color w:val="000000" w:themeColor="text1"/>
                <w:sz w:val="20"/>
                <w:szCs w:val="20"/>
              </w:rPr>
            </w:pPr>
          </w:p>
        </w:tc>
        <w:tc>
          <w:tcPr>
            <w:tcW w:w="1919" w:type="dxa"/>
          </w:tcPr>
          <w:p w14:paraId="1344E367"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1.07 (0.88-1.31)</w:t>
            </w:r>
          </w:p>
        </w:tc>
        <w:tc>
          <w:tcPr>
            <w:tcW w:w="1782" w:type="dxa"/>
          </w:tcPr>
          <w:p w14:paraId="54D4B2F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0.49</w:t>
            </w:r>
          </w:p>
        </w:tc>
        <w:tc>
          <w:tcPr>
            <w:tcW w:w="1866" w:type="dxa"/>
          </w:tcPr>
          <w:p w14:paraId="7EE3AC89"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0.93 (0.84-1.03)</w:t>
            </w:r>
          </w:p>
        </w:tc>
        <w:tc>
          <w:tcPr>
            <w:tcW w:w="1655" w:type="dxa"/>
          </w:tcPr>
          <w:p w14:paraId="7F5F040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0.18</w:t>
            </w:r>
          </w:p>
        </w:tc>
      </w:tr>
      <w:tr w:rsidR="004A3ED4" w:rsidRPr="007C6EF0" w14:paraId="168C1F08" w14:textId="77777777" w:rsidTr="00DA52A8">
        <w:tc>
          <w:tcPr>
            <w:tcW w:w="1788" w:type="dxa"/>
            <w:vMerge/>
          </w:tcPr>
          <w:p w14:paraId="3F6AEA58" w14:textId="77777777" w:rsidR="00150867" w:rsidRPr="007C6EF0" w:rsidRDefault="00150867" w:rsidP="00DA52A8">
            <w:pPr>
              <w:rPr>
                <w:rFonts w:ascii="Arial" w:hAnsi="Arial" w:cs="Arial"/>
                <w:b/>
                <w:color w:val="000000" w:themeColor="text1"/>
                <w:sz w:val="20"/>
                <w:szCs w:val="20"/>
              </w:rPr>
            </w:pPr>
          </w:p>
        </w:tc>
        <w:tc>
          <w:tcPr>
            <w:tcW w:w="1919" w:type="dxa"/>
          </w:tcPr>
          <w:p w14:paraId="03AD079E" w14:textId="77777777" w:rsidR="00150867" w:rsidRPr="007C6EF0" w:rsidRDefault="00150867" w:rsidP="00DA52A8">
            <w:pPr>
              <w:rPr>
                <w:rFonts w:ascii="Arial" w:hAnsi="Arial" w:cs="Arial"/>
                <w:color w:val="000000" w:themeColor="text1"/>
                <w:sz w:val="20"/>
                <w:szCs w:val="20"/>
              </w:rPr>
            </w:pPr>
            <w:proofErr w:type="gramStart"/>
            <w:r w:rsidRPr="007C6EF0">
              <w:rPr>
                <w:rFonts w:ascii="Arial" w:hAnsi="Arial" w:cs="Arial"/>
                <w:color w:val="000000" w:themeColor="text1"/>
                <w:sz w:val="20"/>
                <w:szCs w:val="20"/>
              </w:rPr>
              <w:t>0.91  (</w:t>
            </w:r>
            <w:proofErr w:type="gramEnd"/>
            <w:r w:rsidRPr="007C6EF0">
              <w:rPr>
                <w:rFonts w:ascii="Arial" w:hAnsi="Arial" w:cs="Arial"/>
                <w:color w:val="000000" w:themeColor="text1"/>
                <w:sz w:val="20"/>
                <w:szCs w:val="20"/>
              </w:rPr>
              <w:t>0.8-1.04)</w:t>
            </w:r>
          </w:p>
        </w:tc>
        <w:tc>
          <w:tcPr>
            <w:tcW w:w="1782" w:type="dxa"/>
          </w:tcPr>
          <w:p w14:paraId="2009DD1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0.19</w:t>
            </w:r>
          </w:p>
        </w:tc>
        <w:tc>
          <w:tcPr>
            <w:tcW w:w="1866" w:type="dxa"/>
          </w:tcPr>
          <w:p w14:paraId="35747B86"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1.16 (0.97-1.39)</w:t>
            </w:r>
          </w:p>
        </w:tc>
        <w:tc>
          <w:tcPr>
            <w:tcW w:w="1655" w:type="dxa"/>
          </w:tcPr>
          <w:p w14:paraId="50B3A34A"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0.10</w:t>
            </w:r>
          </w:p>
        </w:tc>
      </w:tr>
      <w:tr w:rsidR="004A3ED4" w:rsidRPr="007C6EF0" w14:paraId="097F2766" w14:textId="77777777" w:rsidTr="00DA52A8">
        <w:tc>
          <w:tcPr>
            <w:tcW w:w="1788" w:type="dxa"/>
            <w:vMerge/>
          </w:tcPr>
          <w:p w14:paraId="188F44E2" w14:textId="77777777" w:rsidR="00150867" w:rsidRPr="007C6EF0" w:rsidRDefault="00150867" w:rsidP="00DA52A8">
            <w:pPr>
              <w:rPr>
                <w:rFonts w:ascii="Arial" w:hAnsi="Arial" w:cs="Arial"/>
                <w:b/>
                <w:color w:val="000000" w:themeColor="text1"/>
                <w:sz w:val="20"/>
                <w:szCs w:val="20"/>
              </w:rPr>
            </w:pPr>
          </w:p>
        </w:tc>
        <w:tc>
          <w:tcPr>
            <w:tcW w:w="1919" w:type="dxa"/>
          </w:tcPr>
          <w:p w14:paraId="4B5256C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0.89 (0.41-1.93)</w:t>
            </w:r>
          </w:p>
        </w:tc>
        <w:tc>
          <w:tcPr>
            <w:tcW w:w="1782" w:type="dxa"/>
          </w:tcPr>
          <w:p w14:paraId="30D932B2"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0.77</w:t>
            </w:r>
          </w:p>
        </w:tc>
        <w:tc>
          <w:tcPr>
            <w:tcW w:w="1866" w:type="dxa"/>
          </w:tcPr>
          <w:p w14:paraId="177A94E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0.86 (0.47-1.56)</w:t>
            </w:r>
          </w:p>
        </w:tc>
        <w:tc>
          <w:tcPr>
            <w:tcW w:w="1655" w:type="dxa"/>
          </w:tcPr>
          <w:p w14:paraId="54B04620"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0.86</w:t>
            </w:r>
          </w:p>
        </w:tc>
      </w:tr>
      <w:tr w:rsidR="004A3ED4" w:rsidRPr="007C6EF0" w14:paraId="708DB464" w14:textId="77777777" w:rsidTr="00DA52A8">
        <w:tc>
          <w:tcPr>
            <w:tcW w:w="1788" w:type="dxa"/>
            <w:vMerge w:val="restart"/>
          </w:tcPr>
          <w:p w14:paraId="6E172B80" w14:textId="77777777" w:rsidR="00150867" w:rsidRPr="007C6EF0" w:rsidRDefault="00150867" w:rsidP="00DA52A8">
            <w:pPr>
              <w:rPr>
                <w:rFonts w:ascii="Arial" w:hAnsi="Arial" w:cs="Arial"/>
                <w:color w:val="000000" w:themeColor="text1"/>
                <w:sz w:val="20"/>
                <w:szCs w:val="20"/>
              </w:rPr>
            </w:pPr>
            <w:r w:rsidRPr="007C6EF0">
              <w:rPr>
                <w:rFonts w:ascii="Arial" w:hAnsi="Arial" w:cs="Arial"/>
                <w:b/>
                <w:color w:val="000000" w:themeColor="text1"/>
                <w:sz w:val="20"/>
                <w:szCs w:val="20"/>
              </w:rPr>
              <w:t>Day 2-4</w:t>
            </w:r>
          </w:p>
          <w:p w14:paraId="09ECB73A" w14:textId="77777777" w:rsidR="00150867" w:rsidRPr="007C6EF0" w:rsidRDefault="00150867" w:rsidP="00DA52A8">
            <w:pPr>
              <w:rPr>
                <w:rFonts w:ascii="Arial" w:hAnsi="Arial" w:cs="Arial"/>
                <w:color w:val="000000" w:themeColor="text1"/>
                <w:sz w:val="20"/>
                <w:szCs w:val="20"/>
              </w:rPr>
            </w:pPr>
            <w:r w:rsidRPr="007C6EF0">
              <w:rPr>
                <w:rFonts w:ascii="Arial" w:hAnsi="Arial" w:cs="Arial"/>
                <w:b/>
                <w:color w:val="000000" w:themeColor="text1"/>
                <w:sz w:val="20"/>
                <w:szCs w:val="20"/>
              </w:rPr>
              <w:t>FCI</w:t>
            </w:r>
          </w:p>
          <w:p w14:paraId="593DEAEF" w14:textId="77777777" w:rsidR="00150867" w:rsidRPr="007C6EF0" w:rsidRDefault="00150867" w:rsidP="00DA52A8">
            <w:pPr>
              <w:rPr>
                <w:rFonts w:ascii="Arial" w:hAnsi="Arial" w:cs="Arial"/>
                <w:color w:val="000000" w:themeColor="text1"/>
                <w:sz w:val="20"/>
                <w:szCs w:val="20"/>
              </w:rPr>
            </w:pPr>
            <w:r w:rsidRPr="007C6EF0">
              <w:rPr>
                <w:rFonts w:ascii="Arial" w:hAnsi="Arial" w:cs="Arial"/>
                <w:b/>
                <w:color w:val="000000" w:themeColor="text1"/>
                <w:sz w:val="20"/>
                <w:szCs w:val="20"/>
              </w:rPr>
              <w:t>SOFA score</w:t>
            </w:r>
          </w:p>
          <w:p w14:paraId="376ABBE0" w14:textId="77777777" w:rsidR="00150867" w:rsidRPr="007C6EF0" w:rsidRDefault="00150867" w:rsidP="00DA52A8">
            <w:pPr>
              <w:rPr>
                <w:rFonts w:ascii="Arial" w:hAnsi="Arial" w:cs="Arial"/>
                <w:color w:val="000000" w:themeColor="text1"/>
                <w:sz w:val="20"/>
                <w:szCs w:val="20"/>
              </w:rPr>
            </w:pPr>
            <w:r w:rsidRPr="007C6EF0">
              <w:rPr>
                <w:rFonts w:ascii="Arial" w:hAnsi="Arial" w:cs="Arial"/>
                <w:b/>
                <w:color w:val="000000" w:themeColor="text1"/>
                <w:sz w:val="20"/>
                <w:szCs w:val="20"/>
              </w:rPr>
              <w:t>Steroids</w:t>
            </w:r>
          </w:p>
        </w:tc>
        <w:tc>
          <w:tcPr>
            <w:tcW w:w="1919" w:type="dxa"/>
          </w:tcPr>
          <w:p w14:paraId="14B64D2E"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3.90 (1.63-9.27)</w:t>
            </w:r>
          </w:p>
        </w:tc>
        <w:tc>
          <w:tcPr>
            <w:tcW w:w="1782" w:type="dxa"/>
          </w:tcPr>
          <w:p w14:paraId="30BB9828"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0.002</w:t>
            </w:r>
          </w:p>
        </w:tc>
        <w:tc>
          <w:tcPr>
            <w:tcW w:w="1866" w:type="dxa"/>
          </w:tcPr>
          <w:p w14:paraId="27C90415"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2.87 (1.41-5.82)</w:t>
            </w:r>
          </w:p>
        </w:tc>
        <w:tc>
          <w:tcPr>
            <w:tcW w:w="1655" w:type="dxa"/>
          </w:tcPr>
          <w:p w14:paraId="65AE7364"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0.004</w:t>
            </w:r>
          </w:p>
        </w:tc>
      </w:tr>
      <w:tr w:rsidR="004A3ED4" w:rsidRPr="007C6EF0" w14:paraId="2FD20154" w14:textId="77777777" w:rsidTr="00DA52A8">
        <w:tc>
          <w:tcPr>
            <w:tcW w:w="1788" w:type="dxa"/>
            <w:vMerge/>
          </w:tcPr>
          <w:p w14:paraId="074E6435" w14:textId="77777777" w:rsidR="00150867" w:rsidRPr="007C6EF0" w:rsidRDefault="00150867" w:rsidP="00DA52A8">
            <w:pPr>
              <w:rPr>
                <w:rFonts w:ascii="Arial" w:hAnsi="Arial" w:cs="Arial"/>
                <w:color w:val="000000" w:themeColor="text1"/>
                <w:sz w:val="20"/>
                <w:szCs w:val="20"/>
              </w:rPr>
            </w:pPr>
          </w:p>
        </w:tc>
        <w:tc>
          <w:tcPr>
            <w:tcW w:w="1919" w:type="dxa"/>
          </w:tcPr>
          <w:p w14:paraId="6566ECBD"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1.04 (0.82-1.31)</w:t>
            </w:r>
          </w:p>
        </w:tc>
        <w:tc>
          <w:tcPr>
            <w:tcW w:w="1782" w:type="dxa"/>
          </w:tcPr>
          <w:p w14:paraId="3895044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0.75</w:t>
            </w:r>
          </w:p>
        </w:tc>
        <w:tc>
          <w:tcPr>
            <w:tcW w:w="1866" w:type="dxa"/>
          </w:tcPr>
          <w:p w14:paraId="47D2B831"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1.08 (0.88-1.33)</w:t>
            </w:r>
          </w:p>
        </w:tc>
        <w:tc>
          <w:tcPr>
            <w:tcW w:w="1655" w:type="dxa"/>
          </w:tcPr>
          <w:p w14:paraId="79F10EC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0.46</w:t>
            </w:r>
          </w:p>
        </w:tc>
      </w:tr>
      <w:tr w:rsidR="004A3ED4" w:rsidRPr="007C6EF0" w14:paraId="564F7289" w14:textId="77777777" w:rsidTr="00DA52A8">
        <w:tc>
          <w:tcPr>
            <w:tcW w:w="1788" w:type="dxa"/>
            <w:vMerge/>
          </w:tcPr>
          <w:p w14:paraId="2689BD2C" w14:textId="77777777" w:rsidR="00150867" w:rsidRPr="007C6EF0" w:rsidRDefault="00150867" w:rsidP="00DA52A8">
            <w:pPr>
              <w:rPr>
                <w:rFonts w:ascii="Arial" w:hAnsi="Arial" w:cs="Arial"/>
                <w:color w:val="000000" w:themeColor="text1"/>
                <w:sz w:val="20"/>
                <w:szCs w:val="20"/>
              </w:rPr>
            </w:pPr>
          </w:p>
        </w:tc>
        <w:tc>
          <w:tcPr>
            <w:tcW w:w="1919" w:type="dxa"/>
          </w:tcPr>
          <w:p w14:paraId="0D2B09A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0.88 (0.74-1.04)</w:t>
            </w:r>
          </w:p>
        </w:tc>
        <w:tc>
          <w:tcPr>
            <w:tcW w:w="1782" w:type="dxa"/>
          </w:tcPr>
          <w:p w14:paraId="471E9FF1"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0.13</w:t>
            </w:r>
          </w:p>
        </w:tc>
        <w:tc>
          <w:tcPr>
            <w:tcW w:w="1866" w:type="dxa"/>
          </w:tcPr>
          <w:p w14:paraId="7CEAAA94" w14:textId="3628700A"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w:t>
            </w:r>
            <w:r w:rsidR="001F48CB" w:rsidRPr="007C6EF0">
              <w:rPr>
                <w:rFonts w:ascii="Arial" w:hAnsi="Arial" w:cs="Arial"/>
                <w:color w:val="000000" w:themeColor="text1"/>
                <w:sz w:val="20"/>
                <w:szCs w:val="20"/>
              </w:rPr>
              <w:t>0</w:t>
            </w:r>
            <w:r w:rsidRPr="007C6EF0">
              <w:rPr>
                <w:rFonts w:ascii="Arial" w:hAnsi="Arial" w:cs="Arial"/>
                <w:color w:val="000000" w:themeColor="text1"/>
                <w:sz w:val="20"/>
                <w:szCs w:val="20"/>
              </w:rPr>
              <w:t xml:space="preserve"> (0.78-1.04)</w:t>
            </w:r>
          </w:p>
        </w:tc>
        <w:tc>
          <w:tcPr>
            <w:tcW w:w="1655" w:type="dxa"/>
          </w:tcPr>
          <w:p w14:paraId="519EDB49"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0.16</w:t>
            </w:r>
          </w:p>
        </w:tc>
      </w:tr>
      <w:tr w:rsidR="004A3ED4" w:rsidRPr="007C6EF0" w14:paraId="5A35B620" w14:textId="77777777" w:rsidTr="00DA52A8">
        <w:tc>
          <w:tcPr>
            <w:tcW w:w="1788" w:type="dxa"/>
            <w:vMerge/>
          </w:tcPr>
          <w:p w14:paraId="40E9C4A4" w14:textId="77777777" w:rsidR="00150867" w:rsidRPr="007C6EF0" w:rsidRDefault="00150867" w:rsidP="00DA52A8">
            <w:pPr>
              <w:rPr>
                <w:rFonts w:ascii="Arial" w:hAnsi="Arial" w:cs="Arial"/>
                <w:b/>
                <w:color w:val="000000" w:themeColor="text1"/>
                <w:sz w:val="20"/>
                <w:szCs w:val="20"/>
              </w:rPr>
            </w:pPr>
          </w:p>
        </w:tc>
        <w:tc>
          <w:tcPr>
            <w:tcW w:w="1919" w:type="dxa"/>
          </w:tcPr>
          <w:p w14:paraId="63299D5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0.70 (0.28-1.73)</w:t>
            </w:r>
          </w:p>
        </w:tc>
        <w:tc>
          <w:tcPr>
            <w:tcW w:w="1782" w:type="dxa"/>
          </w:tcPr>
          <w:p w14:paraId="4E871E87"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0.44</w:t>
            </w:r>
          </w:p>
        </w:tc>
        <w:tc>
          <w:tcPr>
            <w:tcW w:w="1866" w:type="dxa"/>
          </w:tcPr>
          <w:p w14:paraId="30AAF2CA"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0.74 (0.35-1.54)</w:t>
            </w:r>
          </w:p>
        </w:tc>
        <w:tc>
          <w:tcPr>
            <w:tcW w:w="1655" w:type="dxa"/>
          </w:tcPr>
          <w:p w14:paraId="29310FB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0.42</w:t>
            </w:r>
          </w:p>
        </w:tc>
      </w:tr>
      <w:tr w:rsidR="004A3ED4" w:rsidRPr="007C6EF0" w14:paraId="58CC6DC0" w14:textId="77777777" w:rsidTr="00DA52A8">
        <w:tc>
          <w:tcPr>
            <w:tcW w:w="1788" w:type="dxa"/>
            <w:vMerge w:val="restart"/>
          </w:tcPr>
          <w:p w14:paraId="5998DC1D"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Day 6-8</w:t>
            </w:r>
          </w:p>
          <w:p w14:paraId="5841335A"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FCI</w:t>
            </w:r>
          </w:p>
          <w:p w14:paraId="585BF656"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SOFA score</w:t>
            </w:r>
          </w:p>
          <w:p w14:paraId="5B0617A2"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Steroids</w:t>
            </w:r>
          </w:p>
        </w:tc>
        <w:tc>
          <w:tcPr>
            <w:tcW w:w="1919" w:type="dxa"/>
          </w:tcPr>
          <w:p w14:paraId="13C58C41"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4.74 (1.62-13.93)</w:t>
            </w:r>
          </w:p>
        </w:tc>
        <w:tc>
          <w:tcPr>
            <w:tcW w:w="1782" w:type="dxa"/>
          </w:tcPr>
          <w:p w14:paraId="1CA24A65"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0.005</w:t>
            </w:r>
          </w:p>
        </w:tc>
        <w:tc>
          <w:tcPr>
            <w:tcW w:w="1866" w:type="dxa"/>
          </w:tcPr>
          <w:p w14:paraId="190CC1B0"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3.79 (1.46-9.76)</w:t>
            </w:r>
          </w:p>
        </w:tc>
        <w:tc>
          <w:tcPr>
            <w:tcW w:w="1655" w:type="dxa"/>
          </w:tcPr>
          <w:p w14:paraId="196F2ADF"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0.006</w:t>
            </w:r>
          </w:p>
        </w:tc>
      </w:tr>
      <w:tr w:rsidR="004A3ED4" w:rsidRPr="007C6EF0" w14:paraId="3C77DFDE" w14:textId="77777777" w:rsidTr="00DA52A8">
        <w:tc>
          <w:tcPr>
            <w:tcW w:w="1788" w:type="dxa"/>
            <w:vMerge/>
          </w:tcPr>
          <w:p w14:paraId="359B3631" w14:textId="77777777" w:rsidR="00150867" w:rsidRPr="007C6EF0" w:rsidRDefault="00150867" w:rsidP="00DA52A8">
            <w:pPr>
              <w:rPr>
                <w:rFonts w:ascii="Arial" w:hAnsi="Arial" w:cs="Arial"/>
                <w:b/>
                <w:color w:val="000000" w:themeColor="text1"/>
                <w:sz w:val="20"/>
                <w:szCs w:val="20"/>
              </w:rPr>
            </w:pPr>
          </w:p>
        </w:tc>
        <w:tc>
          <w:tcPr>
            <w:tcW w:w="1919" w:type="dxa"/>
          </w:tcPr>
          <w:p w14:paraId="1E7ACEA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0.97 (0.73-1.31)</w:t>
            </w:r>
          </w:p>
        </w:tc>
        <w:tc>
          <w:tcPr>
            <w:tcW w:w="1782" w:type="dxa"/>
          </w:tcPr>
          <w:p w14:paraId="685739E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0.86</w:t>
            </w:r>
          </w:p>
        </w:tc>
        <w:tc>
          <w:tcPr>
            <w:tcW w:w="1866" w:type="dxa"/>
          </w:tcPr>
          <w:p w14:paraId="7556480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0.96 (0.75-1.23)</w:t>
            </w:r>
          </w:p>
        </w:tc>
        <w:tc>
          <w:tcPr>
            <w:tcW w:w="1655" w:type="dxa"/>
          </w:tcPr>
          <w:p w14:paraId="0A17572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0.73</w:t>
            </w:r>
          </w:p>
        </w:tc>
      </w:tr>
      <w:tr w:rsidR="004A3ED4" w:rsidRPr="007C6EF0" w14:paraId="72F45C2D" w14:textId="77777777" w:rsidTr="00DA52A8">
        <w:tc>
          <w:tcPr>
            <w:tcW w:w="1788" w:type="dxa"/>
            <w:vMerge/>
          </w:tcPr>
          <w:p w14:paraId="5DD419EB" w14:textId="77777777" w:rsidR="00150867" w:rsidRPr="007C6EF0" w:rsidRDefault="00150867" w:rsidP="00DA52A8">
            <w:pPr>
              <w:rPr>
                <w:rFonts w:ascii="Arial" w:hAnsi="Arial" w:cs="Arial"/>
                <w:b/>
                <w:color w:val="000000" w:themeColor="text1"/>
                <w:sz w:val="20"/>
                <w:szCs w:val="20"/>
              </w:rPr>
            </w:pPr>
          </w:p>
        </w:tc>
        <w:tc>
          <w:tcPr>
            <w:tcW w:w="1919" w:type="dxa"/>
          </w:tcPr>
          <w:p w14:paraId="2CF33725"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0.97 (0.80-1.19)</w:t>
            </w:r>
          </w:p>
        </w:tc>
        <w:tc>
          <w:tcPr>
            <w:tcW w:w="1782" w:type="dxa"/>
          </w:tcPr>
          <w:p w14:paraId="09975A11"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0.79</w:t>
            </w:r>
          </w:p>
        </w:tc>
        <w:tc>
          <w:tcPr>
            <w:tcW w:w="1866" w:type="dxa"/>
          </w:tcPr>
          <w:p w14:paraId="0E66E691"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0.96 (0.81-1.14)</w:t>
            </w:r>
          </w:p>
        </w:tc>
        <w:tc>
          <w:tcPr>
            <w:tcW w:w="1655" w:type="dxa"/>
          </w:tcPr>
          <w:p w14:paraId="1CA7F87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0.66</w:t>
            </w:r>
          </w:p>
        </w:tc>
      </w:tr>
      <w:tr w:rsidR="004A3ED4" w:rsidRPr="007C6EF0" w14:paraId="7F07CC5F" w14:textId="77777777" w:rsidTr="00DA52A8">
        <w:tc>
          <w:tcPr>
            <w:tcW w:w="1788" w:type="dxa"/>
            <w:vMerge/>
          </w:tcPr>
          <w:p w14:paraId="23810DDB" w14:textId="77777777" w:rsidR="00150867" w:rsidRPr="007C6EF0" w:rsidRDefault="00150867" w:rsidP="00DA52A8">
            <w:pPr>
              <w:rPr>
                <w:rFonts w:ascii="Arial" w:hAnsi="Arial" w:cs="Arial"/>
                <w:b/>
                <w:color w:val="000000" w:themeColor="text1"/>
                <w:sz w:val="20"/>
                <w:szCs w:val="20"/>
              </w:rPr>
            </w:pPr>
          </w:p>
        </w:tc>
        <w:tc>
          <w:tcPr>
            <w:tcW w:w="1919" w:type="dxa"/>
          </w:tcPr>
          <w:p w14:paraId="28FD466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1.23 (0.42-3.59)</w:t>
            </w:r>
          </w:p>
        </w:tc>
        <w:tc>
          <w:tcPr>
            <w:tcW w:w="1782" w:type="dxa"/>
          </w:tcPr>
          <w:p w14:paraId="1783A276"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0.71</w:t>
            </w:r>
          </w:p>
        </w:tc>
        <w:tc>
          <w:tcPr>
            <w:tcW w:w="1866" w:type="dxa"/>
          </w:tcPr>
          <w:p w14:paraId="2FFC3AB2"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1.28 (0.52-3.15)</w:t>
            </w:r>
          </w:p>
        </w:tc>
        <w:tc>
          <w:tcPr>
            <w:tcW w:w="1655" w:type="dxa"/>
          </w:tcPr>
          <w:p w14:paraId="7A64907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0.60</w:t>
            </w:r>
          </w:p>
        </w:tc>
      </w:tr>
      <w:tr w:rsidR="004A3ED4" w:rsidRPr="007C6EF0" w14:paraId="3F7D13B4" w14:textId="77777777" w:rsidTr="00DA52A8">
        <w:tc>
          <w:tcPr>
            <w:tcW w:w="1788" w:type="dxa"/>
            <w:vMerge w:val="restart"/>
          </w:tcPr>
          <w:p w14:paraId="693844EE"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Day 10-12</w:t>
            </w:r>
          </w:p>
          <w:p w14:paraId="2EB9585F"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FCI</w:t>
            </w:r>
          </w:p>
          <w:p w14:paraId="177FFC4C"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SOFA score</w:t>
            </w:r>
          </w:p>
          <w:p w14:paraId="23FEA389" w14:textId="77777777" w:rsidR="00150867" w:rsidRPr="007C6EF0" w:rsidRDefault="00150867" w:rsidP="00DA52A8">
            <w:pPr>
              <w:rPr>
                <w:rFonts w:ascii="Arial" w:hAnsi="Arial" w:cs="Arial"/>
                <w:b/>
                <w:color w:val="000000" w:themeColor="text1"/>
                <w:sz w:val="20"/>
                <w:szCs w:val="20"/>
              </w:rPr>
            </w:pPr>
            <w:r w:rsidRPr="007C6EF0">
              <w:rPr>
                <w:rFonts w:ascii="Arial" w:hAnsi="Arial" w:cs="Arial"/>
                <w:b/>
                <w:color w:val="000000" w:themeColor="text1"/>
                <w:sz w:val="20"/>
                <w:szCs w:val="20"/>
              </w:rPr>
              <w:t>Steroids</w:t>
            </w:r>
          </w:p>
        </w:tc>
        <w:tc>
          <w:tcPr>
            <w:tcW w:w="1919" w:type="dxa"/>
          </w:tcPr>
          <w:p w14:paraId="7AD493E3"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2.05 (0.33-12.53)</w:t>
            </w:r>
          </w:p>
        </w:tc>
        <w:tc>
          <w:tcPr>
            <w:tcW w:w="1782" w:type="dxa"/>
          </w:tcPr>
          <w:p w14:paraId="483A527E"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0.44</w:t>
            </w:r>
          </w:p>
        </w:tc>
        <w:tc>
          <w:tcPr>
            <w:tcW w:w="1866" w:type="dxa"/>
          </w:tcPr>
          <w:p w14:paraId="007B7C53" w14:textId="1D935D99"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1.96 (</w:t>
            </w:r>
            <w:r w:rsidRPr="007C6EF0">
              <w:rPr>
                <w:rFonts w:ascii="Arial" w:hAnsi="Arial" w:cs="Arial"/>
                <w:color w:val="000000" w:themeColor="text1"/>
                <w:sz w:val="18"/>
                <w:szCs w:val="18"/>
              </w:rPr>
              <w:t>0.36</w:t>
            </w:r>
            <w:r w:rsidR="00BF1198" w:rsidRPr="007C6EF0">
              <w:rPr>
                <w:rFonts w:ascii="Arial" w:hAnsi="Arial" w:cs="Arial"/>
                <w:color w:val="000000" w:themeColor="text1"/>
                <w:sz w:val="18"/>
                <w:szCs w:val="18"/>
              </w:rPr>
              <w:t>-</w:t>
            </w:r>
            <w:r w:rsidRPr="007C6EF0">
              <w:rPr>
                <w:rFonts w:ascii="Arial" w:hAnsi="Arial" w:cs="Arial"/>
                <w:color w:val="000000" w:themeColor="text1"/>
                <w:sz w:val="18"/>
                <w:szCs w:val="18"/>
              </w:rPr>
              <w:t>10.56</w:t>
            </w:r>
            <w:r w:rsidRPr="007C6EF0">
              <w:rPr>
                <w:rFonts w:ascii="Arial" w:hAnsi="Arial" w:cs="Arial"/>
                <w:color w:val="000000" w:themeColor="text1"/>
                <w:sz w:val="20"/>
                <w:szCs w:val="20"/>
              </w:rPr>
              <w:t>)</w:t>
            </w:r>
          </w:p>
        </w:tc>
        <w:tc>
          <w:tcPr>
            <w:tcW w:w="1655" w:type="dxa"/>
          </w:tcPr>
          <w:p w14:paraId="1C5D39BF"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0.44</w:t>
            </w:r>
          </w:p>
        </w:tc>
      </w:tr>
      <w:tr w:rsidR="004A3ED4" w:rsidRPr="007C6EF0" w14:paraId="040CA7B1" w14:textId="77777777" w:rsidTr="00DA52A8">
        <w:tc>
          <w:tcPr>
            <w:tcW w:w="1788" w:type="dxa"/>
            <w:vMerge/>
          </w:tcPr>
          <w:p w14:paraId="3C69B207" w14:textId="77777777" w:rsidR="00150867" w:rsidRPr="007C6EF0" w:rsidRDefault="00150867" w:rsidP="00DA52A8">
            <w:pPr>
              <w:rPr>
                <w:rFonts w:ascii="Arial" w:hAnsi="Arial" w:cs="Arial"/>
                <w:b/>
                <w:color w:val="000000" w:themeColor="text1"/>
                <w:sz w:val="20"/>
                <w:szCs w:val="20"/>
              </w:rPr>
            </w:pPr>
          </w:p>
        </w:tc>
        <w:tc>
          <w:tcPr>
            <w:tcW w:w="1919" w:type="dxa"/>
          </w:tcPr>
          <w:p w14:paraId="3DDF793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1.00 (0.61-1.66)</w:t>
            </w:r>
          </w:p>
        </w:tc>
        <w:tc>
          <w:tcPr>
            <w:tcW w:w="1782" w:type="dxa"/>
          </w:tcPr>
          <w:p w14:paraId="413A993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w:t>
            </w:r>
          </w:p>
        </w:tc>
        <w:tc>
          <w:tcPr>
            <w:tcW w:w="1866" w:type="dxa"/>
          </w:tcPr>
          <w:p w14:paraId="0015739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0.97 (0.60-1.56)</w:t>
            </w:r>
          </w:p>
        </w:tc>
        <w:tc>
          <w:tcPr>
            <w:tcW w:w="1655" w:type="dxa"/>
          </w:tcPr>
          <w:p w14:paraId="5200CEDC"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0.89</w:t>
            </w:r>
          </w:p>
        </w:tc>
      </w:tr>
      <w:tr w:rsidR="004A3ED4" w:rsidRPr="007C6EF0" w14:paraId="69E44B96" w14:textId="77777777" w:rsidTr="00DA52A8">
        <w:tc>
          <w:tcPr>
            <w:tcW w:w="1788" w:type="dxa"/>
            <w:vMerge/>
          </w:tcPr>
          <w:p w14:paraId="7489E346" w14:textId="77777777" w:rsidR="00150867" w:rsidRPr="007C6EF0" w:rsidRDefault="00150867" w:rsidP="00DA52A8">
            <w:pPr>
              <w:rPr>
                <w:rFonts w:ascii="Arial" w:hAnsi="Arial" w:cs="Arial"/>
                <w:b/>
                <w:color w:val="000000" w:themeColor="text1"/>
                <w:sz w:val="20"/>
                <w:szCs w:val="20"/>
              </w:rPr>
            </w:pPr>
          </w:p>
        </w:tc>
        <w:tc>
          <w:tcPr>
            <w:tcW w:w="1919" w:type="dxa"/>
          </w:tcPr>
          <w:p w14:paraId="68E0FA8D"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1.13 (0.79-1.62)</w:t>
            </w:r>
          </w:p>
        </w:tc>
        <w:tc>
          <w:tcPr>
            <w:tcW w:w="1782" w:type="dxa"/>
          </w:tcPr>
          <w:p w14:paraId="19F8D276"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0.51</w:t>
            </w:r>
          </w:p>
        </w:tc>
        <w:tc>
          <w:tcPr>
            <w:tcW w:w="1866" w:type="dxa"/>
          </w:tcPr>
          <w:p w14:paraId="79AEA72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1.09 (0.78-1.53)</w:t>
            </w:r>
          </w:p>
        </w:tc>
        <w:tc>
          <w:tcPr>
            <w:tcW w:w="1655" w:type="dxa"/>
          </w:tcPr>
          <w:p w14:paraId="3C502691"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0.60</w:t>
            </w:r>
          </w:p>
        </w:tc>
      </w:tr>
      <w:tr w:rsidR="00150867" w:rsidRPr="007C6EF0" w14:paraId="563E8826" w14:textId="77777777" w:rsidTr="00DA52A8">
        <w:trPr>
          <w:trHeight w:val="199"/>
        </w:trPr>
        <w:tc>
          <w:tcPr>
            <w:tcW w:w="1788" w:type="dxa"/>
            <w:vMerge/>
          </w:tcPr>
          <w:p w14:paraId="76349B32" w14:textId="77777777" w:rsidR="00150867" w:rsidRPr="007C6EF0" w:rsidRDefault="00150867" w:rsidP="00DA52A8">
            <w:pPr>
              <w:rPr>
                <w:rFonts w:ascii="Arial" w:hAnsi="Arial" w:cs="Arial"/>
                <w:b/>
                <w:color w:val="000000" w:themeColor="text1"/>
                <w:sz w:val="20"/>
                <w:szCs w:val="20"/>
              </w:rPr>
            </w:pPr>
          </w:p>
        </w:tc>
        <w:tc>
          <w:tcPr>
            <w:tcW w:w="1919" w:type="dxa"/>
          </w:tcPr>
          <w:p w14:paraId="5B32C7F8"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0.21 (0.19-2.37)</w:t>
            </w:r>
          </w:p>
        </w:tc>
        <w:tc>
          <w:tcPr>
            <w:tcW w:w="1782" w:type="dxa"/>
          </w:tcPr>
          <w:p w14:paraId="462E6A35"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0.21</w:t>
            </w:r>
          </w:p>
        </w:tc>
        <w:tc>
          <w:tcPr>
            <w:tcW w:w="1866" w:type="dxa"/>
          </w:tcPr>
          <w:p w14:paraId="7DAD496B"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0.28 (0.29-2.75)</w:t>
            </w:r>
          </w:p>
        </w:tc>
        <w:tc>
          <w:tcPr>
            <w:tcW w:w="1655" w:type="dxa"/>
          </w:tcPr>
          <w:p w14:paraId="7BE689B9" w14:textId="77777777" w:rsidR="00150867" w:rsidRPr="007C6EF0" w:rsidRDefault="00150867" w:rsidP="00DA52A8">
            <w:pPr>
              <w:rPr>
                <w:rFonts w:ascii="Arial" w:hAnsi="Arial" w:cs="Arial"/>
                <w:color w:val="000000" w:themeColor="text1"/>
                <w:sz w:val="20"/>
                <w:szCs w:val="20"/>
              </w:rPr>
            </w:pPr>
            <w:r w:rsidRPr="007C6EF0">
              <w:rPr>
                <w:rFonts w:ascii="Arial" w:hAnsi="Arial" w:cs="Arial"/>
                <w:color w:val="000000" w:themeColor="text1"/>
                <w:sz w:val="20"/>
                <w:szCs w:val="20"/>
              </w:rPr>
              <w:t>0.28</w:t>
            </w:r>
          </w:p>
        </w:tc>
      </w:tr>
    </w:tbl>
    <w:p w14:paraId="7E9CECF7" w14:textId="77777777" w:rsidR="00150867" w:rsidRPr="007C6EF0" w:rsidRDefault="00150867">
      <w:pPr>
        <w:rPr>
          <w:rFonts w:ascii="Arial" w:hAnsi="Arial" w:cs="Arial"/>
          <w:color w:val="000000" w:themeColor="text1"/>
          <w:sz w:val="20"/>
          <w:szCs w:val="20"/>
        </w:rPr>
      </w:pPr>
    </w:p>
    <w:p w14:paraId="1771ECE3" w14:textId="0C886F1A" w:rsidR="00150867" w:rsidRPr="007C6EF0" w:rsidRDefault="00984342" w:rsidP="00150867">
      <w:pPr>
        <w:spacing w:before="120" w:after="120"/>
        <w:rPr>
          <w:rFonts w:ascii="Arial" w:hAnsi="Arial" w:cs="Arial"/>
          <w:b/>
          <w:color w:val="000000" w:themeColor="text1"/>
        </w:rPr>
      </w:pPr>
      <w:r w:rsidRPr="007C6EF0">
        <w:rPr>
          <w:rFonts w:ascii="Arial" w:hAnsi="Arial" w:cs="Arial"/>
          <w:b/>
          <w:color w:val="000000" w:themeColor="text1"/>
        </w:rPr>
        <w:t>Table S1</w:t>
      </w:r>
      <w:r w:rsidR="00B914B5" w:rsidRPr="007C6EF0">
        <w:rPr>
          <w:rFonts w:ascii="Arial" w:hAnsi="Arial" w:cs="Arial"/>
          <w:b/>
          <w:color w:val="000000" w:themeColor="text1"/>
        </w:rPr>
        <w:t>2</w:t>
      </w:r>
      <w:r w:rsidR="00150867" w:rsidRPr="007C6EF0">
        <w:rPr>
          <w:rFonts w:ascii="Arial" w:hAnsi="Arial" w:cs="Arial"/>
          <w:b/>
          <w:color w:val="000000" w:themeColor="text1"/>
        </w:rPr>
        <w:t xml:space="preserve">: </w:t>
      </w:r>
      <w:r w:rsidR="00567844" w:rsidRPr="007C6EF0">
        <w:rPr>
          <w:rFonts w:ascii="Arial" w:hAnsi="Arial" w:cs="Arial"/>
          <w:b/>
          <w:color w:val="000000" w:themeColor="text1"/>
        </w:rPr>
        <w:t>For the proposed test criteria</w:t>
      </w:r>
      <w:r w:rsidR="003F5A08" w:rsidRPr="007C6EF0">
        <w:rPr>
          <w:rFonts w:ascii="Arial" w:hAnsi="Arial" w:cs="Arial"/>
          <w:b/>
          <w:color w:val="000000" w:themeColor="text1"/>
        </w:rPr>
        <w:t xml:space="preserve"> (as set out in methods section of main manuscript)</w:t>
      </w:r>
      <w:r w:rsidR="00567844" w:rsidRPr="007C6EF0">
        <w:rPr>
          <w:rFonts w:ascii="Arial" w:hAnsi="Arial" w:cs="Arial"/>
          <w:b/>
          <w:color w:val="000000" w:themeColor="text1"/>
        </w:rPr>
        <w:t>, o</w:t>
      </w:r>
      <w:r w:rsidR="00150867" w:rsidRPr="007C6EF0">
        <w:rPr>
          <w:rFonts w:ascii="Arial" w:hAnsi="Arial" w:cs="Arial"/>
          <w:b/>
          <w:color w:val="000000" w:themeColor="text1"/>
        </w:rPr>
        <w:t xml:space="preserve">dds ratio </w:t>
      </w:r>
      <w:r w:rsidR="00056C36" w:rsidRPr="007C6EF0">
        <w:rPr>
          <w:rFonts w:ascii="Arial" w:hAnsi="Arial" w:cs="Arial"/>
          <w:b/>
          <w:color w:val="000000" w:themeColor="text1"/>
        </w:rPr>
        <w:t xml:space="preserve">was calculated </w:t>
      </w:r>
      <w:r w:rsidR="00150867" w:rsidRPr="007C6EF0">
        <w:rPr>
          <w:rFonts w:ascii="Arial" w:hAnsi="Arial" w:cs="Arial"/>
          <w:b/>
          <w:color w:val="000000" w:themeColor="text1"/>
        </w:rPr>
        <w:t xml:space="preserve">by binary logistic regression and </w:t>
      </w:r>
      <w:r w:rsidR="00567844" w:rsidRPr="007C6EF0">
        <w:rPr>
          <w:rFonts w:ascii="Arial" w:hAnsi="Arial" w:cs="Arial"/>
          <w:b/>
          <w:color w:val="000000" w:themeColor="text1"/>
        </w:rPr>
        <w:t>h</w:t>
      </w:r>
      <w:r w:rsidR="00150867" w:rsidRPr="007C6EF0">
        <w:rPr>
          <w:rFonts w:ascii="Arial" w:hAnsi="Arial" w:cs="Arial"/>
          <w:b/>
          <w:color w:val="000000" w:themeColor="text1"/>
        </w:rPr>
        <w:t>azard ratio from Cox proportional hazards model</w:t>
      </w:r>
      <w:r w:rsidR="00567844" w:rsidRPr="007C6EF0">
        <w:rPr>
          <w:rFonts w:ascii="Arial" w:hAnsi="Arial" w:cs="Arial"/>
          <w:b/>
          <w:color w:val="000000" w:themeColor="text1"/>
        </w:rPr>
        <w:t xml:space="preserve"> for development of infection subsequent to the test</w:t>
      </w:r>
      <w:r w:rsidR="00150867" w:rsidRPr="007C6EF0">
        <w:rPr>
          <w:rFonts w:ascii="Arial" w:hAnsi="Arial" w:cs="Arial"/>
          <w:b/>
          <w:color w:val="000000" w:themeColor="text1"/>
        </w:rPr>
        <w:t>.</w:t>
      </w:r>
      <w:r w:rsidR="00150867" w:rsidRPr="007C6EF0">
        <w:rPr>
          <w:rFonts w:ascii="Arial" w:hAnsi="Arial" w:cs="Arial"/>
          <w:color w:val="000000" w:themeColor="text1"/>
        </w:rPr>
        <w:t xml:space="preserve">  </w:t>
      </w:r>
      <w:r w:rsidR="00056C36" w:rsidRPr="007C6EF0">
        <w:rPr>
          <w:rFonts w:ascii="Arial" w:hAnsi="Arial" w:cs="Arial"/>
          <w:color w:val="000000" w:themeColor="text1"/>
        </w:rPr>
        <w:t>Results are a</w:t>
      </w:r>
      <w:r w:rsidR="00150867" w:rsidRPr="007C6EF0">
        <w:rPr>
          <w:rFonts w:ascii="Arial" w:hAnsi="Arial" w:cs="Arial"/>
          <w:color w:val="000000" w:themeColor="text1"/>
        </w:rPr>
        <w:t>djusted for functional co-morbidity index (FCI), SOFA score on day of sampling, and use of steroids.  Substitution of SOFA score by APACHE II score and functional co-morbidity index (FCI) by age did not lead to significantly different results (data not shown).</w:t>
      </w:r>
    </w:p>
    <w:p w14:paraId="14785FED" w14:textId="57E04E3B" w:rsidR="00150867" w:rsidRPr="007C6EF0" w:rsidRDefault="00150867" w:rsidP="00150867">
      <w:pPr>
        <w:rPr>
          <w:rFonts w:ascii="Arial" w:hAnsi="Arial" w:cs="Arial"/>
          <w:color w:val="000000" w:themeColor="text1"/>
          <w:sz w:val="20"/>
          <w:szCs w:val="20"/>
        </w:rPr>
      </w:pPr>
    </w:p>
    <w:p w14:paraId="2AB63162" w14:textId="77777777" w:rsidR="00150867" w:rsidRPr="007C6EF0" w:rsidRDefault="00150867">
      <w:pPr>
        <w:rPr>
          <w:rFonts w:ascii="Arial" w:hAnsi="Arial" w:cs="Arial"/>
          <w:color w:val="000000" w:themeColor="text1"/>
          <w:sz w:val="20"/>
          <w:szCs w:val="20"/>
        </w:rPr>
      </w:pPr>
    </w:p>
    <w:p w14:paraId="2666B0AB" w14:textId="61A68A89" w:rsidR="007474E7" w:rsidRPr="007C6EF0" w:rsidRDefault="007474E7">
      <w:pPr>
        <w:rPr>
          <w:rFonts w:ascii="Arial" w:hAnsi="Arial" w:cs="Arial"/>
          <w:color w:val="000000" w:themeColor="text1"/>
          <w:sz w:val="20"/>
          <w:szCs w:val="20"/>
        </w:rPr>
      </w:pPr>
      <w:r w:rsidRPr="007C6EF0">
        <w:rPr>
          <w:rFonts w:ascii="Arial" w:hAnsi="Arial" w:cs="Arial"/>
          <w:color w:val="000000" w:themeColor="text1"/>
          <w:sz w:val="20"/>
          <w:szCs w:val="20"/>
        </w:rPr>
        <w:br w:type="page"/>
      </w:r>
    </w:p>
    <w:p w14:paraId="4D1D8C60" w14:textId="77777777" w:rsidR="00C131B8" w:rsidRPr="007C6EF0" w:rsidRDefault="00C131B8">
      <w:pPr>
        <w:rPr>
          <w:rFonts w:ascii="Arial" w:hAnsi="Arial" w:cs="Arial"/>
          <w:color w:val="000000" w:themeColor="text1"/>
          <w:sz w:val="20"/>
          <w:szCs w:val="20"/>
        </w:rPr>
      </w:pPr>
    </w:p>
    <w:p w14:paraId="6E681C98" w14:textId="77777777" w:rsidR="00C131B8" w:rsidRPr="007C6EF0" w:rsidRDefault="00C131B8">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1687"/>
        <w:gridCol w:w="1652"/>
        <w:gridCol w:w="1652"/>
        <w:gridCol w:w="1652"/>
        <w:gridCol w:w="1653"/>
      </w:tblGrid>
      <w:tr w:rsidR="004A3ED4" w:rsidRPr="007C6EF0" w14:paraId="4692B8D2" w14:textId="77777777" w:rsidTr="00096169">
        <w:tc>
          <w:tcPr>
            <w:tcW w:w="1703" w:type="dxa"/>
          </w:tcPr>
          <w:p w14:paraId="0AD2EBB7" w14:textId="6A69544E" w:rsidR="00096169" w:rsidRPr="007C6EF0" w:rsidRDefault="00096169" w:rsidP="009D30C5">
            <w:pPr>
              <w:rPr>
                <w:rFonts w:ascii="Arial" w:hAnsi="Arial"/>
                <w:b/>
                <w:color w:val="000000" w:themeColor="text1"/>
                <w:sz w:val="20"/>
                <w:szCs w:val="20"/>
              </w:rPr>
            </w:pPr>
            <w:r w:rsidRPr="007C6EF0">
              <w:rPr>
                <w:rFonts w:ascii="Arial" w:hAnsi="Arial"/>
                <w:b/>
                <w:color w:val="000000" w:themeColor="text1"/>
                <w:sz w:val="20"/>
                <w:szCs w:val="20"/>
              </w:rPr>
              <w:t>Relative risk reduction (prevalence of subsequent infection)</w:t>
            </w:r>
          </w:p>
        </w:tc>
        <w:tc>
          <w:tcPr>
            <w:tcW w:w="1703" w:type="dxa"/>
          </w:tcPr>
          <w:p w14:paraId="58A98579" w14:textId="77777777" w:rsidR="00096169" w:rsidRPr="007C6EF0" w:rsidRDefault="00096169" w:rsidP="00096169">
            <w:pPr>
              <w:rPr>
                <w:rFonts w:ascii="Arial" w:hAnsi="Arial"/>
                <w:b/>
                <w:color w:val="000000" w:themeColor="text1"/>
                <w:sz w:val="20"/>
                <w:szCs w:val="20"/>
              </w:rPr>
            </w:pPr>
            <w:r w:rsidRPr="007C6EF0">
              <w:rPr>
                <w:rFonts w:ascii="Arial" w:hAnsi="Arial"/>
                <w:b/>
                <w:color w:val="000000" w:themeColor="text1"/>
                <w:sz w:val="20"/>
                <w:szCs w:val="20"/>
              </w:rPr>
              <w:t>0.1</w:t>
            </w:r>
          </w:p>
        </w:tc>
        <w:tc>
          <w:tcPr>
            <w:tcW w:w="1703" w:type="dxa"/>
          </w:tcPr>
          <w:p w14:paraId="7A72636C" w14:textId="77777777" w:rsidR="00096169" w:rsidRPr="007C6EF0" w:rsidRDefault="00096169" w:rsidP="00096169">
            <w:pPr>
              <w:rPr>
                <w:rFonts w:ascii="Arial" w:hAnsi="Arial"/>
                <w:b/>
                <w:color w:val="000000" w:themeColor="text1"/>
                <w:sz w:val="20"/>
                <w:szCs w:val="20"/>
              </w:rPr>
            </w:pPr>
            <w:r w:rsidRPr="007C6EF0">
              <w:rPr>
                <w:rFonts w:ascii="Arial" w:hAnsi="Arial"/>
                <w:b/>
                <w:color w:val="000000" w:themeColor="text1"/>
                <w:sz w:val="20"/>
                <w:szCs w:val="20"/>
              </w:rPr>
              <w:t>0.2</w:t>
            </w:r>
          </w:p>
        </w:tc>
        <w:tc>
          <w:tcPr>
            <w:tcW w:w="1703" w:type="dxa"/>
          </w:tcPr>
          <w:p w14:paraId="115D18BA" w14:textId="77777777" w:rsidR="00096169" w:rsidRPr="007C6EF0" w:rsidRDefault="00096169" w:rsidP="00096169">
            <w:pPr>
              <w:rPr>
                <w:rFonts w:ascii="Arial" w:hAnsi="Arial"/>
                <w:b/>
                <w:color w:val="000000" w:themeColor="text1"/>
                <w:sz w:val="20"/>
                <w:szCs w:val="20"/>
              </w:rPr>
            </w:pPr>
            <w:r w:rsidRPr="007C6EF0">
              <w:rPr>
                <w:rFonts w:ascii="Arial" w:hAnsi="Arial"/>
                <w:b/>
                <w:color w:val="000000" w:themeColor="text1"/>
                <w:sz w:val="20"/>
                <w:szCs w:val="20"/>
              </w:rPr>
              <w:t>0.3</w:t>
            </w:r>
          </w:p>
        </w:tc>
        <w:tc>
          <w:tcPr>
            <w:tcW w:w="1704" w:type="dxa"/>
          </w:tcPr>
          <w:p w14:paraId="3B8A6007" w14:textId="77777777" w:rsidR="00096169" w:rsidRPr="007C6EF0" w:rsidRDefault="00096169" w:rsidP="00096169">
            <w:pPr>
              <w:rPr>
                <w:rFonts w:ascii="Arial" w:hAnsi="Arial"/>
                <w:b/>
                <w:color w:val="000000" w:themeColor="text1"/>
                <w:sz w:val="20"/>
                <w:szCs w:val="20"/>
              </w:rPr>
            </w:pPr>
            <w:r w:rsidRPr="007C6EF0">
              <w:rPr>
                <w:rFonts w:ascii="Arial" w:hAnsi="Arial"/>
                <w:b/>
                <w:color w:val="000000" w:themeColor="text1"/>
                <w:sz w:val="20"/>
                <w:szCs w:val="20"/>
              </w:rPr>
              <w:t>0.4</w:t>
            </w:r>
          </w:p>
        </w:tc>
      </w:tr>
      <w:tr w:rsidR="004A3ED4" w:rsidRPr="007C6EF0" w14:paraId="74962BDB" w14:textId="77777777" w:rsidTr="00096169">
        <w:tc>
          <w:tcPr>
            <w:tcW w:w="1703" w:type="dxa"/>
          </w:tcPr>
          <w:p w14:paraId="05C926AF" w14:textId="63779C78" w:rsidR="00096169"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All patients</w:t>
            </w:r>
            <w:r w:rsidR="00096169" w:rsidRPr="007C6EF0">
              <w:rPr>
                <w:rFonts w:ascii="Arial" w:hAnsi="Arial"/>
                <w:b/>
                <w:color w:val="000000" w:themeColor="text1"/>
                <w:sz w:val="20"/>
                <w:szCs w:val="20"/>
              </w:rPr>
              <w:t xml:space="preserve"> (28%)</w:t>
            </w:r>
          </w:p>
        </w:tc>
        <w:tc>
          <w:tcPr>
            <w:tcW w:w="1703" w:type="dxa"/>
          </w:tcPr>
          <w:p w14:paraId="10DDCB9D" w14:textId="77777777"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36</w:t>
            </w:r>
          </w:p>
        </w:tc>
        <w:tc>
          <w:tcPr>
            <w:tcW w:w="1703" w:type="dxa"/>
          </w:tcPr>
          <w:p w14:paraId="27D8F6D1" w14:textId="5B68D4C4" w:rsidR="00096169" w:rsidRPr="007C6EF0" w:rsidRDefault="005F2DAA" w:rsidP="00096169">
            <w:pPr>
              <w:rPr>
                <w:rFonts w:ascii="Arial" w:hAnsi="Arial"/>
                <w:color w:val="000000" w:themeColor="text1"/>
                <w:sz w:val="20"/>
                <w:szCs w:val="20"/>
              </w:rPr>
            </w:pPr>
            <w:r w:rsidRPr="007C6EF0">
              <w:rPr>
                <w:rFonts w:ascii="Arial" w:hAnsi="Arial"/>
                <w:color w:val="000000" w:themeColor="text1"/>
                <w:sz w:val="20"/>
                <w:szCs w:val="20"/>
              </w:rPr>
              <w:t>18</w:t>
            </w:r>
          </w:p>
        </w:tc>
        <w:tc>
          <w:tcPr>
            <w:tcW w:w="1703" w:type="dxa"/>
          </w:tcPr>
          <w:p w14:paraId="49816CEB" w14:textId="6A8EFD88"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1</w:t>
            </w:r>
            <w:r w:rsidR="005F2DAA" w:rsidRPr="007C6EF0">
              <w:rPr>
                <w:rFonts w:ascii="Arial" w:hAnsi="Arial"/>
                <w:color w:val="000000" w:themeColor="text1"/>
                <w:sz w:val="20"/>
                <w:szCs w:val="20"/>
              </w:rPr>
              <w:t>2</w:t>
            </w:r>
          </w:p>
        </w:tc>
        <w:tc>
          <w:tcPr>
            <w:tcW w:w="1704" w:type="dxa"/>
          </w:tcPr>
          <w:p w14:paraId="053C47AB" w14:textId="2BF6F78E" w:rsidR="00096169" w:rsidRPr="007C6EF0" w:rsidRDefault="005F2DAA" w:rsidP="00096169">
            <w:pPr>
              <w:rPr>
                <w:rFonts w:ascii="Arial" w:hAnsi="Arial"/>
                <w:color w:val="000000" w:themeColor="text1"/>
                <w:sz w:val="20"/>
                <w:szCs w:val="20"/>
              </w:rPr>
            </w:pPr>
            <w:r w:rsidRPr="007C6EF0">
              <w:rPr>
                <w:rFonts w:ascii="Arial" w:hAnsi="Arial"/>
                <w:color w:val="000000" w:themeColor="text1"/>
                <w:sz w:val="20"/>
                <w:szCs w:val="20"/>
              </w:rPr>
              <w:t>9</w:t>
            </w:r>
          </w:p>
        </w:tc>
      </w:tr>
      <w:tr w:rsidR="004A3ED4" w:rsidRPr="007C6EF0" w14:paraId="78CF07E4" w14:textId="77777777" w:rsidTr="00096169">
        <w:tc>
          <w:tcPr>
            <w:tcW w:w="1703" w:type="dxa"/>
          </w:tcPr>
          <w:p w14:paraId="401D6E5D" w14:textId="7EBA949C" w:rsidR="00096169" w:rsidRPr="007C6EF0" w:rsidRDefault="00096169" w:rsidP="00096169">
            <w:pPr>
              <w:rPr>
                <w:rFonts w:ascii="Arial" w:hAnsi="Arial"/>
                <w:b/>
                <w:color w:val="000000" w:themeColor="text1"/>
                <w:sz w:val="20"/>
                <w:szCs w:val="20"/>
              </w:rPr>
            </w:pPr>
            <w:r w:rsidRPr="007C6EF0">
              <w:rPr>
                <w:rFonts w:ascii="Arial" w:hAnsi="Arial"/>
                <w:b/>
                <w:color w:val="000000" w:themeColor="text1"/>
                <w:sz w:val="20"/>
                <w:szCs w:val="20"/>
              </w:rPr>
              <w:t>Low</w:t>
            </w:r>
            <w:r w:rsidR="00C679FF" w:rsidRPr="007C6EF0">
              <w:rPr>
                <w:rFonts w:ascii="Arial" w:hAnsi="Arial"/>
                <w:b/>
                <w:color w:val="000000" w:themeColor="text1"/>
                <w:sz w:val="20"/>
                <w:szCs w:val="20"/>
              </w:rPr>
              <w:t xml:space="preserve"> risk</w:t>
            </w:r>
            <w:r w:rsidRPr="007C6EF0">
              <w:rPr>
                <w:rFonts w:ascii="Arial" w:hAnsi="Arial"/>
                <w:b/>
                <w:color w:val="000000" w:themeColor="text1"/>
                <w:sz w:val="20"/>
                <w:szCs w:val="20"/>
              </w:rPr>
              <w:t xml:space="preserve"> (18%)</w:t>
            </w:r>
          </w:p>
        </w:tc>
        <w:tc>
          <w:tcPr>
            <w:tcW w:w="1703" w:type="dxa"/>
          </w:tcPr>
          <w:p w14:paraId="441FBEBA" w14:textId="77777777"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55</w:t>
            </w:r>
          </w:p>
        </w:tc>
        <w:tc>
          <w:tcPr>
            <w:tcW w:w="1703" w:type="dxa"/>
          </w:tcPr>
          <w:p w14:paraId="10E4B05A" w14:textId="323873E0"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2</w:t>
            </w:r>
            <w:r w:rsidR="005F2DAA" w:rsidRPr="007C6EF0">
              <w:rPr>
                <w:rFonts w:ascii="Arial" w:hAnsi="Arial"/>
                <w:color w:val="000000" w:themeColor="text1"/>
                <w:sz w:val="20"/>
                <w:szCs w:val="20"/>
              </w:rPr>
              <w:t>8</w:t>
            </w:r>
          </w:p>
        </w:tc>
        <w:tc>
          <w:tcPr>
            <w:tcW w:w="1703" w:type="dxa"/>
          </w:tcPr>
          <w:p w14:paraId="304E2AD0" w14:textId="0E75B443"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1</w:t>
            </w:r>
            <w:r w:rsidR="005F2DAA" w:rsidRPr="007C6EF0">
              <w:rPr>
                <w:rFonts w:ascii="Arial" w:hAnsi="Arial"/>
                <w:color w:val="000000" w:themeColor="text1"/>
                <w:sz w:val="20"/>
                <w:szCs w:val="20"/>
              </w:rPr>
              <w:t>9</w:t>
            </w:r>
          </w:p>
        </w:tc>
        <w:tc>
          <w:tcPr>
            <w:tcW w:w="1704" w:type="dxa"/>
          </w:tcPr>
          <w:p w14:paraId="41CD374B" w14:textId="3271C79C" w:rsidR="00096169" w:rsidRPr="007C6EF0" w:rsidRDefault="005F2DAA" w:rsidP="00096169">
            <w:pPr>
              <w:rPr>
                <w:rFonts w:ascii="Arial" w:hAnsi="Arial"/>
                <w:color w:val="000000" w:themeColor="text1"/>
                <w:sz w:val="20"/>
                <w:szCs w:val="20"/>
              </w:rPr>
            </w:pPr>
            <w:r w:rsidRPr="007C6EF0">
              <w:rPr>
                <w:rFonts w:ascii="Arial" w:hAnsi="Arial"/>
                <w:color w:val="000000" w:themeColor="text1"/>
                <w:sz w:val="20"/>
                <w:szCs w:val="20"/>
              </w:rPr>
              <w:t>14</w:t>
            </w:r>
          </w:p>
        </w:tc>
      </w:tr>
      <w:tr w:rsidR="00096169" w:rsidRPr="007C6EF0" w14:paraId="4E674620" w14:textId="77777777" w:rsidTr="00096169">
        <w:tc>
          <w:tcPr>
            <w:tcW w:w="1703" w:type="dxa"/>
          </w:tcPr>
          <w:p w14:paraId="396EB941" w14:textId="56E42FE3" w:rsidR="00096169" w:rsidRPr="007C6EF0" w:rsidRDefault="00096169" w:rsidP="00096169">
            <w:pPr>
              <w:rPr>
                <w:rFonts w:ascii="Arial" w:hAnsi="Arial"/>
                <w:b/>
                <w:color w:val="000000" w:themeColor="text1"/>
                <w:sz w:val="20"/>
                <w:szCs w:val="20"/>
              </w:rPr>
            </w:pPr>
            <w:r w:rsidRPr="007C6EF0">
              <w:rPr>
                <w:rFonts w:ascii="Arial" w:hAnsi="Arial"/>
                <w:b/>
                <w:color w:val="000000" w:themeColor="text1"/>
                <w:sz w:val="20"/>
                <w:szCs w:val="20"/>
              </w:rPr>
              <w:t>High</w:t>
            </w:r>
            <w:r w:rsidR="00C679FF" w:rsidRPr="007C6EF0">
              <w:rPr>
                <w:rFonts w:ascii="Arial" w:hAnsi="Arial"/>
                <w:b/>
                <w:color w:val="000000" w:themeColor="text1"/>
                <w:sz w:val="20"/>
                <w:szCs w:val="20"/>
              </w:rPr>
              <w:t xml:space="preserve"> risk</w:t>
            </w:r>
            <w:r w:rsidRPr="007C6EF0">
              <w:rPr>
                <w:rFonts w:ascii="Arial" w:hAnsi="Arial"/>
                <w:b/>
                <w:color w:val="000000" w:themeColor="text1"/>
                <w:sz w:val="20"/>
                <w:szCs w:val="20"/>
              </w:rPr>
              <w:t xml:space="preserve"> (43%)</w:t>
            </w:r>
          </w:p>
        </w:tc>
        <w:tc>
          <w:tcPr>
            <w:tcW w:w="1703" w:type="dxa"/>
          </w:tcPr>
          <w:p w14:paraId="67C5BD2A" w14:textId="77777777"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23</w:t>
            </w:r>
          </w:p>
        </w:tc>
        <w:tc>
          <w:tcPr>
            <w:tcW w:w="1703" w:type="dxa"/>
          </w:tcPr>
          <w:p w14:paraId="27F6EA32" w14:textId="3BA5F799" w:rsidR="00096169" w:rsidRPr="007C6EF0" w:rsidRDefault="00096169" w:rsidP="00096169">
            <w:pPr>
              <w:rPr>
                <w:rFonts w:ascii="Arial" w:hAnsi="Arial"/>
                <w:color w:val="000000" w:themeColor="text1"/>
                <w:sz w:val="20"/>
                <w:szCs w:val="20"/>
              </w:rPr>
            </w:pPr>
            <w:r w:rsidRPr="007C6EF0">
              <w:rPr>
                <w:rFonts w:ascii="Arial" w:hAnsi="Arial"/>
                <w:color w:val="000000" w:themeColor="text1"/>
                <w:sz w:val="20"/>
                <w:szCs w:val="20"/>
              </w:rPr>
              <w:t>1</w:t>
            </w:r>
            <w:r w:rsidR="005F2DAA" w:rsidRPr="007C6EF0">
              <w:rPr>
                <w:rFonts w:ascii="Arial" w:hAnsi="Arial"/>
                <w:color w:val="000000" w:themeColor="text1"/>
                <w:sz w:val="20"/>
                <w:szCs w:val="20"/>
              </w:rPr>
              <w:t>2</w:t>
            </w:r>
          </w:p>
        </w:tc>
        <w:tc>
          <w:tcPr>
            <w:tcW w:w="1703" w:type="dxa"/>
          </w:tcPr>
          <w:p w14:paraId="46835642" w14:textId="3C9EDEF8" w:rsidR="00096169" w:rsidRPr="007C6EF0" w:rsidRDefault="005F2DAA" w:rsidP="00096169">
            <w:pPr>
              <w:rPr>
                <w:rFonts w:ascii="Arial" w:hAnsi="Arial"/>
                <w:color w:val="000000" w:themeColor="text1"/>
                <w:sz w:val="20"/>
                <w:szCs w:val="20"/>
              </w:rPr>
            </w:pPr>
            <w:r w:rsidRPr="007C6EF0">
              <w:rPr>
                <w:rFonts w:ascii="Arial" w:hAnsi="Arial"/>
                <w:color w:val="000000" w:themeColor="text1"/>
                <w:sz w:val="20"/>
                <w:szCs w:val="20"/>
              </w:rPr>
              <w:t>8</w:t>
            </w:r>
          </w:p>
        </w:tc>
        <w:tc>
          <w:tcPr>
            <w:tcW w:w="1704" w:type="dxa"/>
          </w:tcPr>
          <w:p w14:paraId="3790F081" w14:textId="2E0D7C45" w:rsidR="00096169" w:rsidRPr="007C6EF0" w:rsidRDefault="005F2DAA" w:rsidP="00096169">
            <w:pPr>
              <w:rPr>
                <w:rFonts w:ascii="Arial" w:hAnsi="Arial"/>
                <w:color w:val="000000" w:themeColor="text1"/>
                <w:sz w:val="20"/>
                <w:szCs w:val="20"/>
              </w:rPr>
            </w:pPr>
            <w:r w:rsidRPr="007C6EF0">
              <w:rPr>
                <w:rFonts w:ascii="Arial" w:hAnsi="Arial"/>
                <w:color w:val="000000" w:themeColor="text1"/>
                <w:sz w:val="20"/>
                <w:szCs w:val="20"/>
              </w:rPr>
              <w:t>6</w:t>
            </w:r>
          </w:p>
        </w:tc>
      </w:tr>
    </w:tbl>
    <w:p w14:paraId="54A7C03D" w14:textId="77777777" w:rsidR="00096169" w:rsidRPr="007C6EF0" w:rsidRDefault="00096169">
      <w:pPr>
        <w:rPr>
          <w:rFonts w:ascii="Arial" w:hAnsi="Arial" w:cs="Arial"/>
          <w:color w:val="000000" w:themeColor="text1"/>
          <w:sz w:val="20"/>
          <w:szCs w:val="20"/>
        </w:rPr>
      </w:pPr>
    </w:p>
    <w:p w14:paraId="44E69E82" w14:textId="68A1691D" w:rsidR="00236C01" w:rsidRPr="007C6EF0" w:rsidRDefault="003A56DC">
      <w:pPr>
        <w:rPr>
          <w:rFonts w:ascii="Arial" w:hAnsi="Arial" w:cs="Arial"/>
          <w:color w:val="000000" w:themeColor="text1"/>
        </w:rPr>
      </w:pPr>
      <w:r w:rsidRPr="007C6EF0">
        <w:rPr>
          <w:rFonts w:ascii="Arial" w:hAnsi="Arial" w:cs="Arial"/>
          <w:b/>
          <w:color w:val="000000" w:themeColor="text1"/>
        </w:rPr>
        <w:t>Table</w:t>
      </w:r>
      <w:r w:rsidR="00096169" w:rsidRPr="007C6EF0">
        <w:rPr>
          <w:rFonts w:ascii="Arial" w:hAnsi="Arial" w:cs="Arial"/>
          <w:b/>
          <w:color w:val="000000" w:themeColor="text1"/>
        </w:rPr>
        <w:t xml:space="preserve"> </w:t>
      </w:r>
      <w:r w:rsidR="009D30C5" w:rsidRPr="007C6EF0">
        <w:rPr>
          <w:rFonts w:ascii="Arial" w:hAnsi="Arial" w:cs="Arial"/>
          <w:b/>
          <w:color w:val="000000" w:themeColor="text1"/>
        </w:rPr>
        <w:t>S</w:t>
      </w:r>
      <w:r w:rsidR="00FA3074" w:rsidRPr="007C6EF0">
        <w:rPr>
          <w:rFonts w:ascii="Arial" w:hAnsi="Arial" w:cs="Arial"/>
          <w:b/>
          <w:color w:val="000000" w:themeColor="text1"/>
        </w:rPr>
        <w:t>1</w:t>
      </w:r>
      <w:r w:rsidR="00B914B5" w:rsidRPr="007C6EF0">
        <w:rPr>
          <w:rFonts w:ascii="Arial" w:hAnsi="Arial" w:cs="Arial"/>
          <w:b/>
          <w:color w:val="000000" w:themeColor="text1"/>
        </w:rPr>
        <w:t>3</w:t>
      </w:r>
      <w:r w:rsidR="009D30C5" w:rsidRPr="007C6EF0">
        <w:rPr>
          <w:rFonts w:ascii="Arial" w:hAnsi="Arial" w:cs="Arial"/>
          <w:b/>
          <w:color w:val="000000" w:themeColor="text1"/>
        </w:rPr>
        <w:t>:</w:t>
      </w:r>
      <w:r w:rsidR="00096169" w:rsidRPr="007C6EF0">
        <w:rPr>
          <w:rFonts w:ascii="Arial" w:hAnsi="Arial" w:cs="Arial"/>
          <w:color w:val="000000" w:themeColor="text1"/>
        </w:rPr>
        <w:t xml:space="preserve"> </w:t>
      </w:r>
      <w:r w:rsidR="009D30C5" w:rsidRPr="007C6EF0">
        <w:rPr>
          <w:rFonts w:ascii="Arial" w:hAnsi="Arial" w:cs="Arial"/>
          <w:b/>
          <w:color w:val="000000" w:themeColor="text1"/>
        </w:rPr>
        <w:t>Modelling of n</w:t>
      </w:r>
      <w:r w:rsidR="00236C01" w:rsidRPr="007C6EF0">
        <w:rPr>
          <w:rFonts w:ascii="Arial" w:hAnsi="Arial" w:cs="Arial"/>
          <w:b/>
          <w:color w:val="000000" w:themeColor="text1"/>
        </w:rPr>
        <w:t>umber-needed-to-</w:t>
      </w:r>
      <w:r w:rsidR="00096169" w:rsidRPr="007C6EF0">
        <w:rPr>
          <w:rFonts w:ascii="Arial" w:hAnsi="Arial" w:cs="Arial"/>
          <w:b/>
          <w:color w:val="000000" w:themeColor="text1"/>
        </w:rPr>
        <w:t>treat</w:t>
      </w:r>
      <w:r w:rsidR="009D30C5" w:rsidRPr="007C6EF0">
        <w:rPr>
          <w:rFonts w:ascii="Arial" w:hAnsi="Arial" w:cs="Arial"/>
          <w:b/>
          <w:color w:val="000000" w:themeColor="text1"/>
        </w:rPr>
        <w:t xml:space="preserve"> to prevent 1 infection in</w:t>
      </w:r>
      <w:r w:rsidR="00236C01" w:rsidRPr="007C6EF0">
        <w:rPr>
          <w:rFonts w:ascii="Arial" w:hAnsi="Arial" w:cs="Arial"/>
          <w:b/>
          <w:color w:val="000000" w:themeColor="text1"/>
        </w:rPr>
        <w:t xml:space="preserve"> patients categoriz</w:t>
      </w:r>
      <w:r w:rsidR="00096169" w:rsidRPr="007C6EF0">
        <w:rPr>
          <w:rFonts w:ascii="Arial" w:hAnsi="Arial" w:cs="Arial"/>
          <w:b/>
          <w:color w:val="000000" w:themeColor="text1"/>
        </w:rPr>
        <w:t>ed into high or low risk using the approach set out in the ‘modelling of clinical use’ section of the main manuscript</w:t>
      </w:r>
      <w:r w:rsidR="009D30C5" w:rsidRPr="007C6EF0">
        <w:rPr>
          <w:rFonts w:ascii="Arial" w:hAnsi="Arial" w:cs="Arial"/>
          <w:color w:val="000000" w:themeColor="text1"/>
        </w:rPr>
        <w:t>.</w:t>
      </w:r>
      <w:r w:rsidR="00C679FF" w:rsidRPr="007C6EF0">
        <w:rPr>
          <w:rFonts w:ascii="Arial" w:hAnsi="Arial" w:cs="Arial"/>
          <w:color w:val="000000" w:themeColor="text1"/>
        </w:rPr>
        <w:t xml:space="preserve">  </w:t>
      </w:r>
    </w:p>
    <w:p w14:paraId="47DF4150" w14:textId="116AEEED" w:rsidR="00096169" w:rsidRPr="007C6EF0" w:rsidRDefault="003A56DC">
      <w:pPr>
        <w:rPr>
          <w:rFonts w:ascii="Arial" w:hAnsi="Arial" w:cs="Arial"/>
          <w:color w:val="000000" w:themeColor="text1"/>
        </w:rPr>
      </w:pPr>
      <w:r w:rsidRPr="007C6EF0">
        <w:rPr>
          <w:rFonts w:ascii="Arial" w:hAnsi="Arial" w:cs="Arial"/>
          <w:color w:val="000000" w:themeColor="text1"/>
        </w:rPr>
        <w:t>Figure</w:t>
      </w:r>
      <w:r w:rsidR="00C679FF" w:rsidRPr="007C6EF0">
        <w:rPr>
          <w:rFonts w:ascii="Arial" w:hAnsi="Arial" w:cs="Arial"/>
          <w:color w:val="000000" w:themeColor="text1"/>
        </w:rPr>
        <w:t>s are based on sampling patient at study day 2-3 (day 3-5 after ICU admission).</w:t>
      </w:r>
      <w:r w:rsidR="009D30C5" w:rsidRPr="007C6EF0">
        <w:rPr>
          <w:rFonts w:ascii="Arial" w:hAnsi="Arial" w:cs="Arial"/>
          <w:color w:val="000000" w:themeColor="text1"/>
        </w:rPr>
        <w:t xml:space="preserve"> The relative risk reductions are for hypothetical immunomodulatory agents.  For reference, the on-going GRID trial of GM-CSF in critically ill patients (</w:t>
      </w:r>
      <w:r w:rsidR="009D30C5" w:rsidRPr="007C6EF0">
        <w:rPr>
          <w:rFonts w:ascii="ArialNarrow" w:hAnsi="ArialNarrow" w:cs="ArialNarrow"/>
          <w:color w:val="000000" w:themeColor="text1"/>
          <w:lang w:val="en-US"/>
        </w:rPr>
        <w:t>NCT02361528</w:t>
      </w:r>
      <w:proofErr w:type="gramStart"/>
      <w:r w:rsidR="009D30C5" w:rsidRPr="007C6EF0">
        <w:rPr>
          <w:rFonts w:ascii="ArialNarrow" w:hAnsi="ArialNarrow" w:cs="ArialNarrow"/>
          <w:color w:val="000000" w:themeColor="text1"/>
          <w:lang w:val="en-US"/>
        </w:rPr>
        <w:t>)</w:t>
      </w:r>
      <w:r w:rsidR="009D30C5" w:rsidRPr="007C6EF0">
        <w:rPr>
          <w:rFonts w:ascii="Arial" w:hAnsi="Arial" w:cs="Arial"/>
          <w:color w:val="000000" w:themeColor="text1"/>
        </w:rPr>
        <w:t xml:space="preserve"> ,</w:t>
      </w:r>
      <w:proofErr w:type="gramEnd"/>
      <w:r w:rsidR="009D30C5" w:rsidRPr="007C6EF0">
        <w:rPr>
          <w:rFonts w:ascii="Arial" w:hAnsi="Arial" w:cs="Arial"/>
          <w:color w:val="000000" w:themeColor="text1"/>
        </w:rPr>
        <w:t xml:space="preserve"> is powered on an anticipated relative risk reduction of 0.3 on a baseline 40% incidence of secondary infection</w:t>
      </w:r>
      <w:r w:rsidR="00B84814" w:rsidRPr="007C6EF0">
        <w:rPr>
          <w:rFonts w:ascii="Arial" w:hAnsi="Arial" w:cs="Arial"/>
          <w:color w:val="000000" w:themeColor="text1"/>
        </w:rPr>
        <w:t>.</w:t>
      </w:r>
    </w:p>
    <w:p w14:paraId="5AD98103" w14:textId="77777777" w:rsidR="00096169" w:rsidRPr="007C6EF0" w:rsidRDefault="00096169">
      <w:pPr>
        <w:rPr>
          <w:rFonts w:ascii="Arial" w:hAnsi="Arial" w:cs="Arial"/>
          <w:color w:val="000000" w:themeColor="text1"/>
          <w:sz w:val="20"/>
          <w:szCs w:val="20"/>
        </w:rPr>
      </w:pPr>
    </w:p>
    <w:p w14:paraId="623A2E28" w14:textId="27E5AEB1" w:rsidR="00150867" w:rsidRPr="007C6EF0" w:rsidRDefault="00150867">
      <w:pPr>
        <w:rPr>
          <w:rFonts w:ascii="Arial" w:hAnsi="Arial" w:cs="Arial"/>
          <w:color w:val="000000" w:themeColor="text1"/>
          <w:sz w:val="20"/>
          <w:szCs w:val="20"/>
        </w:rPr>
      </w:pPr>
    </w:p>
    <w:p w14:paraId="316B8D99" w14:textId="0EAFBDBE" w:rsidR="007474E7" w:rsidRPr="007C6EF0" w:rsidRDefault="007474E7">
      <w:pPr>
        <w:rPr>
          <w:rFonts w:ascii="Arial" w:hAnsi="Arial" w:cs="Arial"/>
          <w:color w:val="000000" w:themeColor="text1"/>
          <w:sz w:val="20"/>
          <w:szCs w:val="20"/>
        </w:rPr>
      </w:pPr>
      <w:r w:rsidRPr="007C6EF0">
        <w:rPr>
          <w:rFonts w:ascii="Arial" w:hAnsi="Arial" w:cs="Arial"/>
          <w:color w:val="000000" w:themeColor="text1"/>
          <w:sz w:val="20"/>
          <w:szCs w:val="20"/>
        </w:rPr>
        <w:br w:type="page"/>
      </w:r>
    </w:p>
    <w:p w14:paraId="070EE384" w14:textId="77777777" w:rsidR="00511B5C" w:rsidRPr="007C6EF0" w:rsidRDefault="00511B5C">
      <w:pPr>
        <w:rPr>
          <w:rFonts w:ascii="Arial" w:hAnsi="Arial" w:cs="Arial"/>
          <w:color w:val="000000" w:themeColor="text1"/>
          <w:sz w:val="20"/>
          <w:szCs w:val="20"/>
        </w:rPr>
      </w:pPr>
    </w:p>
    <w:p w14:paraId="4286BB87" w14:textId="77777777" w:rsidR="00096169" w:rsidRPr="007C6EF0" w:rsidRDefault="00096169">
      <w:pPr>
        <w:rPr>
          <w:rFonts w:ascii="Arial" w:hAnsi="Arial" w:cs="Arial"/>
          <w:color w:val="000000" w:themeColor="text1"/>
          <w:sz w:val="20"/>
          <w:szCs w:val="20"/>
        </w:rPr>
      </w:pPr>
    </w:p>
    <w:tbl>
      <w:tblPr>
        <w:tblStyle w:val="TableGrid"/>
        <w:tblW w:w="8516" w:type="dxa"/>
        <w:tblLook w:val="04A0" w:firstRow="1" w:lastRow="0" w:firstColumn="1" w:lastColumn="0" w:noHBand="0" w:noVBand="1"/>
      </w:tblPr>
      <w:tblGrid>
        <w:gridCol w:w="1703"/>
        <w:gridCol w:w="1703"/>
        <w:gridCol w:w="1703"/>
        <w:gridCol w:w="1703"/>
        <w:gridCol w:w="1704"/>
      </w:tblGrid>
      <w:tr w:rsidR="004A3ED4" w:rsidRPr="007C6EF0" w14:paraId="7DAED125" w14:textId="77777777" w:rsidTr="00C679FF">
        <w:tc>
          <w:tcPr>
            <w:tcW w:w="1703" w:type="dxa"/>
          </w:tcPr>
          <w:p w14:paraId="1749F2C4" w14:textId="21AFB09A"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Relative risk reduction (prevalence of subsequent infection)</w:t>
            </w:r>
          </w:p>
        </w:tc>
        <w:tc>
          <w:tcPr>
            <w:tcW w:w="1703" w:type="dxa"/>
          </w:tcPr>
          <w:p w14:paraId="16D2147C" w14:textId="77777777"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0.1</w:t>
            </w:r>
          </w:p>
        </w:tc>
        <w:tc>
          <w:tcPr>
            <w:tcW w:w="1703" w:type="dxa"/>
          </w:tcPr>
          <w:p w14:paraId="14689AE9" w14:textId="77777777"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0.2</w:t>
            </w:r>
          </w:p>
        </w:tc>
        <w:tc>
          <w:tcPr>
            <w:tcW w:w="1703" w:type="dxa"/>
          </w:tcPr>
          <w:p w14:paraId="0C0BA986" w14:textId="77777777"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0.3</w:t>
            </w:r>
          </w:p>
        </w:tc>
        <w:tc>
          <w:tcPr>
            <w:tcW w:w="1704" w:type="dxa"/>
          </w:tcPr>
          <w:p w14:paraId="36733B18" w14:textId="77777777"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0.4</w:t>
            </w:r>
          </w:p>
        </w:tc>
      </w:tr>
      <w:tr w:rsidR="004A3ED4" w:rsidRPr="007C6EF0" w14:paraId="6856B4C0" w14:textId="77777777" w:rsidTr="00C679FF">
        <w:tc>
          <w:tcPr>
            <w:tcW w:w="1703" w:type="dxa"/>
          </w:tcPr>
          <w:p w14:paraId="2B357E73" w14:textId="6C16C43B"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All patients (28%)</w:t>
            </w:r>
          </w:p>
        </w:tc>
        <w:tc>
          <w:tcPr>
            <w:tcW w:w="1703" w:type="dxa"/>
          </w:tcPr>
          <w:p w14:paraId="5F1EA32B" w14:textId="286A7AC2" w:rsidR="00C679FF" w:rsidRPr="007C6EF0" w:rsidRDefault="00C52FA2" w:rsidP="00096169">
            <w:pPr>
              <w:rPr>
                <w:rFonts w:ascii="Arial" w:hAnsi="Arial"/>
                <w:color w:val="000000" w:themeColor="text1"/>
                <w:sz w:val="20"/>
                <w:szCs w:val="20"/>
              </w:rPr>
            </w:pPr>
            <w:r w:rsidRPr="007C6EF0">
              <w:rPr>
                <w:rFonts w:ascii="Arial" w:hAnsi="Arial"/>
                <w:color w:val="000000" w:themeColor="text1"/>
                <w:sz w:val="20"/>
                <w:szCs w:val="20"/>
              </w:rPr>
              <w:t>7818</w:t>
            </w:r>
          </w:p>
        </w:tc>
        <w:tc>
          <w:tcPr>
            <w:tcW w:w="1703" w:type="dxa"/>
          </w:tcPr>
          <w:p w14:paraId="35669EDC" w14:textId="3F67AFE9" w:rsidR="00C679FF" w:rsidRPr="007C6EF0" w:rsidRDefault="00160F9F" w:rsidP="00096169">
            <w:pPr>
              <w:rPr>
                <w:rFonts w:ascii="Arial" w:hAnsi="Arial"/>
                <w:color w:val="000000" w:themeColor="text1"/>
                <w:sz w:val="20"/>
                <w:szCs w:val="20"/>
              </w:rPr>
            </w:pPr>
            <w:r w:rsidRPr="007C6EF0">
              <w:rPr>
                <w:rFonts w:ascii="Arial" w:hAnsi="Arial"/>
                <w:color w:val="000000" w:themeColor="text1"/>
                <w:sz w:val="20"/>
                <w:szCs w:val="20"/>
              </w:rPr>
              <w:t>1886</w:t>
            </w:r>
          </w:p>
        </w:tc>
        <w:tc>
          <w:tcPr>
            <w:tcW w:w="1703" w:type="dxa"/>
          </w:tcPr>
          <w:p w14:paraId="3CE92986" w14:textId="75448336" w:rsidR="00C679FF" w:rsidRPr="007C6EF0" w:rsidRDefault="00160F9F" w:rsidP="00096169">
            <w:pPr>
              <w:rPr>
                <w:rFonts w:ascii="Arial" w:hAnsi="Arial"/>
                <w:color w:val="000000" w:themeColor="text1"/>
                <w:sz w:val="20"/>
                <w:szCs w:val="20"/>
              </w:rPr>
            </w:pPr>
            <w:r w:rsidRPr="007C6EF0">
              <w:rPr>
                <w:rFonts w:ascii="Arial" w:hAnsi="Arial"/>
                <w:color w:val="000000" w:themeColor="text1"/>
                <w:sz w:val="20"/>
                <w:szCs w:val="20"/>
              </w:rPr>
              <w:t>806</w:t>
            </w:r>
          </w:p>
        </w:tc>
        <w:tc>
          <w:tcPr>
            <w:tcW w:w="1704" w:type="dxa"/>
          </w:tcPr>
          <w:p w14:paraId="57EADE15" w14:textId="76AAACA7" w:rsidR="00C679FF" w:rsidRPr="007C6EF0" w:rsidRDefault="00160F9F" w:rsidP="00096169">
            <w:pPr>
              <w:rPr>
                <w:rFonts w:ascii="Arial" w:hAnsi="Arial"/>
                <w:color w:val="000000" w:themeColor="text1"/>
                <w:sz w:val="20"/>
                <w:szCs w:val="20"/>
              </w:rPr>
            </w:pPr>
            <w:r w:rsidRPr="007C6EF0">
              <w:rPr>
                <w:rFonts w:ascii="Arial" w:hAnsi="Arial"/>
                <w:color w:val="000000" w:themeColor="text1"/>
                <w:sz w:val="20"/>
                <w:szCs w:val="20"/>
              </w:rPr>
              <w:t>434</w:t>
            </w:r>
          </w:p>
        </w:tc>
      </w:tr>
      <w:tr w:rsidR="004A3ED4" w:rsidRPr="007C6EF0" w14:paraId="6E9BD079" w14:textId="77777777" w:rsidTr="00C679FF">
        <w:tc>
          <w:tcPr>
            <w:tcW w:w="1703" w:type="dxa"/>
          </w:tcPr>
          <w:p w14:paraId="54004A14" w14:textId="407305CB"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Low risk (18%)</w:t>
            </w:r>
          </w:p>
        </w:tc>
        <w:tc>
          <w:tcPr>
            <w:tcW w:w="1703" w:type="dxa"/>
          </w:tcPr>
          <w:p w14:paraId="66AA71C9" w14:textId="662C1232" w:rsidR="00C679FF" w:rsidRPr="007C6EF0" w:rsidRDefault="00C52FA2" w:rsidP="00096169">
            <w:pPr>
              <w:rPr>
                <w:rFonts w:ascii="Arial" w:hAnsi="Arial"/>
                <w:color w:val="000000" w:themeColor="text1"/>
                <w:sz w:val="20"/>
                <w:szCs w:val="20"/>
              </w:rPr>
            </w:pPr>
            <w:r w:rsidRPr="007C6EF0">
              <w:rPr>
                <w:rFonts w:ascii="Arial" w:hAnsi="Arial"/>
                <w:color w:val="000000" w:themeColor="text1"/>
                <w:sz w:val="20"/>
                <w:szCs w:val="20"/>
              </w:rPr>
              <w:t>13736</w:t>
            </w:r>
          </w:p>
        </w:tc>
        <w:tc>
          <w:tcPr>
            <w:tcW w:w="1703" w:type="dxa"/>
          </w:tcPr>
          <w:p w14:paraId="33DC204F" w14:textId="2EC1B29B" w:rsidR="00C679FF" w:rsidRPr="007C6EF0" w:rsidRDefault="00160F9F" w:rsidP="00096169">
            <w:pPr>
              <w:rPr>
                <w:rFonts w:ascii="Arial" w:hAnsi="Arial"/>
                <w:color w:val="000000" w:themeColor="text1"/>
                <w:sz w:val="20"/>
                <w:szCs w:val="20"/>
              </w:rPr>
            </w:pPr>
            <w:r w:rsidRPr="007C6EF0">
              <w:rPr>
                <w:rFonts w:ascii="Arial" w:hAnsi="Arial"/>
                <w:color w:val="000000" w:themeColor="text1"/>
                <w:sz w:val="20"/>
                <w:szCs w:val="20"/>
              </w:rPr>
              <w:t>3288</w:t>
            </w:r>
          </w:p>
        </w:tc>
        <w:tc>
          <w:tcPr>
            <w:tcW w:w="1703" w:type="dxa"/>
          </w:tcPr>
          <w:p w14:paraId="1ED04CF2" w14:textId="10F4369B" w:rsidR="00C679FF" w:rsidRPr="007C6EF0" w:rsidRDefault="00160F9F" w:rsidP="00096169">
            <w:pPr>
              <w:rPr>
                <w:rFonts w:ascii="Arial" w:hAnsi="Arial"/>
                <w:color w:val="000000" w:themeColor="text1"/>
                <w:sz w:val="20"/>
                <w:szCs w:val="20"/>
              </w:rPr>
            </w:pPr>
            <w:r w:rsidRPr="007C6EF0">
              <w:rPr>
                <w:rFonts w:ascii="Arial" w:hAnsi="Arial"/>
                <w:color w:val="000000" w:themeColor="text1"/>
                <w:sz w:val="20"/>
                <w:szCs w:val="20"/>
              </w:rPr>
              <w:t>1394</w:t>
            </w:r>
          </w:p>
        </w:tc>
        <w:tc>
          <w:tcPr>
            <w:tcW w:w="1704" w:type="dxa"/>
          </w:tcPr>
          <w:p w14:paraId="38249603" w14:textId="30506339" w:rsidR="00C679FF" w:rsidRPr="007C6EF0" w:rsidRDefault="00160F9F" w:rsidP="00096169">
            <w:pPr>
              <w:rPr>
                <w:rFonts w:ascii="Arial" w:hAnsi="Arial"/>
                <w:color w:val="000000" w:themeColor="text1"/>
                <w:sz w:val="20"/>
                <w:szCs w:val="20"/>
              </w:rPr>
            </w:pPr>
            <w:r w:rsidRPr="007C6EF0">
              <w:rPr>
                <w:rFonts w:ascii="Arial" w:hAnsi="Arial"/>
                <w:color w:val="000000" w:themeColor="text1"/>
                <w:sz w:val="20"/>
                <w:szCs w:val="20"/>
              </w:rPr>
              <w:t>746</w:t>
            </w:r>
          </w:p>
        </w:tc>
      </w:tr>
      <w:tr w:rsidR="00C679FF" w:rsidRPr="007C6EF0" w14:paraId="3790C4EB" w14:textId="77777777" w:rsidTr="00C679FF">
        <w:tc>
          <w:tcPr>
            <w:tcW w:w="1703" w:type="dxa"/>
          </w:tcPr>
          <w:p w14:paraId="29ED979B" w14:textId="17B2080D" w:rsidR="00C679FF" w:rsidRPr="007C6EF0" w:rsidRDefault="00C679FF" w:rsidP="00096169">
            <w:pPr>
              <w:rPr>
                <w:rFonts w:ascii="Arial" w:hAnsi="Arial"/>
                <w:b/>
                <w:color w:val="000000" w:themeColor="text1"/>
                <w:sz w:val="20"/>
                <w:szCs w:val="20"/>
              </w:rPr>
            </w:pPr>
            <w:r w:rsidRPr="007C6EF0">
              <w:rPr>
                <w:rFonts w:ascii="Arial" w:hAnsi="Arial"/>
                <w:b/>
                <w:color w:val="000000" w:themeColor="text1"/>
                <w:sz w:val="20"/>
                <w:szCs w:val="20"/>
              </w:rPr>
              <w:t>High risk (43%)</w:t>
            </w:r>
          </w:p>
        </w:tc>
        <w:tc>
          <w:tcPr>
            <w:tcW w:w="1703" w:type="dxa"/>
          </w:tcPr>
          <w:p w14:paraId="20E533A7" w14:textId="0E07D21F" w:rsidR="00C679FF" w:rsidRPr="007C6EF0" w:rsidRDefault="00C52FA2" w:rsidP="00096169">
            <w:pPr>
              <w:rPr>
                <w:rFonts w:ascii="Arial" w:hAnsi="Arial"/>
                <w:color w:val="000000" w:themeColor="text1"/>
                <w:sz w:val="20"/>
                <w:szCs w:val="20"/>
              </w:rPr>
            </w:pPr>
            <w:r w:rsidRPr="007C6EF0">
              <w:rPr>
                <w:rFonts w:ascii="Arial" w:hAnsi="Arial"/>
                <w:color w:val="000000" w:themeColor="text1"/>
                <w:sz w:val="20"/>
                <w:szCs w:val="20"/>
              </w:rPr>
              <w:t>4102</w:t>
            </w:r>
          </w:p>
        </w:tc>
        <w:tc>
          <w:tcPr>
            <w:tcW w:w="1703" w:type="dxa"/>
          </w:tcPr>
          <w:p w14:paraId="13FB5142" w14:textId="7C54F716" w:rsidR="00C679FF" w:rsidRPr="007C6EF0" w:rsidRDefault="00C52FA2" w:rsidP="00096169">
            <w:pPr>
              <w:rPr>
                <w:rFonts w:ascii="Arial" w:hAnsi="Arial"/>
                <w:color w:val="000000" w:themeColor="text1"/>
                <w:sz w:val="20"/>
                <w:szCs w:val="20"/>
              </w:rPr>
            </w:pPr>
            <w:r w:rsidRPr="007C6EF0">
              <w:rPr>
                <w:rFonts w:ascii="Arial" w:hAnsi="Arial"/>
                <w:color w:val="000000" w:themeColor="text1"/>
                <w:sz w:val="20"/>
                <w:szCs w:val="20"/>
              </w:rPr>
              <w:t>1006</w:t>
            </w:r>
          </w:p>
        </w:tc>
        <w:tc>
          <w:tcPr>
            <w:tcW w:w="1703" w:type="dxa"/>
          </w:tcPr>
          <w:p w14:paraId="2B68FE4F" w14:textId="7D309CB8" w:rsidR="00C679FF" w:rsidRPr="007C6EF0" w:rsidRDefault="00C52FA2" w:rsidP="00096169">
            <w:pPr>
              <w:rPr>
                <w:rFonts w:ascii="Arial" w:hAnsi="Arial"/>
                <w:color w:val="000000" w:themeColor="text1"/>
                <w:sz w:val="20"/>
                <w:szCs w:val="20"/>
              </w:rPr>
            </w:pPr>
            <w:r w:rsidRPr="007C6EF0">
              <w:rPr>
                <w:rFonts w:ascii="Arial" w:hAnsi="Arial"/>
                <w:color w:val="000000" w:themeColor="text1"/>
                <w:sz w:val="20"/>
                <w:szCs w:val="20"/>
              </w:rPr>
              <w:t>436</w:t>
            </w:r>
          </w:p>
        </w:tc>
        <w:tc>
          <w:tcPr>
            <w:tcW w:w="1704" w:type="dxa"/>
          </w:tcPr>
          <w:p w14:paraId="75F0F26A" w14:textId="0F1476A2" w:rsidR="00C679FF" w:rsidRPr="007C6EF0" w:rsidRDefault="00C52FA2" w:rsidP="00096169">
            <w:pPr>
              <w:rPr>
                <w:rFonts w:ascii="Arial" w:hAnsi="Arial"/>
                <w:color w:val="000000" w:themeColor="text1"/>
                <w:sz w:val="20"/>
                <w:szCs w:val="20"/>
              </w:rPr>
            </w:pPr>
            <w:r w:rsidRPr="007C6EF0">
              <w:rPr>
                <w:rFonts w:ascii="Arial" w:hAnsi="Arial"/>
                <w:color w:val="000000" w:themeColor="text1"/>
                <w:sz w:val="20"/>
                <w:szCs w:val="20"/>
              </w:rPr>
              <w:t>238</w:t>
            </w:r>
          </w:p>
        </w:tc>
      </w:tr>
    </w:tbl>
    <w:p w14:paraId="57ABA092" w14:textId="77777777" w:rsidR="009D30C5" w:rsidRPr="007C6EF0" w:rsidRDefault="009D30C5">
      <w:pPr>
        <w:rPr>
          <w:rFonts w:ascii="Arial" w:hAnsi="Arial" w:cs="Arial"/>
          <w:color w:val="000000" w:themeColor="text1"/>
          <w:sz w:val="20"/>
          <w:szCs w:val="20"/>
        </w:rPr>
      </w:pPr>
    </w:p>
    <w:p w14:paraId="79A41B8A" w14:textId="48873681" w:rsidR="00236C01" w:rsidRPr="007C6EF0" w:rsidRDefault="003A56DC">
      <w:pPr>
        <w:rPr>
          <w:rFonts w:ascii="Arial" w:hAnsi="Arial" w:cs="Arial"/>
          <w:color w:val="000000" w:themeColor="text1"/>
        </w:rPr>
      </w:pPr>
      <w:r w:rsidRPr="007C6EF0">
        <w:rPr>
          <w:rFonts w:ascii="Arial" w:hAnsi="Arial" w:cs="Arial"/>
          <w:b/>
          <w:color w:val="000000" w:themeColor="text1"/>
        </w:rPr>
        <w:t>Table</w:t>
      </w:r>
      <w:r w:rsidR="00C131B8" w:rsidRPr="007C6EF0">
        <w:rPr>
          <w:rFonts w:ascii="Arial" w:hAnsi="Arial" w:cs="Arial"/>
          <w:b/>
          <w:color w:val="000000" w:themeColor="text1"/>
        </w:rPr>
        <w:t xml:space="preserve"> S</w:t>
      </w:r>
      <w:r w:rsidR="00FA3074" w:rsidRPr="007C6EF0">
        <w:rPr>
          <w:rFonts w:ascii="Arial" w:hAnsi="Arial" w:cs="Arial"/>
          <w:b/>
          <w:color w:val="000000" w:themeColor="text1"/>
        </w:rPr>
        <w:t>1</w:t>
      </w:r>
      <w:r w:rsidR="00B914B5" w:rsidRPr="007C6EF0">
        <w:rPr>
          <w:rFonts w:ascii="Arial" w:hAnsi="Arial" w:cs="Arial"/>
          <w:b/>
          <w:color w:val="000000" w:themeColor="text1"/>
        </w:rPr>
        <w:t>4</w:t>
      </w:r>
      <w:r w:rsidR="009D30C5" w:rsidRPr="007C6EF0">
        <w:rPr>
          <w:rFonts w:ascii="Arial" w:hAnsi="Arial" w:cs="Arial"/>
          <w:b/>
          <w:color w:val="000000" w:themeColor="text1"/>
        </w:rPr>
        <w:t>:</w:t>
      </w:r>
      <w:r w:rsidR="009D30C5" w:rsidRPr="007C6EF0">
        <w:rPr>
          <w:rFonts w:ascii="Arial" w:hAnsi="Arial" w:cs="Arial"/>
          <w:color w:val="000000" w:themeColor="text1"/>
        </w:rPr>
        <w:t xml:space="preserve"> </w:t>
      </w:r>
      <w:r w:rsidR="00C679FF" w:rsidRPr="007C6EF0">
        <w:rPr>
          <w:rFonts w:ascii="Arial" w:hAnsi="Arial" w:cs="Arial"/>
          <w:b/>
          <w:color w:val="000000" w:themeColor="text1"/>
        </w:rPr>
        <w:t xml:space="preserve">Modelling of sample size for trials of hypothetical immunomodulatory agents, </w:t>
      </w:r>
      <w:r w:rsidR="00C52FA2" w:rsidRPr="007C6EF0">
        <w:rPr>
          <w:rFonts w:ascii="Arial" w:hAnsi="Arial" w:cs="Arial"/>
          <w:b/>
          <w:color w:val="000000" w:themeColor="text1"/>
        </w:rPr>
        <w:t>based on s</w:t>
      </w:r>
      <w:r w:rsidR="00554AC8" w:rsidRPr="007C6EF0">
        <w:rPr>
          <w:rFonts w:ascii="Arial" w:hAnsi="Arial" w:cs="Arial"/>
          <w:b/>
          <w:color w:val="000000" w:themeColor="text1"/>
        </w:rPr>
        <w:t>ampling patient at study day 2-4</w:t>
      </w:r>
      <w:r w:rsidR="00C52FA2" w:rsidRPr="007C6EF0">
        <w:rPr>
          <w:rFonts w:ascii="Arial" w:hAnsi="Arial" w:cs="Arial"/>
          <w:b/>
          <w:color w:val="000000" w:themeColor="text1"/>
        </w:rPr>
        <w:t xml:space="preserve"> (day 3-5 after ICU admission). </w:t>
      </w:r>
      <w:r w:rsidR="00C52FA2" w:rsidRPr="007C6EF0">
        <w:rPr>
          <w:rFonts w:ascii="Arial" w:hAnsi="Arial" w:cs="Arial"/>
          <w:color w:val="000000" w:themeColor="text1"/>
        </w:rPr>
        <w:t xml:space="preserve"> </w:t>
      </w:r>
    </w:p>
    <w:p w14:paraId="14218015" w14:textId="77777777" w:rsidR="0083026F" w:rsidRPr="007C6EF0" w:rsidRDefault="00160F9F">
      <w:pPr>
        <w:rPr>
          <w:rFonts w:ascii="Arial" w:hAnsi="Arial" w:cs="Arial"/>
          <w:color w:val="000000" w:themeColor="text1"/>
        </w:rPr>
      </w:pPr>
      <w:r w:rsidRPr="007C6EF0">
        <w:rPr>
          <w:rFonts w:ascii="Arial" w:hAnsi="Arial" w:cs="Arial"/>
          <w:color w:val="000000" w:themeColor="text1"/>
        </w:rPr>
        <w:t>Calculations for a total study sample size with 80% power to detect a change in proportion developing infection wit</w:t>
      </w:r>
      <w:r w:rsidR="003069EC" w:rsidRPr="007C6EF0">
        <w:rPr>
          <w:rFonts w:ascii="Arial" w:hAnsi="Arial" w:cs="Arial"/>
          <w:color w:val="000000" w:themeColor="text1"/>
        </w:rPr>
        <w:t>h an alpha of 0.05, using a two-</w:t>
      </w:r>
      <w:r w:rsidRPr="007C6EF0">
        <w:rPr>
          <w:rFonts w:ascii="Arial" w:hAnsi="Arial" w:cs="Arial"/>
          <w:color w:val="000000" w:themeColor="text1"/>
        </w:rPr>
        <w:t>sided test for difference in proportions.</w:t>
      </w:r>
    </w:p>
    <w:p w14:paraId="579C0707" w14:textId="77777777" w:rsidR="0083026F" w:rsidRPr="007C6EF0" w:rsidRDefault="0083026F">
      <w:pPr>
        <w:rPr>
          <w:rFonts w:ascii="Arial" w:hAnsi="Arial" w:cs="Arial"/>
          <w:color w:val="000000" w:themeColor="text1"/>
          <w:sz w:val="20"/>
          <w:szCs w:val="20"/>
        </w:rPr>
      </w:pPr>
    </w:p>
    <w:p w14:paraId="17C66D57" w14:textId="77777777" w:rsidR="0083026F" w:rsidRPr="007C6EF0" w:rsidRDefault="0083026F">
      <w:pPr>
        <w:rPr>
          <w:rFonts w:ascii="Arial" w:hAnsi="Arial" w:cs="Arial"/>
          <w:color w:val="000000" w:themeColor="text1"/>
          <w:sz w:val="20"/>
          <w:szCs w:val="20"/>
        </w:rPr>
      </w:pPr>
    </w:p>
    <w:p w14:paraId="418AA0DE" w14:textId="77777777" w:rsidR="00C47562" w:rsidRPr="007C6EF0" w:rsidRDefault="00C47562">
      <w:pPr>
        <w:rPr>
          <w:rFonts w:ascii="Arial" w:hAnsi="Arial" w:cs="Arial"/>
          <w:color w:val="000000" w:themeColor="text1"/>
          <w:sz w:val="20"/>
          <w:szCs w:val="20"/>
        </w:rPr>
      </w:pPr>
    </w:p>
    <w:p w14:paraId="7E4A49A6" w14:textId="77777777" w:rsidR="00C47562" w:rsidRPr="007C6EF0" w:rsidRDefault="00C47562">
      <w:pPr>
        <w:rPr>
          <w:rFonts w:ascii="Arial" w:hAnsi="Arial" w:cs="Arial"/>
          <w:color w:val="000000" w:themeColor="text1"/>
          <w:sz w:val="20"/>
          <w:szCs w:val="20"/>
        </w:rPr>
      </w:pPr>
    </w:p>
    <w:p w14:paraId="325D5542" w14:textId="77777777" w:rsidR="0083026F" w:rsidRPr="007C6EF0" w:rsidRDefault="0083026F" w:rsidP="0083026F">
      <w:pPr>
        <w:rPr>
          <w:rFonts w:ascii="Arial" w:hAnsi="Arial" w:cs="Arial"/>
          <w:color w:val="000000" w:themeColor="text1"/>
        </w:rPr>
      </w:pPr>
    </w:p>
    <w:p w14:paraId="0BC7B951" w14:textId="77777777" w:rsidR="0083026F" w:rsidRPr="007C6EF0" w:rsidRDefault="0083026F" w:rsidP="0083026F">
      <w:pPr>
        <w:rPr>
          <w:rFonts w:ascii="Arial" w:hAnsi="Arial" w:cs="Arial"/>
          <w:color w:val="000000" w:themeColor="text1"/>
        </w:rPr>
      </w:pPr>
    </w:p>
    <w:p w14:paraId="1FAEF8B5" w14:textId="11AED804" w:rsidR="00096169" w:rsidRPr="007C6EF0" w:rsidRDefault="00597038">
      <w:pPr>
        <w:rPr>
          <w:rFonts w:ascii="Arial" w:hAnsi="Arial" w:cs="Arial"/>
          <w:b/>
          <w:color w:val="000000" w:themeColor="text1"/>
        </w:rPr>
      </w:pPr>
      <w:r w:rsidRPr="007C6EF0">
        <w:rPr>
          <w:rFonts w:ascii="Arial" w:hAnsi="Arial" w:cs="Arial"/>
          <w:b/>
          <w:color w:val="000000" w:themeColor="text1"/>
        </w:rPr>
        <w:br w:type="page"/>
      </w:r>
    </w:p>
    <w:p w14:paraId="1687F2F3" w14:textId="77777777" w:rsidR="00096169" w:rsidRPr="007C6EF0" w:rsidRDefault="00096169" w:rsidP="005A407E">
      <w:pPr>
        <w:outlineLvl w:val="0"/>
        <w:rPr>
          <w:rFonts w:ascii="Arial" w:hAnsi="Arial" w:cs="Arial"/>
          <w:b/>
          <w:color w:val="000000" w:themeColor="text1"/>
        </w:rPr>
      </w:pPr>
      <w:r w:rsidRPr="007C6EF0">
        <w:rPr>
          <w:rFonts w:ascii="Arial" w:hAnsi="Arial" w:cs="Arial"/>
          <w:b/>
          <w:color w:val="000000" w:themeColor="text1"/>
        </w:rPr>
        <w:lastRenderedPageBreak/>
        <w:t>Supplemental section references</w:t>
      </w:r>
    </w:p>
    <w:p w14:paraId="3A3F8C19" w14:textId="77777777" w:rsidR="004A3ED4" w:rsidRPr="007C6EF0" w:rsidRDefault="004A3ED4" w:rsidP="005A407E">
      <w:pPr>
        <w:outlineLvl w:val="0"/>
        <w:rPr>
          <w:rFonts w:ascii="Arial" w:hAnsi="Arial" w:cs="Arial"/>
          <w:b/>
          <w:color w:val="000000" w:themeColor="text1"/>
        </w:rPr>
      </w:pPr>
    </w:p>
    <w:p w14:paraId="0542D836" w14:textId="2A575C2D" w:rsidR="00C06374" w:rsidRPr="007C6EF0" w:rsidRDefault="00C06374">
      <w:pPr>
        <w:rPr>
          <w:rFonts w:ascii="Arial" w:hAnsi="Arial" w:cs="Arial"/>
          <w:color w:val="000000" w:themeColor="text1"/>
          <w:lang w:val="en-US"/>
        </w:rPr>
      </w:pPr>
      <w:r w:rsidRPr="007C6EF0">
        <w:rPr>
          <w:rFonts w:ascii="Arial" w:hAnsi="Arial" w:cs="Arial"/>
          <w:color w:val="000000" w:themeColor="text1"/>
          <w:sz w:val="20"/>
          <w:szCs w:val="20"/>
        </w:rPr>
        <w:t xml:space="preserve">E1 </w:t>
      </w:r>
      <w:r w:rsidRPr="007C6EF0">
        <w:rPr>
          <w:rFonts w:ascii="Arial" w:hAnsi="Arial" w:cs="Arial"/>
          <w:color w:val="000000" w:themeColor="text1"/>
          <w:lang w:val="en-US"/>
        </w:rPr>
        <w:t xml:space="preserve">Suetens C, Morales I, Savey A, et al. European surveillance of ICU-acquired infections (HELICS-ICU): methods and main results. </w:t>
      </w:r>
      <w:r w:rsidRPr="007C6EF0">
        <w:rPr>
          <w:rFonts w:ascii="Arial" w:hAnsi="Arial" w:cs="Arial"/>
          <w:i/>
          <w:iCs/>
          <w:color w:val="000000" w:themeColor="text1"/>
          <w:lang w:val="en-US"/>
        </w:rPr>
        <w:t xml:space="preserve">J </w:t>
      </w:r>
      <w:proofErr w:type="spellStart"/>
      <w:r w:rsidRPr="007C6EF0">
        <w:rPr>
          <w:rFonts w:ascii="Arial" w:hAnsi="Arial" w:cs="Arial"/>
          <w:i/>
          <w:iCs/>
          <w:color w:val="000000" w:themeColor="text1"/>
          <w:lang w:val="en-US"/>
        </w:rPr>
        <w:t>Hosp</w:t>
      </w:r>
      <w:proofErr w:type="spellEnd"/>
      <w:r w:rsidRPr="007C6EF0">
        <w:rPr>
          <w:rFonts w:ascii="Arial" w:hAnsi="Arial" w:cs="Arial"/>
          <w:i/>
          <w:iCs/>
          <w:color w:val="000000" w:themeColor="text1"/>
          <w:lang w:val="en-US"/>
        </w:rPr>
        <w:t xml:space="preserve"> Infect</w:t>
      </w:r>
      <w:r w:rsidRPr="007C6EF0">
        <w:rPr>
          <w:rFonts w:ascii="Arial" w:hAnsi="Arial" w:cs="Arial"/>
          <w:color w:val="000000" w:themeColor="text1"/>
          <w:lang w:val="en-US"/>
        </w:rPr>
        <w:t>. 2007;65 Suppl 2:171-173.</w:t>
      </w:r>
    </w:p>
    <w:p w14:paraId="7B2351CE" w14:textId="77777777" w:rsidR="00C06374" w:rsidRPr="007C6EF0" w:rsidRDefault="00C06374">
      <w:pPr>
        <w:rPr>
          <w:rFonts w:ascii="Arial" w:hAnsi="Arial" w:cs="Arial"/>
          <w:color w:val="000000" w:themeColor="text1"/>
          <w:lang w:val="en-US"/>
        </w:rPr>
      </w:pPr>
    </w:p>
    <w:p w14:paraId="15065180" w14:textId="4FAFB34C" w:rsidR="00C06374" w:rsidRPr="007C6EF0" w:rsidRDefault="00C06374">
      <w:pPr>
        <w:rPr>
          <w:rFonts w:ascii="Arial" w:hAnsi="Arial" w:cs="Arial"/>
          <w:color w:val="000000" w:themeColor="text1"/>
          <w:lang w:val="en-US"/>
        </w:rPr>
      </w:pPr>
      <w:r w:rsidRPr="007C6EF0">
        <w:rPr>
          <w:rFonts w:ascii="Arial" w:hAnsi="Arial" w:cs="Arial"/>
          <w:color w:val="000000" w:themeColor="text1"/>
          <w:lang w:val="en-US"/>
        </w:rPr>
        <w:t xml:space="preserve">E2 Conway Morris A, Anderson N, Brittan M, et al. Combined dysfunctions of immune cells predict nosocomial infection in critically ill patients. </w:t>
      </w:r>
      <w:r w:rsidRPr="007C6EF0">
        <w:rPr>
          <w:rFonts w:ascii="Arial" w:hAnsi="Arial" w:cs="Arial"/>
          <w:i/>
          <w:iCs/>
          <w:color w:val="000000" w:themeColor="text1"/>
          <w:lang w:val="en-US"/>
        </w:rPr>
        <w:t>Br J Anaes</w:t>
      </w:r>
      <w:r w:rsidRPr="007C6EF0">
        <w:rPr>
          <w:rFonts w:ascii="Arial" w:hAnsi="Arial" w:cs="Arial"/>
          <w:color w:val="000000" w:themeColor="text1"/>
          <w:lang w:val="en-US"/>
        </w:rPr>
        <w:t xml:space="preserve">. </w:t>
      </w:r>
      <w:proofErr w:type="gramStart"/>
      <w:r w:rsidRPr="007C6EF0">
        <w:rPr>
          <w:rFonts w:ascii="Arial" w:hAnsi="Arial" w:cs="Arial"/>
          <w:color w:val="000000" w:themeColor="text1"/>
          <w:lang w:val="en-US"/>
        </w:rPr>
        <w:t>2013;111:778</w:t>
      </w:r>
      <w:proofErr w:type="gramEnd"/>
      <w:r w:rsidRPr="007C6EF0">
        <w:rPr>
          <w:rFonts w:ascii="Arial" w:hAnsi="Arial" w:cs="Arial"/>
          <w:color w:val="000000" w:themeColor="text1"/>
          <w:lang w:val="en-US"/>
        </w:rPr>
        <w:t>-787.</w:t>
      </w:r>
    </w:p>
    <w:p w14:paraId="13B55C0C" w14:textId="77777777" w:rsidR="007E61B4" w:rsidRPr="007C6EF0" w:rsidRDefault="007E61B4">
      <w:pPr>
        <w:rPr>
          <w:rFonts w:ascii="Arial" w:hAnsi="Arial" w:cs="Arial"/>
          <w:color w:val="000000" w:themeColor="text1"/>
          <w:lang w:val="en-US"/>
        </w:rPr>
      </w:pPr>
    </w:p>
    <w:p w14:paraId="706D4A96" w14:textId="3EB5E1E3" w:rsidR="00C06374" w:rsidRPr="007C6EF0" w:rsidRDefault="007E61B4" w:rsidP="007E61B4">
      <w:pPr>
        <w:widowControl w:val="0"/>
        <w:tabs>
          <w:tab w:val="left" w:pos="0"/>
        </w:tabs>
        <w:autoSpaceDE w:val="0"/>
        <w:autoSpaceDN w:val="0"/>
        <w:adjustRightInd w:val="0"/>
        <w:spacing w:after="240" w:line="276" w:lineRule="auto"/>
        <w:rPr>
          <w:rFonts w:ascii="Arial" w:hAnsi="Arial" w:cs="Arial"/>
          <w:color w:val="000000" w:themeColor="text1"/>
          <w:lang w:val="en-US"/>
        </w:rPr>
      </w:pPr>
      <w:r w:rsidRPr="007C6EF0">
        <w:rPr>
          <w:rFonts w:ascii="Arial" w:hAnsi="Arial" w:cs="Arial"/>
          <w:color w:val="000000" w:themeColor="text1"/>
          <w:lang w:val="en-US"/>
        </w:rPr>
        <w:t xml:space="preserve">E3 Vincent J-L. Nosocomial infections in adult intensive-care units. </w:t>
      </w:r>
      <w:r w:rsidRPr="007C6EF0">
        <w:rPr>
          <w:rFonts w:ascii="Arial" w:hAnsi="Arial" w:cs="Arial"/>
          <w:i/>
          <w:iCs/>
          <w:color w:val="000000" w:themeColor="text1"/>
          <w:lang w:val="en-US"/>
        </w:rPr>
        <w:t>Lancet</w:t>
      </w:r>
      <w:r w:rsidRPr="007C6EF0">
        <w:rPr>
          <w:rFonts w:ascii="Arial" w:hAnsi="Arial" w:cs="Arial"/>
          <w:color w:val="000000" w:themeColor="text1"/>
          <w:lang w:val="en-US"/>
        </w:rPr>
        <w:t xml:space="preserve">. </w:t>
      </w:r>
      <w:proofErr w:type="gramStart"/>
      <w:r w:rsidRPr="007C6EF0">
        <w:rPr>
          <w:rFonts w:ascii="Arial" w:hAnsi="Arial" w:cs="Arial"/>
          <w:color w:val="000000" w:themeColor="text1"/>
          <w:lang w:val="en-US"/>
        </w:rPr>
        <w:t>2003;361:2068</w:t>
      </w:r>
      <w:proofErr w:type="gramEnd"/>
      <w:r w:rsidRPr="007C6EF0">
        <w:rPr>
          <w:rFonts w:ascii="Arial" w:hAnsi="Arial" w:cs="Arial"/>
          <w:color w:val="000000" w:themeColor="text1"/>
          <w:lang w:val="en-US"/>
        </w:rPr>
        <w:t>-2077.</w:t>
      </w:r>
    </w:p>
    <w:p w14:paraId="426D21C1" w14:textId="58B8089E" w:rsidR="00096169" w:rsidRPr="007C6EF0" w:rsidRDefault="007E61B4">
      <w:pPr>
        <w:rPr>
          <w:rFonts w:ascii="Helvetica" w:hAnsi="Helvetica" w:cs="Helvetica"/>
          <w:color w:val="000000" w:themeColor="text1"/>
          <w:lang w:val="en-US"/>
        </w:rPr>
      </w:pPr>
      <w:r w:rsidRPr="007C6EF0">
        <w:rPr>
          <w:rFonts w:ascii="Helvetica" w:hAnsi="Helvetica" w:cs="Helvetica"/>
          <w:color w:val="000000" w:themeColor="text1"/>
          <w:lang w:val="en-US"/>
        </w:rPr>
        <w:t>E4</w:t>
      </w:r>
      <w:r w:rsidR="00096169" w:rsidRPr="007C6EF0">
        <w:rPr>
          <w:rFonts w:ascii="Helvetica" w:hAnsi="Helvetica" w:cs="Helvetica"/>
          <w:color w:val="000000" w:themeColor="text1"/>
          <w:lang w:val="en-US"/>
        </w:rPr>
        <w:t xml:space="preserve"> </w:t>
      </w:r>
      <w:proofErr w:type="spellStart"/>
      <w:r w:rsidR="00096169" w:rsidRPr="007C6EF0">
        <w:rPr>
          <w:rFonts w:ascii="Helvetica" w:hAnsi="Helvetica" w:cs="Helvetica"/>
          <w:color w:val="000000" w:themeColor="text1"/>
          <w:lang w:val="en-US"/>
        </w:rPr>
        <w:t>Groll</w:t>
      </w:r>
      <w:proofErr w:type="spellEnd"/>
      <w:r w:rsidR="00096169" w:rsidRPr="007C6EF0">
        <w:rPr>
          <w:rFonts w:ascii="Helvetica" w:hAnsi="Helvetica" w:cs="Helvetica"/>
          <w:color w:val="000000" w:themeColor="text1"/>
          <w:lang w:val="en-US"/>
        </w:rPr>
        <w:t xml:space="preserve"> D, To T, Bomba</w:t>
      </w:r>
      <w:r w:rsidR="0073164F" w:rsidRPr="007C6EF0">
        <w:rPr>
          <w:rFonts w:ascii="Helvetica" w:hAnsi="Helvetica" w:cs="Helvetica"/>
          <w:color w:val="000000" w:themeColor="text1"/>
          <w:lang w:val="en-US"/>
        </w:rPr>
        <w:t>r</w:t>
      </w:r>
      <w:r w:rsidR="00096169" w:rsidRPr="007C6EF0">
        <w:rPr>
          <w:rFonts w:ascii="Helvetica" w:hAnsi="Helvetica" w:cs="Helvetica"/>
          <w:color w:val="000000" w:themeColor="text1"/>
          <w:lang w:val="en-US"/>
        </w:rPr>
        <w:t xml:space="preserve">dier C, Wright J. The development of a comorbidity index with physical function as the outcome. </w:t>
      </w:r>
      <w:r w:rsidR="00096169" w:rsidRPr="007C6EF0">
        <w:rPr>
          <w:rFonts w:ascii="Helvetica" w:hAnsi="Helvetica" w:cs="Helvetica"/>
          <w:i/>
          <w:iCs/>
          <w:color w:val="000000" w:themeColor="text1"/>
          <w:lang w:val="en-US"/>
        </w:rPr>
        <w:t xml:space="preserve">J Clin </w:t>
      </w:r>
      <w:proofErr w:type="spellStart"/>
      <w:r w:rsidR="00096169" w:rsidRPr="007C6EF0">
        <w:rPr>
          <w:rFonts w:ascii="Helvetica" w:hAnsi="Helvetica" w:cs="Helvetica"/>
          <w:i/>
          <w:iCs/>
          <w:color w:val="000000" w:themeColor="text1"/>
          <w:lang w:val="en-US"/>
        </w:rPr>
        <w:t>epidem</w:t>
      </w:r>
      <w:proofErr w:type="spellEnd"/>
      <w:r w:rsidR="00096169" w:rsidRPr="007C6EF0">
        <w:rPr>
          <w:rFonts w:ascii="Helvetica" w:hAnsi="Helvetica" w:cs="Helvetica"/>
          <w:color w:val="000000" w:themeColor="text1"/>
          <w:lang w:val="en-US"/>
        </w:rPr>
        <w:t xml:space="preserve">. </w:t>
      </w:r>
      <w:proofErr w:type="gramStart"/>
      <w:r w:rsidR="00096169" w:rsidRPr="007C6EF0">
        <w:rPr>
          <w:rFonts w:ascii="Helvetica" w:hAnsi="Helvetica" w:cs="Helvetica"/>
          <w:color w:val="000000" w:themeColor="text1"/>
          <w:lang w:val="en-US"/>
        </w:rPr>
        <w:t>2005;58:595</w:t>
      </w:r>
      <w:proofErr w:type="gramEnd"/>
      <w:r w:rsidR="00096169" w:rsidRPr="007C6EF0">
        <w:rPr>
          <w:rFonts w:ascii="Helvetica" w:hAnsi="Helvetica" w:cs="Helvetica"/>
          <w:color w:val="000000" w:themeColor="text1"/>
          <w:lang w:val="en-US"/>
        </w:rPr>
        <w:t>-602.</w:t>
      </w:r>
    </w:p>
    <w:p w14:paraId="05FDECED" w14:textId="77777777" w:rsidR="00096169" w:rsidRPr="007C6EF0" w:rsidRDefault="00096169">
      <w:pPr>
        <w:rPr>
          <w:rFonts w:ascii="Helvetica" w:hAnsi="Helvetica" w:cs="Helvetica"/>
          <w:color w:val="000000" w:themeColor="text1"/>
          <w:lang w:val="en-US"/>
        </w:rPr>
      </w:pPr>
    </w:p>
    <w:p w14:paraId="4EEF5D45" w14:textId="77777777" w:rsidR="00C47562" w:rsidRPr="007C6EF0" w:rsidRDefault="007E61B4">
      <w:pPr>
        <w:rPr>
          <w:rFonts w:ascii="Helvetica" w:hAnsi="Helvetica" w:cs="Helvetica"/>
          <w:color w:val="000000" w:themeColor="text1"/>
          <w:lang w:val="en-US"/>
        </w:rPr>
      </w:pPr>
      <w:r w:rsidRPr="007C6EF0">
        <w:rPr>
          <w:rFonts w:ascii="Helvetica" w:hAnsi="Helvetica" w:cs="Helvetica"/>
          <w:color w:val="000000" w:themeColor="text1"/>
          <w:lang w:val="en-US"/>
        </w:rPr>
        <w:t>E5</w:t>
      </w:r>
      <w:r w:rsidR="00096169" w:rsidRPr="007C6EF0">
        <w:rPr>
          <w:rFonts w:ascii="Helvetica" w:hAnsi="Helvetica" w:cs="Helvetica"/>
          <w:color w:val="000000" w:themeColor="text1"/>
          <w:lang w:val="en-US"/>
        </w:rPr>
        <w:t xml:space="preserve"> Vincent JL, Moreno R, </w:t>
      </w:r>
      <w:proofErr w:type="spellStart"/>
      <w:r w:rsidR="00096169" w:rsidRPr="007C6EF0">
        <w:rPr>
          <w:rFonts w:ascii="Helvetica" w:hAnsi="Helvetica" w:cs="Helvetica"/>
          <w:color w:val="000000" w:themeColor="text1"/>
          <w:lang w:val="en-US"/>
        </w:rPr>
        <w:t>Takala</w:t>
      </w:r>
      <w:proofErr w:type="spellEnd"/>
      <w:r w:rsidR="00096169" w:rsidRPr="007C6EF0">
        <w:rPr>
          <w:rFonts w:ascii="Helvetica" w:hAnsi="Helvetica" w:cs="Helvetica"/>
          <w:color w:val="000000" w:themeColor="text1"/>
          <w:lang w:val="en-US"/>
        </w:rPr>
        <w:t xml:space="preserve"> J, et al. The SOFA (Sepsis-related Organ Failure Assessment) score to describe organ dysfunction/failure. </w:t>
      </w:r>
      <w:r w:rsidR="00096169" w:rsidRPr="007C6EF0">
        <w:rPr>
          <w:rFonts w:ascii="Helvetica" w:hAnsi="Helvetica" w:cs="Helvetica"/>
          <w:i/>
          <w:color w:val="000000" w:themeColor="text1"/>
          <w:lang w:val="en-US"/>
        </w:rPr>
        <w:t>Intensive Care Med</w:t>
      </w:r>
      <w:r w:rsidR="00096169" w:rsidRPr="007C6EF0">
        <w:rPr>
          <w:rFonts w:ascii="Helvetica" w:hAnsi="Helvetica" w:cs="Helvetica"/>
          <w:color w:val="000000" w:themeColor="text1"/>
          <w:lang w:val="en-US"/>
        </w:rPr>
        <w:t xml:space="preserve">.1996:707-710. </w:t>
      </w:r>
    </w:p>
    <w:p w14:paraId="77F34F59" w14:textId="77777777" w:rsidR="00C47562" w:rsidRPr="007C6EF0" w:rsidRDefault="00C47562">
      <w:pPr>
        <w:rPr>
          <w:rFonts w:ascii="Helvetica" w:hAnsi="Helvetica" w:cs="Helvetica"/>
          <w:color w:val="000000" w:themeColor="text1"/>
          <w:lang w:val="en-US"/>
        </w:rPr>
      </w:pPr>
    </w:p>
    <w:p w14:paraId="09FF75C2" w14:textId="77777777" w:rsidR="00EE1EFC" w:rsidRPr="007C6EF0" w:rsidRDefault="00EE1EFC">
      <w:pPr>
        <w:rPr>
          <w:rFonts w:ascii="Arial" w:hAnsi="Arial" w:cs="Arial"/>
          <w:color w:val="000000" w:themeColor="text1"/>
        </w:rPr>
      </w:pPr>
      <w:r w:rsidRPr="007C6EF0">
        <w:rPr>
          <w:rFonts w:ascii="Arial" w:hAnsi="Arial" w:cs="Arial"/>
          <w:color w:val="000000" w:themeColor="text1"/>
        </w:rPr>
        <w:br w:type="page"/>
      </w:r>
    </w:p>
    <w:p w14:paraId="69BA0FBF" w14:textId="51162428" w:rsidR="006E6C47" w:rsidRPr="007C6EF0" w:rsidRDefault="006E6C47" w:rsidP="00E769ED">
      <w:pPr>
        <w:rPr>
          <w:rFonts w:ascii="Arial" w:hAnsi="Arial" w:cs="Arial"/>
          <w:color w:val="000000" w:themeColor="text1"/>
          <w:sz w:val="20"/>
          <w:szCs w:val="20"/>
        </w:rPr>
      </w:pPr>
    </w:p>
    <w:p w14:paraId="196FADA7" w14:textId="1C78992F" w:rsidR="00EE1EFC" w:rsidRPr="007C6EF0" w:rsidRDefault="00EE1EFC">
      <w:pPr>
        <w:rPr>
          <w:rFonts w:ascii="Arial" w:hAnsi="Arial" w:cs="Arial"/>
          <w:b/>
          <w:noProof/>
          <w:color w:val="000000" w:themeColor="text1"/>
          <w:sz w:val="20"/>
          <w:szCs w:val="20"/>
          <w:lang w:val="en-US" w:eastAsia="en-US"/>
        </w:rPr>
      </w:pPr>
      <w:r w:rsidRPr="007C6EF0">
        <w:rPr>
          <w:rFonts w:ascii="Arial" w:hAnsi="Arial" w:cs="Arial"/>
          <w:b/>
          <w:noProof/>
          <w:color w:val="000000" w:themeColor="text1"/>
          <w:sz w:val="20"/>
          <w:szCs w:val="20"/>
          <w:lang w:val="en-US" w:eastAsia="en-US"/>
        </w:rPr>
        <w:t>Supplemental Figure legends</w:t>
      </w:r>
    </w:p>
    <w:p w14:paraId="4FF8FF05" w14:textId="77777777" w:rsidR="00EE1EFC" w:rsidRPr="007C6EF0" w:rsidRDefault="00EE1EFC">
      <w:pPr>
        <w:rPr>
          <w:rFonts w:ascii="Arial" w:hAnsi="Arial" w:cs="Arial"/>
          <w:b/>
          <w:noProof/>
          <w:color w:val="000000" w:themeColor="text1"/>
          <w:sz w:val="20"/>
          <w:szCs w:val="20"/>
          <w:lang w:val="en-US" w:eastAsia="en-US"/>
        </w:rPr>
      </w:pPr>
    </w:p>
    <w:p w14:paraId="44B31BD9" w14:textId="5E3EEB05" w:rsidR="00040B51" w:rsidRPr="007C6EF0" w:rsidRDefault="00040B51">
      <w:pPr>
        <w:rPr>
          <w:rFonts w:ascii="Arial" w:hAnsi="Arial" w:cs="Arial"/>
          <w:b/>
          <w:noProof/>
          <w:color w:val="000000" w:themeColor="text1"/>
          <w:sz w:val="20"/>
          <w:szCs w:val="20"/>
          <w:lang w:val="en-US" w:eastAsia="en-US"/>
        </w:rPr>
      </w:pPr>
      <w:r w:rsidRPr="007C6EF0">
        <w:rPr>
          <w:rFonts w:ascii="Arial" w:hAnsi="Arial" w:cs="Arial"/>
          <w:b/>
          <w:noProof/>
          <w:color w:val="000000" w:themeColor="text1"/>
          <w:sz w:val="20"/>
          <w:szCs w:val="20"/>
          <w:lang w:val="en-US" w:eastAsia="en-US"/>
        </w:rPr>
        <w:t xml:space="preserve">Figure S1: </w:t>
      </w:r>
      <w:r w:rsidR="00AF2D24" w:rsidRPr="007C6EF0">
        <w:rPr>
          <w:rFonts w:ascii="Arial" w:hAnsi="Arial" w:cs="Arial"/>
          <w:b/>
          <w:noProof/>
          <w:color w:val="000000" w:themeColor="text1"/>
          <w:sz w:val="20"/>
          <w:szCs w:val="20"/>
          <w:lang w:val="en-US" w:eastAsia="en-US"/>
        </w:rPr>
        <w:t>R</w:t>
      </w:r>
      <w:r w:rsidRPr="007C6EF0">
        <w:rPr>
          <w:rFonts w:ascii="Arial" w:hAnsi="Arial" w:cs="Arial"/>
          <w:b/>
          <w:noProof/>
          <w:color w:val="000000" w:themeColor="text1"/>
          <w:sz w:val="20"/>
          <w:szCs w:val="20"/>
          <w:lang w:val="en-US" w:eastAsia="en-US"/>
        </w:rPr>
        <w:t>ecruitment diagram</w:t>
      </w:r>
    </w:p>
    <w:p w14:paraId="43BD13C0" w14:textId="77777777" w:rsidR="00040B51" w:rsidRPr="007C6EF0" w:rsidRDefault="00040B51">
      <w:pPr>
        <w:rPr>
          <w:rFonts w:ascii="Arial" w:hAnsi="Arial" w:cs="Arial"/>
          <w:b/>
          <w:noProof/>
          <w:color w:val="000000" w:themeColor="text1"/>
          <w:sz w:val="20"/>
          <w:szCs w:val="20"/>
          <w:lang w:val="en-US" w:eastAsia="en-US"/>
        </w:rPr>
      </w:pPr>
    </w:p>
    <w:p w14:paraId="3BE77154" w14:textId="77777777" w:rsidR="00040B51" w:rsidRPr="007C6EF0" w:rsidRDefault="00040B51">
      <w:pPr>
        <w:rPr>
          <w:rFonts w:ascii="Arial" w:hAnsi="Arial" w:cs="Arial"/>
          <w:b/>
          <w:noProof/>
          <w:color w:val="000000" w:themeColor="text1"/>
          <w:sz w:val="20"/>
          <w:szCs w:val="20"/>
          <w:lang w:val="en-US" w:eastAsia="en-US"/>
        </w:rPr>
      </w:pPr>
    </w:p>
    <w:p w14:paraId="2F03F15E" w14:textId="655E0F97" w:rsidR="00236C01" w:rsidRPr="007C6EF0" w:rsidRDefault="003A56DC">
      <w:pPr>
        <w:rPr>
          <w:rFonts w:ascii="Arial" w:hAnsi="Arial" w:cs="Arial"/>
          <w:color w:val="000000" w:themeColor="text1"/>
          <w:sz w:val="20"/>
          <w:szCs w:val="20"/>
        </w:rPr>
      </w:pPr>
      <w:r w:rsidRPr="007C6EF0">
        <w:rPr>
          <w:rFonts w:ascii="Arial" w:hAnsi="Arial" w:cs="Arial"/>
          <w:b/>
          <w:noProof/>
          <w:color w:val="000000" w:themeColor="text1"/>
          <w:sz w:val="20"/>
          <w:szCs w:val="20"/>
          <w:lang w:val="en-US" w:eastAsia="en-US"/>
        </w:rPr>
        <w:t>Figure</w:t>
      </w:r>
      <w:r w:rsidR="00C57192" w:rsidRPr="007C6EF0">
        <w:rPr>
          <w:rFonts w:ascii="Arial" w:hAnsi="Arial" w:cs="Arial"/>
          <w:b/>
          <w:noProof/>
          <w:color w:val="000000" w:themeColor="text1"/>
          <w:sz w:val="20"/>
          <w:szCs w:val="20"/>
          <w:lang w:val="en-US" w:eastAsia="en-US"/>
        </w:rPr>
        <w:t xml:space="preserve"> S</w:t>
      </w:r>
      <w:r w:rsidR="00040B51" w:rsidRPr="007C6EF0">
        <w:rPr>
          <w:rFonts w:ascii="Arial" w:hAnsi="Arial" w:cs="Arial"/>
          <w:b/>
          <w:noProof/>
          <w:color w:val="000000" w:themeColor="text1"/>
          <w:sz w:val="20"/>
          <w:szCs w:val="20"/>
          <w:lang w:val="en-US" w:eastAsia="en-US"/>
        </w:rPr>
        <w:t>2</w:t>
      </w:r>
      <w:r w:rsidR="00236C01" w:rsidRPr="007C6EF0">
        <w:rPr>
          <w:rFonts w:ascii="Arial" w:hAnsi="Arial" w:cs="Arial"/>
          <w:color w:val="000000" w:themeColor="text1"/>
          <w:sz w:val="20"/>
          <w:szCs w:val="20"/>
        </w:rPr>
        <w:t xml:space="preserve">: </w:t>
      </w:r>
      <w:r w:rsidR="00667F7D" w:rsidRPr="007C6EF0">
        <w:rPr>
          <w:rFonts w:ascii="Arial" w:hAnsi="Arial" w:cs="Arial"/>
          <w:b/>
          <w:color w:val="000000" w:themeColor="text1"/>
          <w:sz w:val="20"/>
          <w:szCs w:val="20"/>
        </w:rPr>
        <w:t>Summary of the 3 primar</w:t>
      </w:r>
      <w:r w:rsidR="00236C01" w:rsidRPr="007C6EF0">
        <w:rPr>
          <w:rFonts w:ascii="Arial" w:hAnsi="Arial" w:cs="Arial"/>
          <w:b/>
          <w:color w:val="000000" w:themeColor="text1"/>
          <w:sz w:val="20"/>
          <w:szCs w:val="20"/>
        </w:rPr>
        <w:t xml:space="preserve">y measures over time, </w:t>
      </w:r>
      <w:r w:rsidR="00EA179C" w:rsidRPr="007C6EF0">
        <w:rPr>
          <w:rFonts w:ascii="Arial" w:hAnsi="Arial" w:cs="Arial"/>
          <w:b/>
          <w:color w:val="000000" w:themeColor="text1"/>
          <w:sz w:val="20"/>
          <w:szCs w:val="20"/>
        </w:rPr>
        <w:t>relative to time of infection/</w:t>
      </w:r>
      <w:proofErr w:type="spellStart"/>
      <w:r w:rsidR="00EA179C" w:rsidRPr="007C6EF0">
        <w:rPr>
          <w:rFonts w:ascii="Arial" w:hAnsi="Arial" w:cs="Arial"/>
          <w:b/>
          <w:color w:val="000000" w:themeColor="text1"/>
          <w:sz w:val="20"/>
          <w:szCs w:val="20"/>
        </w:rPr>
        <w:t>to day</w:t>
      </w:r>
      <w:proofErr w:type="spellEnd"/>
      <w:r w:rsidR="00EA179C" w:rsidRPr="007C6EF0">
        <w:rPr>
          <w:rFonts w:ascii="Arial" w:hAnsi="Arial" w:cs="Arial"/>
          <w:b/>
          <w:color w:val="000000" w:themeColor="text1"/>
          <w:sz w:val="20"/>
          <w:szCs w:val="20"/>
        </w:rPr>
        <w:t xml:space="preserve"> 8 for patients not developing infection</w:t>
      </w:r>
      <w:r w:rsidR="00667F7D" w:rsidRPr="007C6EF0">
        <w:rPr>
          <w:rFonts w:ascii="Arial" w:hAnsi="Arial" w:cs="Arial"/>
          <w:b/>
          <w:color w:val="000000" w:themeColor="text1"/>
          <w:sz w:val="20"/>
          <w:szCs w:val="20"/>
        </w:rPr>
        <w:t>.</w:t>
      </w:r>
      <w:r w:rsidR="00667F7D" w:rsidRPr="007C6EF0">
        <w:rPr>
          <w:rFonts w:ascii="Arial" w:hAnsi="Arial" w:cs="Arial"/>
          <w:color w:val="000000" w:themeColor="text1"/>
          <w:sz w:val="20"/>
          <w:szCs w:val="20"/>
        </w:rPr>
        <w:t xml:space="preserve">  </w:t>
      </w:r>
    </w:p>
    <w:p w14:paraId="3ADD7BCA" w14:textId="2BAC414C" w:rsidR="00667F7D" w:rsidRPr="007C6EF0" w:rsidRDefault="00667F7D">
      <w:pPr>
        <w:rPr>
          <w:rFonts w:ascii="Arial" w:hAnsi="Arial" w:cs="Arial"/>
          <w:color w:val="000000" w:themeColor="text1"/>
          <w:sz w:val="20"/>
          <w:szCs w:val="20"/>
        </w:rPr>
      </w:pPr>
      <w:r w:rsidRPr="007C6EF0">
        <w:rPr>
          <w:rFonts w:ascii="Arial" w:hAnsi="Arial" w:cs="Arial"/>
          <w:color w:val="000000" w:themeColor="text1"/>
          <w:sz w:val="20"/>
          <w:szCs w:val="20"/>
        </w:rPr>
        <w:t xml:space="preserve">Data shown as </w:t>
      </w:r>
      <w:r w:rsidR="00A12F5C" w:rsidRPr="007C6EF0">
        <w:rPr>
          <w:rFonts w:ascii="Arial" w:hAnsi="Arial" w:cs="Arial"/>
          <w:color w:val="000000" w:themeColor="text1"/>
          <w:sz w:val="20"/>
          <w:szCs w:val="20"/>
        </w:rPr>
        <w:t>median and interquartile range</w:t>
      </w:r>
      <w:r w:rsidRPr="007C6EF0">
        <w:rPr>
          <w:rFonts w:ascii="Arial" w:hAnsi="Arial" w:cs="Arial"/>
          <w:color w:val="000000" w:themeColor="text1"/>
          <w:sz w:val="20"/>
          <w:szCs w:val="20"/>
        </w:rPr>
        <w:t xml:space="preserve"> for all samples available at each time point.</w:t>
      </w:r>
    </w:p>
    <w:p w14:paraId="66B40D27" w14:textId="638F4B29" w:rsidR="00667F7D" w:rsidRPr="007C6EF0" w:rsidRDefault="00667F7D" w:rsidP="001C4C67">
      <w:pPr>
        <w:pStyle w:val="ListParagraph"/>
        <w:numPr>
          <w:ilvl w:val="0"/>
          <w:numId w:val="2"/>
        </w:numPr>
        <w:ind w:left="426"/>
        <w:rPr>
          <w:rFonts w:ascii="Arial" w:hAnsi="Arial" w:cs="Arial"/>
          <w:color w:val="000000" w:themeColor="text1"/>
          <w:sz w:val="20"/>
          <w:szCs w:val="20"/>
        </w:rPr>
      </w:pPr>
      <w:r w:rsidRPr="007C6EF0">
        <w:rPr>
          <w:rFonts w:ascii="Arial" w:hAnsi="Arial" w:cs="Arial"/>
          <w:color w:val="000000" w:themeColor="text1"/>
          <w:sz w:val="20"/>
          <w:szCs w:val="20"/>
        </w:rPr>
        <w:t>expression of CD88 by neutrophils</w:t>
      </w:r>
      <w:r w:rsidR="00185DA6" w:rsidRPr="007C6EF0">
        <w:rPr>
          <w:rFonts w:ascii="Arial" w:hAnsi="Arial" w:cs="Arial"/>
          <w:color w:val="000000" w:themeColor="text1"/>
          <w:sz w:val="20"/>
          <w:szCs w:val="20"/>
        </w:rPr>
        <w:t>.</w:t>
      </w:r>
    </w:p>
    <w:p w14:paraId="7E6B58AB" w14:textId="0B435B09" w:rsidR="00667F7D" w:rsidRPr="007C6EF0" w:rsidRDefault="00667F7D" w:rsidP="001C4C67">
      <w:pPr>
        <w:pStyle w:val="ListParagraph"/>
        <w:numPr>
          <w:ilvl w:val="0"/>
          <w:numId w:val="2"/>
        </w:numPr>
        <w:ind w:left="426"/>
        <w:rPr>
          <w:rFonts w:ascii="Arial" w:hAnsi="Arial" w:cs="Arial"/>
          <w:color w:val="000000" w:themeColor="text1"/>
          <w:sz w:val="20"/>
          <w:szCs w:val="20"/>
        </w:rPr>
      </w:pPr>
      <w:r w:rsidRPr="007C6EF0">
        <w:rPr>
          <w:rFonts w:ascii="Arial" w:hAnsi="Arial" w:cs="Arial"/>
          <w:color w:val="000000" w:themeColor="text1"/>
          <w:sz w:val="20"/>
          <w:szCs w:val="20"/>
        </w:rPr>
        <w:t>expression of HLA-DR by monocytes</w:t>
      </w:r>
      <w:r w:rsidR="00185DA6" w:rsidRPr="007C6EF0">
        <w:rPr>
          <w:rFonts w:ascii="Arial" w:hAnsi="Arial" w:cs="Arial"/>
          <w:color w:val="000000" w:themeColor="text1"/>
          <w:sz w:val="20"/>
          <w:szCs w:val="20"/>
        </w:rPr>
        <w:t>.</w:t>
      </w:r>
    </w:p>
    <w:p w14:paraId="1A0447AB" w14:textId="32081467" w:rsidR="00667F7D" w:rsidRPr="007C6EF0" w:rsidRDefault="00667F7D" w:rsidP="001C4C67">
      <w:pPr>
        <w:pStyle w:val="ListParagraph"/>
        <w:numPr>
          <w:ilvl w:val="0"/>
          <w:numId w:val="2"/>
        </w:numPr>
        <w:ind w:left="426"/>
        <w:rPr>
          <w:rFonts w:ascii="Arial" w:hAnsi="Arial" w:cs="Arial"/>
          <w:color w:val="000000" w:themeColor="text1"/>
          <w:sz w:val="20"/>
          <w:szCs w:val="20"/>
        </w:rPr>
      </w:pPr>
      <w:r w:rsidRPr="007C6EF0">
        <w:rPr>
          <w:rFonts w:ascii="Arial" w:hAnsi="Arial" w:cs="Arial"/>
          <w:color w:val="000000" w:themeColor="text1"/>
          <w:sz w:val="20"/>
          <w:szCs w:val="20"/>
        </w:rPr>
        <w:t>T</w:t>
      </w:r>
      <w:r w:rsidRPr="007C6EF0">
        <w:rPr>
          <w:rFonts w:ascii="Arial" w:hAnsi="Arial" w:cs="Arial"/>
          <w:color w:val="000000" w:themeColor="text1"/>
          <w:sz w:val="20"/>
          <w:szCs w:val="20"/>
          <w:vertAlign w:val="subscript"/>
        </w:rPr>
        <w:t>regs</w:t>
      </w:r>
      <w:r w:rsidRPr="007C6EF0">
        <w:rPr>
          <w:rFonts w:ascii="Arial" w:hAnsi="Arial" w:cs="Arial"/>
          <w:color w:val="000000" w:themeColor="text1"/>
          <w:sz w:val="20"/>
          <w:szCs w:val="20"/>
        </w:rPr>
        <w:t xml:space="preserve"> as a % of all CD4+ lymphocytes</w:t>
      </w:r>
      <w:r w:rsidR="00185DA6" w:rsidRPr="007C6EF0">
        <w:rPr>
          <w:rFonts w:ascii="Arial" w:hAnsi="Arial" w:cs="Arial"/>
          <w:color w:val="000000" w:themeColor="text1"/>
          <w:sz w:val="20"/>
          <w:szCs w:val="20"/>
        </w:rPr>
        <w:t>.</w:t>
      </w:r>
      <w:r w:rsidRPr="007C6EF0">
        <w:rPr>
          <w:rFonts w:ascii="Arial" w:hAnsi="Arial" w:cs="Arial"/>
          <w:color w:val="000000" w:themeColor="text1"/>
          <w:sz w:val="20"/>
          <w:szCs w:val="20"/>
        </w:rPr>
        <w:t xml:space="preserve"> </w:t>
      </w:r>
    </w:p>
    <w:p w14:paraId="1E491D4A" w14:textId="14CC5E2F" w:rsidR="002B30E2" w:rsidRPr="007C6EF0" w:rsidRDefault="002B30E2" w:rsidP="002B30E2">
      <w:pPr>
        <w:rPr>
          <w:rFonts w:ascii="Arial" w:hAnsi="Arial" w:cs="Arial"/>
          <w:color w:val="000000" w:themeColor="text1"/>
          <w:sz w:val="20"/>
          <w:szCs w:val="20"/>
        </w:rPr>
      </w:pPr>
    </w:p>
    <w:p w14:paraId="23D69CDD" w14:textId="71D7C928" w:rsidR="00040B51" w:rsidRPr="007C6EF0" w:rsidRDefault="003A56DC" w:rsidP="00040B51">
      <w:pPr>
        <w:spacing w:before="120" w:after="120"/>
        <w:rPr>
          <w:rFonts w:ascii="Arial" w:hAnsi="Arial" w:cs="Arial"/>
          <w:b/>
          <w:color w:val="000000" w:themeColor="text1"/>
          <w:sz w:val="20"/>
          <w:szCs w:val="20"/>
        </w:rPr>
      </w:pPr>
      <w:r w:rsidRPr="007C6EF0">
        <w:rPr>
          <w:rFonts w:ascii="Arial" w:hAnsi="Arial" w:cs="Arial"/>
          <w:b/>
          <w:color w:val="000000" w:themeColor="text1"/>
          <w:sz w:val="20"/>
          <w:szCs w:val="20"/>
        </w:rPr>
        <w:t>Figure</w:t>
      </w:r>
      <w:r w:rsidR="00E769ED" w:rsidRPr="007C6EF0">
        <w:rPr>
          <w:rFonts w:ascii="Arial" w:hAnsi="Arial" w:cs="Arial"/>
          <w:b/>
          <w:color w:val="000000" w:themeColor="text1"/>
          <w:sz w:val="20"/>
          <w:szCs w:val="20"/>
        </w:rPr>
        <w:t xml:space="preserve"> S</w:t>
      </w:r>
      <w:r w:rsidR="008D12CD" w:rsidRPr="007C6EF0">
        <w:rPr>
          <w:rFonts w:ascii="Arial" w:hAnsi="Arial" w:cs="Arial"/>
          <w:b/>
          <w:color w:val="000000" w:themeColor="text1"/>
          <w:sz w:val="20"/>
          <w:szCs w:val="20"/>
        </w:rPr>
        <w:t>3</w:t>
      </w:r>
      <w:r w:rsidR="00C57192" w:rsidRPr="007C6EF0">
        <w:rPr>
          <w:rFonts w:ascii="Arial" w:hAnsi="Arial" w:cs="Arial"/>
          <w:b/>
          <w:color w:val="000000" w:themeColor="text1"/>
          <w:sz w:val="20"/>
          <w:szCs w:val="20"/>
        </w:rPr>
        <w:t xml:space="preserve">: </w:t>
      </w:r>
      <w:r w:rsidR="00040B51" w:rsidRPr="007C6EF0">
        <w:rPr>
          <w:rFonts w:ascii="Arial" w:hAnsi="Arial" w:cs="Arial"/>
          <w:b/>
          <w:color w:val="000000" w:themeColor="text1"/>
          <w:sz w:val="20"/>
          <w:szCs w:val="20"/>
        </w:rPr>
        <w:t>Panel A flow diagram of modelling of the proposed testing strategy at study day 0 (enrolment).</w:t>
      </w:r>
    </w:p>
    <w:p w14:paraId="7B4C7E48" w14:textId="030B33CF" w:rsidR="00040B51" w:rsidRPr="007C6EF0" w:rsidRDefault="00040B51" w:rsidP="00040B51">
      <w:pPr>
        <w:outlineLvl w:val="0"/>
        <w:rPr>
          <w:rFonts w:ascii="Arial" w:hAnsi="Arial" w:cs="Arial"/>
          <w:b/>
          <w:color w:val="000000" w:themeColor="text1"/>
          <w:sz w:val="20"/>
          <w:szCs w:val="20"/>
        </w:rPr>
      </w:pPr>
      <w:r w:rsidRPr="007C6EF0">
        <w:rPr>
          <w:rFonts w:ascii="Arial" w:hAnsi="Arial" w:cs="Arial"/>
          <w:b/>
          <w:color w:val="000000" w:themeColor="text1"/>
          <w:sz w:val="20"/>
          <w:szCs w:val="20"/>
        </w:rPr>
        <w:t>Panel B</w:t>
      </w:r>
      <w:r w:rsidR="00AF2D24" w:rsidRPr="007C6EF0">
        <w:rPr>
          <w:rFonts w:ascii="Arial" w:hAnsi="Arial" w:cs="Arial"/>
          <w:b/>
          <w:color w:val="000000" w:themeColor="text1"/>
          <w:sz w:val="20"/>
          <w:szCs w:val="20"/>
        </w:rPr>
        <w:t xml:space="preserve"> </w:t>
      </w:r>
      <w:r w:rsidRPr="007C6EF0">
        <w:rPr>
          <w:rFonts w:ascii="Arial" w:hAnsi="Arial" w:cs="Arial"/>
          <w:b/>
          <w:color w:val="000000" w:themeColor="text1"/>
          <w:sz w:val="20"/>
          <w:szCs w:val="20"/>
        </w:rPr>
        <w:t xml:space="preserve">flow diagram of modelling of the proposed testing strategy study day 2-4.  </w:t>
      </w:r>
    </w:p>
    <w:p w14:paraId="7CEF717A" w14:textId="101A3544" w:rsidR="002B30E2" w:rsidRPr="007C6EF0" w:rsidRDefault="002B30E2" w:rsidP="002B30E2">
      <w:pPr>
        <w:rPr>
          <w:rFonts w:ascii="Arial" w:hAnsi="Arial" w:cs="Arial"/>
          <w:color w:val="000000" w:themeColor="text1"/>
          <w:sz w:val="20"/>
          <w:szCs w:val="20"/>
        </w:rPr>
      </w:pPr>
    </w:p>
    <w:p w14:paraId="3F26D45E" w14:textId="77777777" w:rsidR="002B30E2" w:rsidRPr="007C6EF0" w:rsidRDefault="002B30E2" w:rsidP="002B30E2">
      <w:pPr>
        <w:rPr>
          <w:rFonts w:ascii="Arial" w:hAnsi="Arial" w:cs="Arial"/>
          <w:color w:val="000000" w:themeColor="text1"/>
          <w:sz w:val="20"/>
          <w:szCs w:val="20"/>
        </w:rPr>
      </w:pPr>
    </w:p>
    <w:bookmarkEnd w:id="0"/>
    <w:p w14:paraId="497AAD82" w14:textId="77777777" w:rsidR="002B30E2" w:rsidRPr="007C6EF0" w:rsidRDefault="002B30E2" w:rsidP="002B30E2">
      <w:pPr>
        <w:rPr>
          <w:rFonts w:ascii="Arial" w:hAnsi="Arial" w:cs="Arial"/>
          <w:color w:val="000000" w:themeColor="text1"/>
          <w:sz w:val="20"/>
          <w:szCs w:val="20"/>
        </w:rPr>
      </w:pPr>
    </w:p>
    <w:sectPr w:rsidR="002B30E2" w:rsidRPr="007C6EF0" w:rsidSect="009B22B5">
      <w:footerReference w:type="even" r:id="rId7"/>
      <w:footerReference w:type="default" r:id="rId8"/>
      <w:pgSz w:w="11900" w:h="16840"/>
      <w:pgMar w:top="1440" w:right="1797" w:bottom="1440" w:left="179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5D42D" w14:textId="77777777" w:rsidR="00D361DB" w:rsidRDefault="00D361DB" w:rsidP="00CD2653">
      <w:r>
        <w:separator/>
      </w:r>
    </w:p>
  </w:endnote>
  <w:endnote w:type="continuationSeparator" w:id="0">
    <w:p w14:paraId="4FB254DF" w14:textId="77777777" w:rsidR="00D361DB" w:rsidRDefault="00D361DB" w:rsidP="00CD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Times-Roman">
    <w:altName w:val="Times"/>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ArialNarrow">
    <w:altName w:val="Arial"/>
    <w:panose1 w:val="020B060402020202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7ABC6" w14:textId="77777777" w:rsidR="007474E7" w:rsidRDefault="007474E7" w:rsidP="00606B7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0DDAB" w14:textId="77777777" w:rsidR="007474E7" w:rsidRDefault="007474E7" w:rsidP="006436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7633" w14:textId="77777777" w:rsidR="007474E7" w:rsidRDefault="007474E7" w:rsidP="00606B7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24FC73A5" w14:textId="77777777" w:rsidR="007474E7" w:rsidRDefault="007474E7" w:rsidP="006436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DF4E2" w14:textId="77777777" w:rsidR="00D361DB" w:rsidRDefault="00D361DB" w:rsidP="00CD2653">
      <w:r>
        <w:separator/>
      </w:r>
    </w:p>
  </w:footnote>
  <w:footnote w:type="continuationSeparator" w:id="0">
    <w:p w14:paraId="1BB0FB1F" w14:textId="77777777" w:rsidR="00D361DB" w:rsidRDefault="00D361DB" w:rsidP="00CD2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6712A"/>
    <w:multiLevelType w:val="hybridMultilevel"/>
    <w:tmpl w:val="5750FA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E092B"/>
    <w:multiLevelType w:val="hybridMultilevel"/>
    <w:tmpl w:val="499657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4088B"/>
    <w:multiLevelType w:val="hybridMultilevel"/>
    <w:tmpl w:val="15FCDA1E"/>
    <w:lvl w:ilvl="0" w:tplc="A35478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41772"/>
    <w:multiLevelType w:val="hybridMultilevel"/>
    <w:tmpl w:val="FA4A9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37AA0"/>
    <w:multiLevelType w:val="hybridMultilevel"/>
    <w:tmpl w:val="341447DE"/>
    <w:lvl w:ilvl="0" w:tplc="1CD6A69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0B2CFB"/>
    <w:multiLevelType w:val="hybridMultilevel"/>
    <w:tmpl w:val="C4C8C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0756B1"/>
    <w:multiLevelType w:val="hybridMultilevel"/>
    <w:tmpl w:val="4D7E33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8E1963"/>
    <w:multiLevelType w:val="hybridMultilevel"/>
    <w:tmpl w:val="70469C1A"/>
    <w:lvl w:ilvl="0" w:tplc="574ED4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DD05F1"/>
    <w:multiLevelType w:val="hybridMultilevel"/>
    <w:tmpl w:val="3086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A7382"/>
    <w:multiLevelType w:val="hybridMultilevel"/>
    <w:tmpl w:val="321E0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7"/>
  </w:num>
  <w:num w:numId="5">
    <w:abstractNumId w:val="10"/>
  </w:num>
  <w:num w:numId="6">
    <w:abstractNumId w:val="1"/>
  </w:num>
  <w:num w:numId="7">
    <w:abstractNumId w:val="0"/>
  </w:num>
  <w:num w:numId="8">
    <w:abstractNumId w:val="2"/>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70"/>
    <w:rsid w:val="00002D21"/>
    <w:rsid w:val="00040B51"/>
    <w:rsid w:val="00056C36"/>
    <w:rsid w:val="00061058"/>
    <w:rsid w:val="000801B3"/>
    <w:rsid w:val="00080B77"/>
    <w:rsid w:val="00083308"/>
    <w:rsid w:val="00096169"/>
    <w:rsid w:val="000962FB"/>
    <w:rsid w:val="000C19E7"/>
    <w:rsid w:val="000C52C9"/>
    <w:rsid w:val="000D48ED"/>
    <w:rsid w:val="000D62E8"/>
    <w:rsid w:val="000E6758"/>
    <w:rsid w:val="000F58ED"/>
    <w:rsid w:val="00114341"/>
    <w:rsid w:val="00146AE0"/>
    <w:rsid w:val="00150867"/>
    <w:rsid w:val="00160F9F"/>
    <w:rsid w:val="001616B9"/>
    <w:rsid w:val="0017068B"/>
    <w:rsid w:val="00174DA4"/>
    <w:rsid w:val="0017793E"/>
    <w:rsid w:val="00182CB2"/>
    <w:rsid w:val="00183469"/>
    <w:rsid w:val="00185995"/>
    <w:rsid w:val="00185DA6"/>
    <w:rsid w:val="00197E04"/>
    <w:rsid w:val="001A1E0F"/>
    <w:rsid w:val="001A41FF"/>
    <w:rsid w:val="001A5D7E"/>
    <w:rsid w:val="001C4C67"/>
    <w:rsid w:val="001D0769"/>
    <w:rsid w:val="001E48E0"/>
    <w:rsid w:val="001F48CB"/>
    <w:rsid w:val="00207292"/>
    <w:rsid w:val="002076DE"/>
    <w:rsid w:val="002263FC"/>
    <w:rsid w:val="00234028"/>
    <w:rsid w:val="00236C01"/>
    <w:rsid w:val="00237B87"/>
    <w:rsid w:val="002602BD"/>
    <w:rsid w:val="0026565F"/>
    <w:rsid w:val="0027125A"/>
    <w:rsid w:val="00284450"/>
    <w:rsid w:val="0028796B"/>
    <w:rsid w:val="002A1609"/>
    <w:rsid w:val="002A76F9"/>
    <w:rsid w:val="002B0648"/>
    <w:rsid w:val="002B30E2"/>
    <w:rsid w:val="002E2065"/>
    <w:rsid w:val="002E428B"/>
    <w:rsid w:val="002F0F1D"/>
    <w:rsid w:val="002F15A0"/>
    <w:rsid w:val="00305B24"/>
    <w:rsid w:val="003069C8"/>
    <w:rsid w:val="003069EC"/>
    <w:rsid w:val="0031204A"/>
    <w:rsid w:val="00314F8D"/>
    <w:rsid w:val="003205CA"/>
    <w:rsid w:val="00343D0B"/>
    <w:rsid w:val="00354CDF"/>
    <w:rsid w:val="00372DCB"/>
    <w:rsid w:val="0038394E"/>
    <w:rsid w:val="00386E9F"/>
    <w:rsid w:val="003A08B2"/>
    <w:rsid w:val="003A0EE8"/>
    <w:rsid w:val="003A23F4"/>
    <w:rsid w:val="003A36DD"/>
    <w:rsid w:val="003A56DC"/>
    <w:rsid w:val="003A6A9D"/>
    <w:rsid w:val="003B2876"/>
    <w:rsid w:val="003C1BFE"/>
    <w:rsid w:val="003E3159"/>
    <w:rsid w:val="003E33AC"/>
    <w:rsid w:val="003E349F"/>
    <w:rsid w:val="003F470F"/>
    <w:rsid w:val="003F5A08"/>
    <w:rsid w:val="00406DE3"/>
    <w:rsid w:val="00426E64"/>
    <w:rsid w:val="00433666"/>
    <w:rsid w:val="00436596"/>
    <w:rsid w:val="0043767C"/>
    <w:rsid w:val="0044081E"/>
    <w:rsid w:val="0044420A"/>
    <w:rsid w:val="004506DA"/>
    <w:rsid w:val="004526DB"/>
    <w:rsid w:val="00453179"/>
    <w:rsid w:val="00460DB9"/>
    <w:rsid w:val="00463AD3"/>
    <w:rsid w:val="004739CF"/>
    <w:rsid w:val="0048251E"/>
    <w:rsid w:val="004A3ED4"/>
    <w:rsid w:val="004A4D66"/>
    <w:rsid w:val="004B4032"/>
    <w:rsid w:val="004B5E3C"/>
    <w:rsid w:val="00510A17"/>
    <w:rsid w:val="00511B5C"/>
    <w:rsid w:val="00516C30"/>
    <w:rsid w:val="005349EC"/>
    <w:rsid w:val="00536F68"/>
    <w:rsid w:val="00537145"/>
    <w:rsid w:val="00554AC8"/>
    <w:rsid w:val="00564D2A"/>
    <w:rsid w:val="00567844"/>
    <w:rsid w:val="005766D9"/>
    <w:rsid w:val="00580DB9"/>
    <w:rsid w:val="00582CEB"/>
    <w:rsid w:val="00591896"/>
    <w:rsid w:val="005951B2"/>
    <w:rsid w:val="005967C6"/>
    <w:rsid w:val="00597038"/>
    <w:rsid w:val="005A407E"/>
    <w:rsid w:val="005B1C0D"/>
    <w:rsid w:val="005B331B"/>
    <w:rsid w:val="005B3D70"/>
    <w:rsid w:val="005C16DD"/>
    <w:rsid w:val="005D3EE9"/>
    <w:rsid w:val="005D4F30"/>
    <w:rsid w:val="005E3BBD"/>
    <w:rsid w:val="005F2CD5"/>
    <w:rsid w:val="005F2DAA"/>
    <w:rsid w:val="005F61DC"/>
    <w:rsid w:val="00606B79"/>
    <w:rsid w:val="00614601"/>
    <w:rsid w:val="00622AED"/>
    <w:rsid w:val="00634B13"/>
    <w:rsid w:val="00643681"/>
    <w:rsid w:val="00651D1B"/>
    <w:rsid w:val="00655751"/>
    <w:rsid w:val="00661A76"/>
    <w:rsid w:val="00666F6A"/>
    <w:rsid w:val="00667F7D"/>
    <w:rsid w:val="00673404"/>
    <w:rsid w:val="00685F3B"/>
    <w:rsid w:val="00692CC8"/>
    <w:rsid w:val="006A0DC4"/>
    <w:rsid w:val="006A0DC9"/>
    <w:rsid w:val="006A67CC"/>
    <w:rsid w:val="006B6498"/>
    <w:rsid w:val="006D10DA"/>
    <w:rsid w:val="006D56AC"/>
    <w:rsid w:val="006D692E"/>
    <w:rsid w:val="006E30FB"/>
    <w:rsid w:val="006E6C47"/>
    <w:rsid w:val="00705213"/>
    <w:rsid w:val="00707230"/>
    <w:rsid w:val="0071646A"/>
    <w:rsid w:val="00724B38"/>
    <w:rsid w:val="0073164F"/>
    <w:rsid w:val="00731EC6"/>
    <w:rsid w:val="007474E7"/>
    <w:rsid w:val="00747560"/>
    <w:rsid w:val="00770997"/>
    <w:rsid w:val="00775545"/>
    <w:rsid w:val="00780CDA"/>
    <w:rsid w:val="00785BB2"/>
    <w:rsid w:val="007928C4"/>
    <w:rsid w:val="00797942"/>
    <w:rsid w:val="007C472E"/>
    <w:rsid w:val="007C478C"/>
    <w:rsid w:val="007C6EF0"/>
    <w:rsid w:val="007C72C5"/>
    <w:rsid w:val="007E302A"/>
    <w:rsid w:val="007E61B4"/>
    <w:rsid w:val="007F3376"/>
    <w:rsid w:val="0080655B"/>
    <w:rsid w:val="0083026F"/>
    <w:rsid w:val="00834410"/>
    <w:rsid w:val="0083626C"/>
    <w:rsid w:val="0084545C"/>
    <w:rsid w:val="00847BF2"/>
    <w:rsid w:val="00850307"/>
    <w:rsid w:val="00866679"/>
    <w:rsid w:val="008765F7"/>
    <w:rsid w:val="008A06F3"/>
    <w:rsid w:val="008B0657"/>
    <w:rsid w:val="008D12CD"/>
    <w:rsid w:val="008D460C"/>
    <w:rsid w:val="008D6757"/>
    <w:rsid w:val="008E4978"/>
    <w:rsid w:val="009138F3"/>
    <w:rsid w:val="00966471"/>
    <w:rsid w:val="00977612"/>
    <w:rsid w:val="00984342"/>
    <w:rsid w:val="00986AE7"/>
    <w:rsid w:val="009A34DA"/>
    <w:rsid w:val="009A455B"/>
    <w:rsid w:val="009B22B5"/>
    <w:rsid w:val="009B2980"/>
    <w:rsid w:val="009B3D6C"/>
    <w:rsid w:val="009D0AE5"/>
    <w:rsid w:val="009D0BB4"/>
    <w:rsid w:val="009D30C5"/>
    <w:rsid w:val="009E5346"/>
    <w:rsid w:val="009F4C2A"/>
    <w:rsid w:val="00A1121D"/>
    <w:rsid w:val="00A12F5C"/>
    <w:rsid w:val="00A20E11"/>
    <w:rsid w:val="00A21724"/>
    <w:rsid w:val="00A35765"/>
    <w:rsid w:val="00A47E3F"/>
    <w:rsid w:val="00A8327E"/>
    <w:rsid w:val="00A856D1"/>
    <w:rsid w:val="00AA6015"/>
    <w:rsid w:val="00AB5AAF"/>
    <w:rsid w:val="00AB5F87"/>
    <w:rsid w:val="00AD4BC2"/>
    <w:rsid w:val="00AD4CF7"/>
    <w:rsid w:val="00AE66E4"/>
    <w:rsid w:val="00AF2D24"/>
    <w:rsid w:val="00AF2F60"/>
    <w:rsid w:val="00B10B0F"/>
    <w:rsid w:val="00B3113E"/>
    <w:rsid w:val="00B64870"/>
    <w:rsid w:val="00B700A2"/>
    <w:rsid w:val="00B75B2C"/>
    <w:rsid w:val="00B83D9D"/>
    <w:rsid w:val="00B84814"/>
    <w:rsid w:val="00B914B5"/>
    <w:rsid w:val="00BB316C"/>
    <w:rsid w:val="00BD7312"/>
    <w:rsid w:val="00BE1A99"/>
    <w:rsid w:val="00BF1198"/>
    <w:rsid w:val="00BF4525"/>
    <w:rsid w:val="00C02AF0"/>
    <w:rsid w:val="00C06374"/>
    <w:rsid w:val="00C06A9F"/>
    <w:rsid w:val="00C077CB"/>
    <w:rsid w:val="00C131B8"/>
    <w:rsid w:val="00C148F3"/>
    <w:rsid w:val="00C47562"/>
    <w:rsid w:val="00C5090F"/>
    <w:rsid w:val="00C52FA2"/>
    <w:rsid w:val="00C54F6C"/>
    <w:rsid w:val="00C57192"/>
    <w:rsid w:val="00C679FF"/>
    <w:rsid w:val="00C70A8C"/>
    <w:rsid w:val="00C8021F"/>
    <w:rsid w:val="00CA14FA"/>
    <w:rsid w:val="00CD2491"/>
    <w:rsid w:val="00CD2653"/>
    <w:rsid w:val="00CD4372"/>
    <w:rsid w:val="00CE2CCF"/>
    <w:rsid w:val="00CE3A3F"/>
    <w:rsid w:val="00CF755B"/>
    <w:rsid w:val="00D02C9B"/>
    <w:rsid w:val="00D10EEA"/>
    <w:rsid w:val="00D11E6C"/>
    <w:rsid w:val="00D24869"/>
    <w:rsid w:val="00D32970"/>
    <w:rsid w:val="00D361DB"/>
    <w:rsid w:val="00D37D0A"/>
    <w:rsid w:val="00D828ED"/>
    <w:rsid w:val="00D83B00"/>
    <w:rsid w:val="00D85D26"/>
    <w:rsid w:val="00D90C74"/>
    <w:rsid w:val="00DA52A8"/>
    <w:rsid w:val="00DB35F0"/>
    <w:rsid w:val="00DE5691"/>
    <w:rsid w:val="00DE6BC6"/>
    <w:rsid w:val="00DF3A6A"/>
    <w:rsid w:val="00E17ABD"/>
    <w:rsid w:val="00E34383"/>
    <w:rsid w:val="00E344E0"/>
    <w:rsid w:val="00E443A9"/>
    <w:rsid w:val="00E769ED"/>
    <w:rsid w:val="00E8392F"/>
    <w:rsid w:val="00E9688C"/>
    <w:rsid w:val="00EA179C"/>
    <w:rsid w:val="00EA1FA6"/>
    <w:rsid w:val="00EA6C95"/>
    <w:rsid w:val="00EB3F72"/>
    <w:rsid w:val="00EC17CA"/>
    <w:rsid w:val="00EC23D2"/>
    <w:rsid w:val="00EC7DFA"/>
    <w:rsid w:val="00ED2B37"/>
    <w:rsid w:val="00ED3DB3"/>
    <w:rsid w:val="00ED42FD"/>
    <w:rsid w:val="00EE1EFC"/>
    <w:rsid w:val="00EE2409"/>
    <w:rsid w:val="00EF7B21"/>
    <w:rsid w:val="00F0202A"/>
    <w:rsid w:val="00F06B54"/>
    <w:rsid w:val="00F11C91"/>
    <w:rsid w:val="00F33D6B"/>
    <w:rsid w:val="00F466F9"/>
    <w:rsid w:val="00F46D89"/>
    <w:rsid w:val="00F56248"/>
    <w:rsid w:val="00F73AC1"/>
    <w:rsid w:val="00F80C5B"/>
    <w:rsid w:val="00F81BD7"/>
    <w:rsid w:val="00FA3074"/>
    <w:rsid w:val="00FB5044"/>
    <w:rsid w:val="00FD4ED9"/>
    <w:rsid w:val="00FE7FBE"/>
    <w:rsid w:val="00FF588F"/>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170B4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970"/>
    <w:rPr>
      <w:sz w:val="24"/>
      <w:szCs w:val="24"/>
    </w:rPr>
  </w:style>
  <w:style w:type="paragraph" w:styleId="Heading1">
    <w:name w:val="heading 1"/>
    <w:next w:val="Body"/>
    <w:link w:val="Heading1Char"/>
    <w:qFormat/>
    <w:rsid w:val="00080B77"/>
    <w:pPr>
      <w:keepNext/>
      <w:outlineLvl w:val="0"/>
    </w:pPr>
    <w:rPr>
      <w:rFonts w:ascii="Helvetica" w:eastAsia="ヒラギノ角ゴ Pro W3" w:hAnsi="Helvetica" w:cs="Times New Roman"/>
      <w:b/>
      <w:color w:val="000000"/>
      <w:sz w:val="36"/>
      <w:lang w:val="en-US" w:eastAsia="en-US"/>
    </w:rPr>
  </w:style>
  <w:style w:type="paragraph" w:styleId="Heading2">
    <w:name w:val="heading 2"/>
    <w:basedOn w:val="Normal"/>
    <w:next w:val="Normal"/>
    <w:link w:val="Heading2Char"/>
    <w:uiPriority w:val="9"/>
    <w:semiHidden/>
    <w:unhideWhenUsed/>
    <w:qFormat/>
    <w:rsid w:val="00EE1EF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F7D"/>
    <w:pPr>
      <w:ind w:left="720"/>
      <w:contextualSpacing/>
    </w:pPr>
  </w:style>
  <w:style w:type="character" w:customStyle="1" w:styleId="Heading1Char">
    <w:name w:val="Heading 1 Char"/>
    <w:basedOn w:val="DefaultParagraphFont"/>
    <w:link w:val="Heading1"/>
    <w:rsid w:val="00080B77"/>
    <w:rPr>
      <w:rFonts w:ascii="Helvetica" w:eastAsia="ヒラギノ角ゴ Pro W3" w:hAnsi="Helvetica" w:cs="Times New Roman"/>
      <w:b/>
      <w:color w:val="000000"/>
      <w:sz w:val="36"/>
      <w:lang w:val="en-US" w:eastAsia="en-US"/>
    </w:rPr>
  </w:style>
  <w:style w:type="paragraph" w:customStyle="1" w:styleId="Body">
    <w:name w:val="Body"/>
    <w:rsid w:val="00080B77"/>
    <w:rPr>
      <w:rFonts w:ascii="Helvetica" w:eastAsia="ヒラギノ角ゴ Pro W3" w:hAnsi="Helvetica" w:cs="Times New Roman"/>
      <w:color w:val="000000"/>
      <w:sz w:val="24"/>
      <w:lang w:val="en-US" w:eastAsia="en-US"/>
    </w:rPr>
  </w:style>
  <w:style w:type="paragraph" w:styleId="BalloonText">
    <w:name w:val="Balloon Text"/>
    <w:basedOn w:val="Normal"/>
    <w:link w:val="BalloonTextChar"/>
    <w:uiPriority w:val="99"/>
    <w:semiHidden/>
    <w:unhideWhenUsed/>
    <w:rsid w:val="00651D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1D1B"/>
    <w:rPr>
      <w:rFonts w:ascii="Lucida Grande" w:hAnsi="Lucida Grande" w:cs="Lucida Grande"/>
      <w:sz w:val="18"/>
      <w:szCs w:val="18"/>
    </w:rPr>
  </w:style>
  <w:style w:type="paragraph" w:customStyle="1" w:styleId="Manuscripttext">
    <w:name w:val="Manuscript text"/>
    <w:qFormat/>
    <w:rsid w:val="005C16DD"/>
    <w:pPr>
      <w:numPr>
        <w:ilvl w:val="1"/>
      </w:numPr>
      <w:spacing w:before="200" w:after="200" w:line="400" w:lineRule="auto"/>
      <w:jc w:val="both"/>
    </w:pPr>
    <w:rPr>
      <w:rFonts w:ascii="Times-Roman" w:eastAsia="Times New Roman" w:hAnsi="Times-Roman" w:cs="Helvetica"/>
      <w:color w:val="000000"/>
      <w:szCs w:val="24"/>
      <w:lang w:val="en-US" w:eastAsia="en-US"/>
    </w:rPr>
  </w:style>
  <w:style w:type="character" w:styleId="CommentReference">
    <w:name w:val="annotation reference"/>
    <w:basedOn w:val="DefaultParagraphFont"/>
    <w:uiPriority w:val="99"/>
    <w:semiHidden/>
    <w:unhideWhenUsed/>
    <w:rsid w:val="00EE2409"/>
    <w:rPr>
      <w:sz w:val="18"/>
      <w:szCs w:val="18"/>
    </w:rPr>
  </w:style>
  <w:style w:type="paragraph" w:styleId="CommentText">
    <w:name w:val="annotation text"/>
    <w:basedOn w:val="Normal"/>
    <w:link w:val="CommentTextChar"/>
    <w:uiPriority w:val="99"/>
    <w:semiHidden/>
    <w:unhideWhenUsed/>
    <w:rsid w:val="00EE2409"/>
  </w:style>
  <w:style w:type="character" w:customStyle="1" w:styleId="CommentTextChar">
    <w:name w:val="Comment Text Char"/>
    <w:basedOn w:val="DefaultParagraphFont"/>
    <w:link w:val="CommentText"/>
    <w:uiPriority w:val="99"/>
    <w:semiHidden/>
    <w:rsid w:val="00EE2409"/>
    <w:rPr>
      <w:sz w:val="24"/>
      <w:szCs w:val="24"/>
    </w:rPr>
  </w:style>
  <w:style w:type="paragraph" w:styleId="CommentSubject">
    <w:name w:val="annotation subject"/>
    <w:basedOn w:val="CommentText"/>
    <w:next w:val="CommentText"/>
    <w:link w:val="CommentSubjectChar"/>
    <w:uiPriority w:val="99"/>
    <w:semiHidden/>
    <w:unhideWhenUsed/>
    <w:rsid w:val="00EE2409"/>
    <w:rPr>
      <w:b/>
      <w:bCs/>
      <w:sz w:val="20"/>
      <w:szCs w:val="20"/>
    </w:rPr>
  </w:style>
  <w:style w:type="character" w:customStyle="1" w:styleId="CommentSubjectChar">
    <w:name w:val="Comment Subject Char"/>
    <w:basedOn w:val="CommentTextChar"/>
    <w:link w:val="CommentSubject"/>
    <w:uiPriority w:val="99"/>
    <w:semiHidden/>
    <w:rsid w:val="00EE2409"/>
    <w:rPr>
      <w:b/>
      <w:bCs/>
      <w:sz w:val="24"/>
      <w:szCs w:val="24"/>
    </w:rPr>
  </w:style>
  <w:style w:type="paragraph" w:customStyle="1" w:styleId="Default">
    <w:name w:val="Default"/>
    <w:rsid w:val="002076DE"/>
    <w:pPr>
      <w:widowControl w:val="0"/>
      <w:autoSpaceDE w:val="0"/>
      <w:autoSpaceDN w:val="0"/>
      <w:adjustRightInd w:val="0"/>
    </w:pPr>
    <w:rPr>
      <w:rFonts w:ascii="Arial" w:hAnsi="Arial" w:cs="Arial"/>
      <w:color w:val="000000"/>
      <w:sz w:val="24"/>
      <w:szCs w:val="24"/>
      <w:lang w:val="en-US"/>
    </w:rPr>
  </w:style>
  <w:style w:type="paragraph" w:styleId="Header">
    <w:name w:val="header"/>
    <w:basedOn w:val="Normal"/>
    <w:link w:val="HeaderChar"/>
    <w:uiPriority w:val="99"/>
    <w:unhideWhenUsed/>
    <w:rsid w:val="00CD2653"/>
    <w:pPr>
      <w:tabs>
        <w:tab w:val="center" w:pos="4513"/>
        <w:tab w:val="right" w:pos="9026"/>
      </w:tabs>
    </w:pPr>
  </w:style>
  <w:style w:type="character" w:customStyle="1" w:styleId="HeaderChar">
    <w:name w:val="Header Char"/>
    <w:basedOn w:val="DefaultParagraphFont"/>
    <w:link w:val="Header"/>
    <w:uiPriority w:val="99"/>
    <w:rsid w:val="00CD2653"/>
    <w:rPr>
      <w:sz w:val="24"/>
      <w:szCs w:val="24"/>
    </w:rPr>
  </w:style>
  <w:style w:type="paragraph" w:styleId="Footer">
    <w:name w:val="footer"/>
    <w:basedOn w:val="Normal"/>
    <w:link w:val="FooterChar"/>
    <w:uiPriority w:val="99"/>
    <w:unhideWhenUsed/>
    <w:rsid w:val="00CD2653"/>
    <w:pPr>
      <w:tabs>
        <w:tab w:val="center" w:pos="4513"/>
        <w:tab w:val="right" w:pos="9026"/>
      </w:tabs>
    </w:pPr>
  </w:style>
  <w:style w:type="character" w:customStyle="1" w:styleId="FooterChar">
    <w:name w:val="Footer Char"/>
    <w:basedOn w:val="DefaultParagraphFont"/>
    <w:link w:val="Footer"/>
    <w:uiPriority w:val="99"/>
    <w:rsid w:val="00CD2653"/>
    <w:rPr>
      <w:sz w:val="24"/>
      <w:szCs w:val="24"/>
    </w:rPr>
  </w:style>
  <w:style w:type="character" w:styleId="PageNumber">
    <w:name w:val="page number"/>
    <w:basedOn w:val="DefaultParagraphFont"/>
    <w:uiPriority w:val="99"/>
    <w:semiHidden/>
    <w:unhideWhenUsed/>
    <w:rsid w:val="00CD2653"/>
  </w:style>
  <w:style w:type="paragraph" w:styleId="Revision">
    <w:name w:val="Revision"/>
    <w:hidden/>
    <w:uiPriority w:val="99"/>
    <w:semiHidden/>
    <w:rsid w:val="00CE2CCF"/>
    <w:rPr>
      <w:sz w:val="24"/>
      <w:szCs w:val="24"/>
    </w:rPr>
  </w:style>
  <w:style w:type="character" w:styleId="LineNumber">
    <w:name w:val="line number"/>
    <w:basedOn w:val="DefaultParagraphFont"/>
    <w:uiPriority w:val="99"/>
    <w:semiHidden/>
    <w:unhideWhenUsed/>
    <w:rsid w:val="003A36DD"/>
  </w:style>
  <w:style w:type="character" w:customStyle="1" w:styleId="Heading2Char">
    <w:name w:val="Heading 2 Char"/>
    <w:basedOn w:val="DefaultParagraphFont"/>
    <w:link w:val="Heading2"/>
    <w:uiPriority w:val="9"/>
    <w:semiHidden/>
    <w:rsid w:val="00EE1EF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5015</Words>
  <Characters>28841</Characters>
  <Application>Microsoft Office Word</Application>
  <DocSecurity>0</DocSecurity>
  <Lines>505</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33784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Conway Morris</dc:creator>
  <cp:keywords/>
  <dc:description/>
  <cp:lastModifiedBy>Andrew Conway Morris</cp:lastModifiedBy>
  <cp:revision>2</cp:revision>
  <dcterms:created xsi:type="dcterms:W3CDTF">2018-04-14T06:15:00Z</dcterms:created>
  <dcterms:modified xsi:type="dcterms:W3CDTF">2018-04-14T06:15:00Z</dcterms:modified>
</cp:coreProperties>
</file>