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0EE" w:rsidRDefault="009240EE" w:rsidP="009240EE">
      <w:pPr>
        <w:spacing w:after="80"/>
        <w:rPr>
          <w:rFonts w:ascii="Times New Roman" w:hAnsi="Times New Roman" w:cs="Times New Roman"/>
          <w:lang w:val="en-GB"/>
        </w:rPr>
      </w:pPr>
    </w:p>
    <w:p w:rsidR="009240EE" w:rsidRPr="00FA0D51" w:rsidRDefault="009240EE" w:rsidP="009240EE">
      <w:pPr>
        <w:rPr>
          <w:rFonts w:ascii="Times New Roman" w:hAnsi="Times New Roman" w:cs="Times New Roman"/>
          <w:b/>
          <w:lang w:val="en-GB"/>
        </w:rPr>
      </w:pPr>
    </w:p>
    <w:p w:rsidR="009240EE" w:rsidRPr="005A1294" w:rsidRDefault="009240EE" w:rsidP="009240EE">
      <w:pPr>
        <w:spacing w:after="8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Table S5: Outcome</w:t>
      </w:r>
      <w:r w:rsidRPr="00FA0D51">
        <w:rPr>
          <w:rFonts w:ascii="Times New Roman" w:hAnsi="Times New Roman" w:cs="Times New Roman"/>
          <w:b/>
          <w:lang w:val="en-GB"/>
        </w:rPr>
        <w:t xml:space="preserve"> stratified by GCS severity</w:t>
      </w:r>
    </w:p>
    <w:tbl>
      <w:tblPr>
        <w:tblStyle w:val="Tabelraster3"/>
        <w:tblW w:w="54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1703"/>
        <w:gridCol w:w="1558"/>
        <w:gridCol w:w="1560"/>
        <w:gridCol w:w="992"/>
      </w:tblGrid>
      <w:tr w:rsidR="009240EE" w:rsidRPr="001374D2" w:rsidTr="00B14D9E">
        <w:trPr>
          <w:trHeight w:val="368"/>
        </w:trPr>
        <w:tc>
          <w:tcPr>
            <w:tcW w:w="2071" w:type="pct"/>
            <w:tcBorders>
              <w:top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tcBorders>
              <w:top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F977CF">
              <w:rPr>
                <w:rFonts w:ascii="Times New Roman" w:hAnsi="Times New Roman" w:cs="Times New Roman"/>
              </w:rPr>
              <w:t>ild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F977CF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F977CF">
              <w:rPr>
                <w:rFonts w:ascii="Times New Roman" w:hAnsi="Times New Roman" w:cs="Times New Roman"/>
              </w:rPr>
              <w:t>evere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p-value </w:t>
            </w:r>
          </w:p>
        </w:tc>
      </w:tr>
      <w:tr w:rsidR="009240EE" w:rsidRPr="001374D2" w:rsidTr="00B14D9E">
        <w:tc>
          <w:tcPr>
            <w:tcW w:w="2071" w:type="pct"/>
            <w:tcBorders>
              <w:bottom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  <w:i/>
              </w:rPr>
            </w:pPr>
            <w:r w:rsidRPr="00F977CF">
              <w:rPr>
                <w:rFonts w:ascii="Times New Roman" w:hAnsi="Times New Roman" w:cs="Times New Roman"/>
                <w:i/>
              </w:rPr>
              <w:t>Outcomes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6-month Mortality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45/619 (7.3%)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59/281 (21%)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256/843 (30%)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&lt;0.001</w:t>
            </w: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6-month Unfavorable Outcome (GOSE&lt;5)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136/619 (22%)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114/281 (41%)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487/843 (58%)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&lt;0.001</w:t>
            </w:r>
          </w:p>
        </w:tc>
      </w:tr>
      <w:tr w:rsidR="009240EE" w:rsidRPr="001374D2" w:rsidTr="00B14D9E">
        <w:tc>
          <w:tcPr>
            <w:tcW w:w="2071" w:type="pct"/>
          </w:tcPr>
          <w:p w:rsidR="009240EE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Hospital Length of stay in days </w:t>
            </w:r>
          </w:p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(median (IQR))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8.2 (3.8 – 16)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13 (5.1 – 25)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16 (2.7 – 34)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&lt;0.001</w:t>
            </w: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Discharge Location from ICU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&lt;0.001</w:t>
            </w: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      General Ward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487/695 (70%)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174/296 (59%)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387/761 (51%)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      Home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9/695 (1.3%)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2/296 (0.7%)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3/761 (0.4%)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      Nursing Home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1/695 (0.1%)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2/296 (0.7%)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1/761 (0.1%)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      Other  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9/695 (1.3%)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7/296 (2.4%)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19/761 (2.5%)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      Other Hospital 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57/695 (8.2%)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28/296 (9.5%)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105/761 (14%)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      Other ICU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10/695 (1.4%)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9/296 (3.0%)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18/761 (2.4%)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      Rehab Unit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24/695 (3.5%)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12/296 (4.1%)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54/761 (7.1%)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      Step down/ High Care Unit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98/695 (14%)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62/296 (21%)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174/761 (23%)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  <w:i/>
              </w:rPr>
            </w:pPr>
            <w:r w:rsidRPr="00F977CF">
              <w:rPr>
                <w:rFonts w:ascii="Times New Roman" w:hAnsi="Times New Roman" w:cs="Times New Roman"/>
                <w:i/>
              </w:rPr>
              <w:t>Complications at the ICU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Ventilator Acquired Pneumonia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39/712 (5.5%)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39/324 (12%)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190/947 (20%)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&lt;0.001</w:t>
            </w: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Cardiovascular Complications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33/712 (4.6%)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31/324 (9.6%)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81/948 (8.5%)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&lt;0.01</w:t>
            </w:r>
          </w:p>
        </w:tc>
      </w:tr>
      <w:tr w:rsidR="009240EE" w:rsidRPr="001374D2" w:rsidTr="00B14D9E">
        <w:tc>
          <w:tcPr>
            <w:tcW w:w="2071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Meningitis</w:t>
            </w:r>
          </w:p>
        </w:tc>
        <w:tc>
          <w:tcPr>
            <w:tcW w:w="858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4/712 (0.6%)</w:t>
            </w:r>
          </w:p>
        </w:tc>
        <w:tc>
          <w:tcPr>
            <w:tcW w:w="785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5/324 (1.5%)</w:t>
            </w:r>
          </w:p>
        </w:tc>
        <w:tc>
          <w:tcPr>
            <w:tcW w:w="786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33/947 (3.5%)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&lt;0.001</w:t>
            </w:r>
          </w:p>
        </w:tc>
      </w:tr>
      <w:tr w:rsidR="009240EE" w:rsidRPr="001374D2" w:rsidTr="00B14D9E">
        <w:tc>
          <w:tcPr>
            <w:tcW w:w="2071" w:type="pct"/>
            <w:tcBorders>
              <w:bottom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Seizures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29/711 (4.1%)</w:t>
            </w: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26/324 (8.0%)</w:t>
            </w: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62/947 (6.5%)</w:t>
            </w:r>
          </w:p>
        </w:tc>
        <w:tc>
          <w:tcPr>
            <w:tcW w:w="500" w:type="pct"/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&lt;0.001</w:t>
            </w:r>
          </w:p>
        </w:tc>
      </w:tr>
      <w:tr w:rsidR="009240EE" w:rsidRPr="00A93FAF" w:rsidTr="00B14D9E">
        <w:trPr>
          <w:trHeight w:val="56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>This table shows the outcomes and ICU complications stratified by GCS severity.  The categories ‘vegetative state (GOSE 2)’ and ‘lower severe disability (GOSE 3)’ were combined resulting in a seven-point ordinal scale.’</w:t>
            </w:r>
          </w:p>
          <w:p w:rsidR="009240EE" w:rsidRPr="00F977CF" w:rsidRDefault="009240EE" w:rsidP="00B14D9E">
            <w:pPr>
              <w:pStyle w:val="Geenafstand"/>
              <w:rPr>
                <w:rFonts w:ascii="Times New Roman" w:hAnsi="Times New Roman" w:cs="Times New Roman"/>
              </w:rPr>
            </w:pPr>
            <w:r w:rsidRPr="00F977CF">
              <w:rPr>
                <w:rFonts w:ascii="Times New Roman" w:hAnsi="Times New Roman" w:cs="Times New Roman"/>
              </w:rPr>
              <w:t xml:space="preserve">GOSE: Glasgow Outcome Scale Extended, ICU: Intensive Care Unit, IQR: interquartile range.  P-values from ANOVA and chi-square statistics for continuous and categorical characteristics respectively </w:t>
            </w:r>
          </w:p>
        </w:tc>
      </w:tr>
    </w:tbl>
    <w:p w:rsidR="009240EE" w:rsidRPr="005A1294" w:rsidRDefault="009240EE" w:rsidP="009240EE">
      <w:pPr>
        <w:spacing w:after="80"/>
        <w:rPr>
          <w:rFonts w:ascii="Times New Roman" w:hAnsi="Times New Roman" w:cs="Times New Roman"/>
          <w:lang w:val="en-GB"/>
        </w:rPr>
      </w:pPr>
    </w:p>
    <w:p w:rsidR="009240EE" w:rsidRDefault="009240EE" w:rsidP="009240EE">
      <w:pPr>
        <w:spacing w:after="80"/>
        <w:rPr>
          <w:rFonts w:ascii="Times New Roman" w:hAnsi="Times New Roman" w:cs="Times New Roman"/>
          <w:lang w:val="en-GB"/>
        </w:rPr>
      </w:pPr>
    </w:p>
    <w:p w:rsidR="009240EE" w:rsidRDefault="009240EE" w:rsidP="009240EE">
      <w:pPr>
        <w:spacing w:after="80"/>
        <w:rPr>
          <w:rFonts w:ascii="Times New Roman" w:hAnsi="Times New Roman" w:cs="Times New Roman"/>
          <w:lang w:val="en-GB"/>
        </w:rPr>
      </w:pPr>
    </w:p>
    <w:p w:rsidR="009240EE" w:rsidRDefault="009240EE" w:rsidP="009240EE">
      <w:pPr>
        <w:spacing w:after="80"/>
        <w:rPr>
          <w:rFonts w:ascii="Times New Roman" w:hAnsi="Times New Roman" w:cs="Times New Roman"/>
          <w:lang w:val="en-GB"/>
        </w:rPr>
      </w:pPr>
    </w:p>
    <w:p w:rsidR="009240EE" w:rsidRDefault="009240EE" w:rsidP="009240EE">
      <w:pPr>
        <w:spacing w:after="80"/>
        <w:rPr>
          <w:rFonts w:ascii="Times New Roman" w:hAnsi="Times New Roman" w:cs="Times New Roman"/>
          <w:lang w:val="en-GB"/>
        </w:rPr>
      </w:pPr>
    </w:p>
    <w:p w:rsidR="009240EE" w:rsidRDefault="009240EE" w:rsidP="009240EE">
      <w:pPr>
        <w:spacing w:after="80"/>
        <w:rPr>
          <w:rFonts w:ascii="Times New Roman" w:hAnsi="Times New Roman" w:cs="Times New Roman"/>
          <w:lang w:val="en-GB"/>
        </w:rPr>
      </w:pPr>
    </w:p>
    <w:p w:rsidR="009240EE" w:rsidRDefault="009240EE" w:rsidP="009240EE">
      <w:pPr>
        <w:spacing w:after="80"/>
        <w:rPr>
          <w:rFonts w:ascii="Times New Roman" w:hAnsi="Times New Roman" w:cs="Times New Roman"/>
          <w:lang w:val="en-GB"/>
        </w:rPr>
      </w:pPr>
    </w:p>
    <w:p w:rsidR="00FC5896" w:rsidRPr="009240EE" w:rsidRDefault="00FC5896">
      <w:pPr>
        <w:rPr>
          <w:lang w:val="en-GB"/>
        </w:rPr>
      </w:pPr>
      <w:bookmarkStart w:id="0" w:name="_GoBack"/>
      <w:bookmarkEnd w:id="0"/>
    </w:p>
    <w:sectPr w:rsidR="00FC5896" w:rsidRPr="00924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EE"/>
    <w:rsid w:val="009240EE"/>
    <w:rsid w:val="00FC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17AF1-DA43-402A-878E-826782D1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240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9240EE"/>
    <w:pPr>
      <w:spacing w:after="0" w:line="240" w:lineRule="auto"/>
    </w:pPr>
    <w:rPr>
      <w:lang w:val="en-US"/>
    </w:rPr>
  </w:style>
  <w:style w:type="character" w:customStyle="1" w:styleId="GeenafstandChar">
    <w:name w:val="Geen afstand Char"/>
    <w:link w:val="Geenafstand"/>
    <w:uiPriority w:val="1"/>
    <w:qFormat/>
    <w:rsid w:val="009240EE"/>
    <w:rPr>
      <w:lang w:val="en-US"/>
    </w:rPr>
  </w:style>
  <w:style w:type="table" w:customStyle="1" w:styleId="Tabelraster3">
    <w:name w:val="Tabelraster3"/>
    <w:basedOn w:val="Standaardtabel"/>
    <w:next w:val="Tabelraster"/>
    <w:uiPriority w:val="39"/>
    <w:rsid w:val="00924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24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A.L.C.J.R.M. Huijben</dc:creator>
  <cp:keywords/>
  <dc:description/>
  <cp:lastModifiedBy>A.L.C.J.R.M. Huijben</cp:lastModifiedBy>
  <cp:revision>1</cp:revision>
  <dcterms:created xsi:type="dcterms:W3CDTF">2020-01-13T09:58:00Z</dcterms:created>
  <dcterms:modified xsi:type="dcterms:W3CDTF">2020-01-13T09:58:00Z</dcterms:modified>
</cp:coreProperties>
</file>