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1238"/>
        <w:gridCol w:w="1580"/>
        <w:gridCol w:w="1580"/>
        <w:gridCol w:w="15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405" w:type="dxa"/>
          </w:tcPr>
          <w:p>
            <w:pPr>
              <w:rPr>
                <w:rFonts w:ascii="Calibri" w:hAnsi="Calibri" w:cs="Calibri"/>
              </w:rPr>
            </w:pPr>
          </w:p>
        </w:tc>
        <w:tc>
          <w:tcPr>
            <w:tcW w:w="1151" w:type="dxa"/>
            <w:noWrap/>
          </w:tcPr>
          <w:p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Normal Range</w:t>
            </w:r>
          </w:p>
        </w:tc>
        <w:tc>
          <w:tcPr>
            <w:tcW w:w="1580" w:type="dxa"/>
          </w:tcPr>
          <w:p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Died</w:t>
            </w:r>
          </w:p>
          <w:p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(N=68)</w:t>
            </w:r>
          </w:p>
        </w:tc>
        <w:tc>
          <w:tcPr>
            <w:tcW w:w="1580" w:type="dxa"/>
          </w:tcPr>
          <w:p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Discharged</w:t>
            </w:r>
          </w:p>
          <w:p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(N=82)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p-value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405" w:type="dxa"/>
          </w:tcPr>
          <w:p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Demographics</w:t>
            </w:r>
          </w:p>
        </w:tc>
        <w:tc>
          <w:tcPr>
            <w:tcW w:w="1151" w:type="dxa"/>
            <w:noWrap/>
          </w:tcPr>
          <w:p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405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Age, years</w:t>
            </w:r>
          </w:p>
        </w:tc>
        <w:tc>
          <w:tcPr>
            <w:tcW w:w="1151" w:type="dxa"/>
            <w:noWrap/>
          </w:tcPr>
          <w:p>
            <w:pPr>
              <w:rPr>
                <w:rFonts w:ascii="Calibri" w:hAnsi="Calibri" w:cs="Calibri"/>
              </w:rPr>
            </w:pP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  <w:r>
              <w:rPr>
                <w:rFonts w:hint="eastAsia" w:ascii="Calibri" w:hAnsi="Calibri" w:cs="Calibri"/>
              </w:rPr>
              <w:t>7</w:t>
            </w:r>
            <w:r>
              <w:rPr>
                <w:rFonts w:ascii="Calibri" w:hAnsi="Calibri" w:cs="Calibri"/>
              </w:rPr>
              <w:t xml:space="preserve"> (15-81)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hint="eastAsia" w:ascii="Calibri" w:hAnsi="Calibri" w:cs="Calibri"/>
              </w:rPr>
              <w:t>50</w:t>
            </w:r>
            <w:r>
              <w:rPr>
                <w:rFonts w:ascii="Calibri" w:hAnsi="Calibri" w:cs="Calibri"/>
              </w:rPr>
              <w:t xml:space="preserve"> (44-81)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＜0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405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Sex</w:t>
            </w:r>
          </w:p>
        </w:tc>
        <w:tc>
          <w:tcPr>
            <w:tcW w:w="1151" w:type="dxa"/>
            <w:noWrap/>
          </w:tcPr>
          <w:p>
            <w:pPr>
              <w:rPr>
                <w:rFonts w:ascii="Calibri" w:hAnsi="Calibri" w:cs="Calibri"/>
              </w:rPr>
            </w:pP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405" w:type="dxa"/>
          </w:tcPr>
          <w:p>
            <w:pPr>
              <w:ind w:firstLine="210" w:firstLineChars="1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Male</w:t>
            </w:r>
          </w:p>
        </w:tc>
        <w:tc>
          <w:tcPr>
            <w:tcW w:w="1151" w:type="dxa"/>
            <w:noWrap/>
          </w:tcPr>
          <w:p>
            <w:pPr>
              <w:rPr>
                <w:rFonts w:ascii="Calibri" w:hAnsi="Calibri" w:cs="Calibri"/>
              </w:rPr>
            </w:pP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 (72%)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 (65%)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405" w:type="dxa"/>
          </w:tcPr>
          <w:p>
            <w:pPr>
              <w:ind w:firstLine="210" w:firstLineChars="1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Female</w:t>
            </w:r>
          </w:p>
        </w:tc>
        <w:tc>
          <w:tcPr>
            <w:tcW w:w="1151" w:type="dxa"/>
            <w:noWrap/>
          </w:tcPr>
          <w:p>
            <w:pPr>
              <w:rPr>
                <w:rFonts w:ascii="Calibri" w:hAnsi="Calibri" w:cs="Calibri"/>
              </w:rPr>
            </w:pP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 (28%)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 (35%)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405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Comorbidities</w:t>
            </w:r>
          </w:p>
        </w:tc>
        <w:tc>
          <w:tcPr>
            <w:tcW w:w="1151" w:type="dxa"/>
            <w:noWrap/>
          </w:tcPr>
          <w:p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 (63%)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 (41%)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bookmarkStart w:id="0" w:name="_Hlk32455602"/>
            <w:r>
              <w:rPr>
                <w:rFonts w:ascii="Calibri" w:hAnsi="Calibri" w:cs="Calibri"/>
              </w:rPr>
              <w:t>0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0</w:t>
            </w:r>
            <w:bookmarkEnd w:id="0"/>
            <w:r>
              <w:rPr>
                <w:rFonts w:hint="eastAsia" w:ascii="Calibri" w:hAnsi="Calibri" w:cs="Calibri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405" w:type="dxa"/>
          </w:tcPr>
          <w:p>
            <w:pPr>
              <w:ind w:firstLine="210" w:firstLineChars="1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Hypertension</w:t>
            </w:r>
          </w:p>
        </w:tc>
        <w:tc>
          <w:tcPr>
            <w:tcW w:w="1151" w:type="dxa"/>
            <w:noWrap/>
          </w:tcPr>
          <w:p>
            <w:pPr>
              <w:rPr>
                <w:rFonts w:ascii="Calibri" w:hAnsi="Calibri" w:cs="Calibri"/>
              </w:rPr>
            </w:pP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 (43%)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 (28%)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0</w:t>
            </w:r>
            <w:r>
              <w:rPr>
                <w:rFonts w:hint="eastAsia" w:ascii="Calibri" w:hAnsi="Calibri" w:cs="Calibri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405" w:type="dxa"/>
          </w:tcPr>
          <w:p>
            <w:pPr>
              <w:ind w:firstLine="210" w:firstLineChars="1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Cardiovascular disease</w:t>
            </w:r>
          </w:p>
        </w:tc>
        <w:tc>
          <w:tcPr>
            <w:tcW w:w="1151" w:type="dxa"/>
            <w:noWrap/>
          </w:tcPr>
          <w:p>
            <w:pPr>
              <w:rPr>
                <w:rFonts w:ascii="Calibri" w:hAnsi="Calibri" w:cs="Calibri"/>
              </w:rPr>
            </w:pP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 (19%)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＜0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405" w:type="dxa"/>
          </w:tcPr>
          <w:p>
            <w:pPr>
              <w:ind w:firstLine="210" w:firstLineChars="1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Diabetes</w:t>
            </w:r>
          </w:p>
        </w:tc>
        <w:tc>
          <w:tcPr>
            <w:tcW w:w="1151" w:type="dxa"/>
            <w:noWrap/>
          </w:tcPr>
          <w:p>
            <w:pPr>
              <w:rPr>
                <w:rFonts w:ascii="Calibri" w:hAnsi="Calibri" w:cs="Calibri"/>
              </w:rPr>
            </w:pP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 (18%)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 (16%)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405" w:type="dxa"/>
          </w:tcPr>
          <w:p>
            <w:pPr>
              <w:ind w:left="202" w:leftChars="96" w:firstLine="4" w:firstLineChars="2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Cerebrovascular disease</w:t>
            </w:r>
          </w:p>
        </w:tc>
        <w:tc>
          <w:tcPr>
            <w:tcW w:w="1151" w:type="dxa"/>
            <w:noWrap/>
          </w:tcPr>
          <w:p>
            <w:pPr>
              <w:rPr>
                <w:rFonts w:ascii="Calibri" w:hAnsi="Calibri" w:cs="Calibri"/>
              </w:rPr>
            </w:pP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 (10%)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 (6%)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405" w:type="dxa"/>
          </w:tcPr>
          <w:p>
            <w:pPr>
              <w:ind w:left="202" w:leftChars="96" w:firstLine="4" w:firstLineChars="2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Chronic obstructive pulmonary disease</w:t>
            </w:r>
          </w:p>
        </w:tc>
        <w:tc>
          <w:tcPr>
            <w:tcW w:w="1151" w:type="dxa"/>
            <w:noWrap/>
          </w:tcPr>
          <w:p>
            <w:pPr>
              <w:rPr>
                <w:rFonts w:ascii="Calibri" w:hAnsi="Calibri" w:cs="Calibri"/>
              </w:rPr>
            </w:pP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(3%)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(1%)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405" w:type="dxa"/>
          </w:tcPr>
          <w:p>
            <w:pPr>
              <w:ind w:left="202" w:leftChars="96" w:firstLine="4" w:firstLineChars="2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Chronic kidney disease</w:t>
            </w:r>
          </w:p>
        </w:tc>
        <w:tc>
          <w:tcPr>
            <w:tcW w:w="1151" w:type="dxa"/>
            <w:noWrap/>
          </w:tcPr>
          <w:p>
            <w:pPr>
              <w:rPr>
                <w:rFonts w:ascii="Calibri" w:hAnsi="Calibri" w:cs="Calibri"/>
              </w:rPr>
            </w:pP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(3%)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405" w:type="dxa"/>
          </w:tcPr>
          <w:p>
            <w:pPr>
              <w:ind w:left="202" w:leftChars="96" w:firstLine="4" w:firstLineChars="2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Malignancy</w:t>
            </w:r>
          </w:p>
        </w:tc>
        <w:tc>
          <w:tcPr>
            <w:tcW w:w="1151" w:type="dxa"/>
            <w:noWrap/>
          </w:tcPr>
          <w:p>
            <w:pPr>
              <w:rPr>
                <w:rFonts w:ascii="Calibri" w:hAnsi="Calibri" w:cs="Calibri"/>
              </w:rPr>
            </w:pP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(3%)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(1%)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405" w:type="dxa"/>
          </w:tcPr>
          <w:p>
            <w:pPr>
              <w:ind w:left="202" w:leftChars="96" w:firstLine="4" w:firstLineChars="2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Chronic liver disease</w:t>
            </w:r>
          </w:p>
        </w:tc>
        <w:tc>
          <w:tcPr>
            <w:tcW w:w="1151" w:type="dxa"/>
            <w:noWrap/>
          </w:tcPr>
          <w:p>
            <w:pPr>
              <w:rPr>
                <w:rFonts w:ascii="Calibri" w:hAnsi="Calibri" w:cs="Calibri"/>
              </w:rPr>
            </w:pP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(1%)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 (4%)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405" w:type="dxa"/>
          </w:tcPr>
          <w:p>
            <w:pPr>
              <w:ind w:left="202" w:leftChars="96" w:firstLine="4" w:firstLineChars="2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Connective tissue disease</w:t>
            </w:r>
          </w:p>
        </w:tc>
        <w:tc>
          <w:tcPr>
            <w:tcW w:w="1151" w:type="dxa"/>
            <w:noWrap/>
          </w:tcPr>
          <w:p>
            <w:pPr>
              <w:rPr>
                <w:rFonts w:ascii="Calibri" w:hAnsi="Calibri" w:cs="Calibri"/>
              </w:rPr>
            </w:pP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(1%)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405" w:type="dxa"/>
          </w:tcPr>
          <w:p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Signs and Symptoms</w:t>
            </w:r>
          </w:p>
        </w:tc>
        <w:tc>
          <w:tcPr>
            <w:tcW w:w="1151" w:type="dxa"/>
            <w:noWrap/>
          </w:tcPr>
          <w:p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405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Fever</w:t>
            </w:r>
          </w:p>
        </w:tc>
        <w:tc>
          <w:tcPr>
            <w:tcW w:w="1151" w:type="dxa"/>
            <w:noWrap/>
          </w:tcPr>
          <w:p>
            <w:pPr>
              <w:rPr>
                <w:rFonts w:ascii="Calibri" w:hAnsi="Calibri" w:cs="Calibri"/>
              </w:rPr>
            </w:pP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59 (87%)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 (83%)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405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Cough</w:t>
            </w:r>
          </w:p>
        </w:tc>
        <w:tc>
          <w:tcPr>
            <w:tcW w:w="1151" w:type="dxa"/>
            <w:noWrap/>
          </w:tcPr>
          <w:p>
            <w:pPr>
              <w:rPr>
                <w:rFonts w:ascii="Calibri" w:hAnsi="Calibri" w:cs="Calibri"/>
              </w:rPr>
            </w:pP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 (75%)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59 (72%)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405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Sputum production</w:t>
            </w:r>
          </w:p>
        </w:tc>
        <w:tc>
          <w:tcPr>
            <w:tcW w:w="1151" w:type="dxa"/>
            <w:noWrap/>
          </w:tcPr>
          <w:p>
            <w:pPr>
              <w:rPr>
                <w:rFonts w:ascii="Calibri" w:hAnsi="Calibri" w:cs="Calibri"/>
              </w:rPr>
            </w:pP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 (43%)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 (30%)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405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Fatigue</w:t>
            </w:r>
          </w:p>
        </w:tc>
        <w:tc>
          <w:tcPr>
            <w:tcW w:w="1151" w:type="dxa"/>
            <w:noWrap/>
          </w:tcPr>
          <w:p>
            <w:pPr>
              <w:rPr>
                <w:rFonts w:ascii="Calibri" w:hAnsi="Calibri" w:cs="Calibri"/>
              </w:rPr>
            </w:pP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 (22%)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 (27%)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405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Myalgia</w:t>
            </w:r>
          </w:p>
        </w:tc>
        <w:tc>
          <w:tcPr>
            <w:tcW w:w="1151" w:type="dxa"/>
            <w:noWrap/>
          </w:tcPr>
          <w:p>
            <w:pPr>
              <w:rPr>
                <w:rFonts w:ascii="Calibri" w:hAnsi="Calibri" w:cs="Calibri"/>
              </w:rPr>
            </w:pP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 (13%)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 (12%)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405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Haemoptysis</w:t>
            </w:r>
          </w:p>
        </w:tc>
        <w:tc>
          <w:tcPr>
            <w:tcW w:w="1151" w:type="dxa"/>
            <w:noWrap/>
          </w:tcPr>
          <w:p>
            <w:pPr>
              <w:rPr>
                <w:rFonts w:ascii="Calibri" w:hAnsi="Calibri" w:cs="Calibri"/>
              </w:rPr>
            </w:pP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 (4%)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405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Dyspnea</w:t>
            </w:r>
          </w:p>
        </w:tc>
        <w:tc>
          <w:tcPr>
            <w:tcW w:w="1151" w:type="dxa"/>
            <w:noWrap/>
          </w:tcPr>
          <w:p>
            <w:pPr>
              <w:rPr>
                <w:rFonts w:ascii="Calibri" w:hAnsi="Calibri" w:cs="Calibri"/>
              </w:rPr>
            </w:pP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59 (87%)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 (62%)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405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Respiratory failure</w:t>
            </w:r>
          </w:p>
        </w:tc>
        <w:tc>
          <w:tcPr>
            <w:tcW w:w="1151" w:type="dxa"/>
            <w:noWrap/>
          </w:tcPr>
          <w:p>
            <w:pPr>
              <w:rPr>
                <w:rFonts w:ascii="Calibri" w:hAnsi="Calibri" w:cs="Calibri"/>
              </w:rPr>
            </w:pP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 (85%)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 (16%)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＜0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405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ARDS</w:t>
            </w:r>
          </w:p>
        </w:tc>
        <w:tc>
          <w:tcPr>
            <w:tcW w:w="1151" w:type="dxa"/>
            <w:noWrap/>
          </w:tcPr>
          <w:p>
            <w:pPr>
              <w:rPr>
                <w:rFonts w:ascii="Calibri" w:hAnsi="Calibri" w:cs="Calibri"/>
              </w:rPr>
            </w:pP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55 (81%)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 (9%)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＜0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405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Acute kidney injury</w:t>
            </w:r>
          </w:p>
        </w:tc>
        <w:tc>
          <w:tcPr>
            <w:tcW w:w="1151" w:type="dxa"/>
            <w:noWrap/>
          </w:tcPr>
          <w:p>
            <w:pPr>
              <w:rPr>
                <w:rFonts w:ascii="Calibri" w:hAnsi="Calibri" w:cs="Calibri"/>
              </w:rPr>
            </w:pP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 (31%)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(2%)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＜0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405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Infection</w:t>
            </w:r>
          </w:p>
        </w:tc>
        <w:tc>
          <w:tcPr>
            <w:tcW w:w="1151" w:type="dxa"/>
            <w:noWrap/>
          </w:tcPr>
          <w:p>
            <w:pPr>
              <w:rPr>
                <w:rFonts w:ascii="Calibri" w:hAnsi="Calibri" w:cs="Calibri"/>
              </w:rPr>
            </w:pP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 (16%)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(1%)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bookmarkStart w:id="1" w:name="_Hlk32455630"/>
            <w:r>
              <w:rPr>
                <w:rFonts w:ascii="Calibri" w:hAnsi="Calibri" w:cs="Calibri"/>
              </w:rPr>
              <w:t>0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00</w:t>
            </w:r>
            <w:bookmarkEnd w:id="1"/>
            <w:r>
              <w:rPr>
                <w:rFonts w:hint="eastAsia" w:ascii="Calibri" w:hAnsi="Calibri" w:cs="Calibri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405" w:type="dxa"/>
          </w:tcPr>
          <w:p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Treatments</w:t>
            </w:r>
          </w:p>
        </w:tc>
        <w:tc>
          <w:tcPr>
            <w:tcW w:w="1151" w:type="dxa"/>
            <w:noWrap/>
          </w:tcPr>
          <w:p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405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ICU admission</w:t>
            </w:r>
          </w:p>
        </w:tc>
        <w:tc>
          <w:tcPr>
            <w:tcW w:w="1151" w:type="dxa"/>
            <w:noWrap/>
          </w:tcPr>
          <w:p>
            <w:pPr>
              <w:rPr>
                <w:rFonts w:ascii="Calibri" w:hAnsi="Calibri" w:cs="Calibri"/>
              </w:rPr>
            </w:pP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 (44%)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 (13%)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＜0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405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High flow nasal cannula</w:t>
            </w:r>
          </w:p>
        </w:tc>
        <w:tc>
          <w:tcPr>
            <w:tcW w:w="1151" w:type="dxa"/>
            <w:noWrap/>
          </w:tcPr>
          <w:p>
            <w:pPr>
              <w:rPr>
                <w:rFonts w:ascii="Calibri" w:hAnsi="Calibri" w:cs="Calibri"/>
              </w:rPr>
            </w:pP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 (46%)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 (12%)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＜0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405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Non-invasive mechanical ventilation</w:t>
            </w:r>
          </w:p>
        </w:tc>
        <w:tc>
          <w:tcPr>
            <w:tcW w:w="1151" w:type="dxa"/>
            <w:noWrap/>
          </w:tcPr>
          <w:p>
            <w:pPr>
              <w:rPr>
                <w:rFonts w:ascii="Calibri" w:hAnsi="Calibri" w:cs="Calibri"/>
              </w:rPr>
            </w:pP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 (68%)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 (6%)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＜0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405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Invasive mechanical ventilation</w:t>
            </w:r>
          </w:p>
        </w:tc>
        <w:tc>
          <w:tcPr>
            <w:tcW w:w="1151" w:type="dxa"/>
            <w:noWrap/>
          </w:tcPr>
          <w:p>
            <w:pPr>
              <w:rPr>
                <w:rFonts w:ascii="Calibri" w:hAnsi="Calibri" w:cs="Calibri"/>
              </w:rPr>
            </w:pP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 (37%)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＜0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405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ECMO</w:t>
            </w:r>
          </w:p>
        </w:tc>
        <w:tc>
          <w:tcPr>
            <w:tcW w:w="1151" w:type="dxa"/>
            <w:noWrap/>
          </w:tcPr>
          <w:p>
            <w:pPr>
              <w:rPr>
                <w:rFonts w:ascii="Calibri" w:hAnsi="Calibri" w:cs="Calibri"/>
              </w:rPr>
            </w:pP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 (10%)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003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405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CRRT</w:t>
            </w:r>
          </w:p>
        </w:tc>
        <w:tc>
          <w:tcPr>
            <w:tcW w:w="1151" w:type="dxa"/>
            <w:noWrap/>
          </w:tcPr>
          <w:p>
            <w:pPr>
              <w:rPr>
                <w:rFonts w:ascii="Calibri" w:hAnsi="Calibri" w:cs="Calibri"/>
              </w:rPr>
            </w:pP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 (7%)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0</w:t>
            </w:r>
            <w:r>
              <w:rPr>
                <w:rFonts w:hint="eastAsia" w:ascii="Calibri" w:hAnsi="Calibri" w:cs="Calibri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405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Prone position mechanical ventilation</w:t>
            </w:r>
          </w:p>
        </w:tc>
        <w:tc>
          <w:tcPr>
            <w:tcW w:w="1151" w:type="dxa"/>
            <w:noWrap/>
          </w:tcPr>
          <w:p>
            <w:pPr>
              <w:rPr>
                <w:rFonts w:ascii="Calibri" w:hAnsi="Calibri" w:cs="Calibri"/>
              </w:rPr>
            </w:pP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 (4%)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0</w:t>
            </w:r>
            <w:r>
              <w:rPr>
                <w:rFonts w:hint="eastAsia" w:ascii="Calibri" w:hAnsi="Calibri" w:cs="Calibri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405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Antiviral treatment</w:t>
            </w:r>
          </w:p>
        </w:tc>
        <w:tc>
          <w:tcPr>
            <w:tcW w:w="1151" w:type="dxa"/>
            <w:noWrap/>
          </w:tcPr>
          <w:p>
            <w:pPr>
              <w:rPr>
                <w:rFonts w:ascii="Calibri" w:hAnsi="Calibri" w:cs="Calibri"/>
              </w:rPr>
            </w:pP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 (49%)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55 (67%)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405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Antibiotic treatment</w:t>
            </w:r>
          </w:p>
        </w:tc>
        <w:tc>
          <w:tcPr>
            <w:tcW w:w="1151" w:type="dxa"/>
            <w:noWrap/>
          </w:tcPr>
          <w:p>
            <w:pPr>
              <w:rPr>
                <w:rFonts w:ascii="Calibri" w:hAnsi="Calibri" w:cs="Calibri"/>
              </w:rPr>
            </w:pP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 (93%)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 (98%)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405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Antifungal treatment</w:t>
            </w:r>
          </w:p>
        </w:tc>
        <w:tc>
          <w:tcPr>
            <w:tcW w:w="1151" w:type="dxa"/>
            <w:noWrap/>
          </w:tcPr>
          <w:p>
            <w:pPr>
              <w:rPr>
                <w:rFonts w:ascii="Calibri" w:hAnsi="Calibri" w:cs="Calibri"/>
              </w:rPr>
            </w:pP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 (18%)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 (6%)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405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Glucocorticoid treatment</w:t>
            </w:r>
          </w:p>
        </w:tc>
        <w:tc>
          <w:tcPr>
            <w:tcW w:w="1151" w:type="dxa"/>
            <w:noWrap/>
          </w:tcPr>
          <w:p>
            <w:pPr>
              <w:rPr>
                <w:rFonts w:ascii="Calibri" w:hAnsi="Calibri" w:cs="Calibri"/>
              </w:rPr>
            </w:pP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 (46%)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 (27%)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0</w:t>
            </w:r>
            <w:r>
              <w:rPr>
                <w:rFonts w:hint="eastAsia" w:ascii="Calibri" w:hAnsi="Calibri" w:cs="Calibri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405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Time from onset of symptom to start of Glucocorticoid treatment, days</w:t>
            </w:r>
          </w:p>
        </w:tc>
        <w:tc>
          <w:tcPr>
            <w:tcW w:w="1151" w:type="dxa"/>
            <w:noWrap/>
          </w:tcPr>
          <w:p>
            <w:pPr>
              <w:rPr>
                <w:rFonts w:ascii="Calibri" w:hAnsi="Calibri" w:cs="Calibri"/>
              </w:rPr>
            </w:pP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7 (6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9)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4 (4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4)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405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Time from hospital admission to start of Glucocorticoid treatment, days</w:t>
            </w:r>
          </w:p>
        </w:tc>
        <w:tc>
          <w:tcPr>
            <w:tcW w:w="1151" w:type="dxa"/>
            <w:noWrap/>
          </w:tcPr>
          <w:p>
            <w:pPr>
              <w:rPr>
                <w:rFonts w:ascii="Calibri" w:hAnsi="Calibri" w:cs="Calibri"/>
              </w:rPr>
            </w:pP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5 (1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2)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2 (2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7)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bookmarkStart w:id="2" w:name="_Hlk32455684"/>
            <w:r>
              <w:rPr>
                <w:rFonts w:ascii="Calibri" w:hAnsi="Calibri" w:cs="Calibri"/>
              </w:rPr>
              <w:t>0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0</w:t>
            </w:r>
            <w:bookmarkEnd w:id="2"/>
            <w:r>
              <w:rPr>
                <w:rFonts w:hint="eastAsia" w:ascii="Calibri" w:hAnsi="Calibri" w:cs="Calibri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405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Glucocorticoid treatment duration, days</w:t>
            </w:r>
          </w:p>
        </w:tc>
        <w:tc>
          <w:tcPr>
            <w:tcW w:w="1151" w:type="dxa"/>
            <w:noWrap/>
          </w:tcPr>
          <w:p>
            <w:pPr>
              <w:rPr>
                <w:rFonts w:ascii="Calibri" w:hAnsi="Calibri" w:cs="Calibri"/>
              </w:rPr>
            </w:pP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2 (6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7)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0 (5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0)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405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Supportive therapy</w:t>
            </w:r>
          </w:p>
        </w:tc>
        <w:tc>
          <w:tcPr>
            <w:tcW w:w="1151" w:type="dxa"/>
            <w:noWrap/>
          </w:tcPr>
          <w:p>
            <w:pPr>
              <w:rPr>
                <w:rFonts w:ascii="Calibri" w:hAnsi="Calibri" w:cs="Calibri"/>
              </w:rPr>
            </w:pP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 (66%)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 (22%)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＜0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405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Length of stay, days</w:t>
            </w:r>
          </w:p>
        </w:tc>
        <w:tc>
          <w:tcPr>
            <w:tcW w:w="1151" w:type="dxa"/>
            <w:noWrap/>
          </w:tcPr>
          <w:p>
            <w:pPr>
              <w:rPr>
                <w:rFonts w:ascii="Calibri" w:hAnsi="Calibri" w:cs="Calibri"/>
              </w:rPr>
            </w:pP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4 (5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5)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3 (4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4)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＜0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405" w:type="dxa"/>
          </w:tcPr>
          <w:p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Laboratory Findings</w:t>
            </w:r>
          </w:p>
        </w:tc>
        <w:tc>
          <w:tcPr>
            <w:tcW w:w="1151" w:type="dxa"/>
            <w:noWrap/>
          </w:tcPr>
          <w:p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405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Time from onset of symptom to test, days</w:t>
            </w:r>
          </w:p>
        </w:tc>
        <w:tc>
          <w:tcPr>
            <w:tcW w:w="1151" w:type="dxa"/>
            <w:noWrap/>
          </w:tcPr>
          <w:p>
            <w:pPr>
              <w:rPr>
                <w:rFonts w:ascii="Calibri" w:hAnsi="Calibri" w:cs="Calibri"/>
              </w:rPr>
            </w:pP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6 (6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8)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8 (4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3)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0</w:t>
            </w:r>
            <w:r>
              <w:rPr>
                <w:rFonts w:hint="eastAsia" w:ascii="Calibri" w:hAnsi="Calibri" w:cs="Calibri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2405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White blood cell count, ×10</w:t>
            </w:r>
            <w:r>
              <w:rPr>
                <w:rFonts w:ascii="Calibri" w:hAnsi="Calibri" w:cs="Calibri"/>
                <w:vertAlign w:val="superscript"/>
              </w:rPr>
              <w:t>9</w:t>
            </w:r>
            <w:r>
              <w:rPr>
                <w:rFonts w:ascii="Calibri" w:hAnsi="Calibri" w:cs="Calibri"/>
              </w:rPr>
              <w:t>/L</w:t>
            </w:r>
          </w:p>
        </w:tc>
        <w:tc>
          <w:tcPr>
            <w:tcW w:w="1151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50-9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50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62 (4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76)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76 (3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49)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＜0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2405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Lymphocyte count, ×10</w:t>
            </w:r>
            <w:r>
              <w:rPr>
                <w:rFonts w:ascii="Calibri" w:hAnsi="Calibri" w:cs="Calibri"/>
                <w:vertAlign w:val="superscript"/>
              </w:rPr>
              <w:t>9</w:t>
            </w:r>
            <w:r>
              <w:rPr>
                <w:rFonts w:ascii="Calibri" w:hAnsi="Calibri" w:cs="Calibri"/>
              </w:rPr>
              <w:t>/L</w:t>
            </w:r>
          </w:p>
        </w:tc>
        <w:tc>
          <w:tcPr>
            <w:tcW w:w="1151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10-3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60 (0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32)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42 (2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14)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＜0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405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Haemoglobin, g/L</w:t>
            </w:r>
          </w:p>
        </w:tc>
        <w:tc>
          <w:tcPr>
            <w:tcW w:w="1151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130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0-175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127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0 (16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7)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127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6 (16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3)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2405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Platelet count, ×10</w:t>
            </w:r>
            <w:r>
              <w:rPr>
                <w:rFonts w:ascii="Calibri" w:hAnsi="Calibri" w:cs="Calibri"/>
                <w:vertAlign w:val="superscript"/>
              </w:rPr>
              <w:t>9</w:t>
            </w:r>
            <w:r>
              <w:rPr>
                <w:rFonts w:ascii="Calibri" w:hAnsi="Calibri" w:cs="Calibri"/>
              </w:rPr>
              <w:t>/L</w:t>
            </w:r>
          </w:p>
        </w:tc>
        <w:tc>
          <w:tcPr>
            <w:tcW w:w="1151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125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0-350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173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6 (67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7)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222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1 (78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0)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＜0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405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Albumin, g/L</w:t>
            </w:r>
          </w:p>
        </w:tc>
        <w:tc>
          <w:tcPr>
            <w:tcW w:w="1151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0-52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8 (3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8)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7 (3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8)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＜0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405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Alanine aminotransferase, U/L</w:t>
            </w:r>
          </w:p>
        </w:tc>
        <w:tc>
          <w:tcPr>
            <w:tcW w:w="1151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0-50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170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8 (991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6)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68 (83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1)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405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Aspartate aminotransferase, U/L</w:t>
            </w:r>
          </w:p>
        </w:tc>
        <w:tc>
          <w:tcPr>
            <w:tcW w:w="1151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0-40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288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9 (1875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5)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7 (57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8)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405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Total bilirubin, μmol/L</w:t>
            </w:r>
          </w:p>
        </w:tc>
        <w:tc>
          <w:tcPr>
            <w:tcW w:w="1151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0-26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1 (10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7)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8 (6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8)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405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Blood urea nitrogen, mmol/L</w:t>
            </w:r>
          </w:p>
        </w:tc>
        <w:tc>
          <w:tcPr>
            <w:tcW w:w="1151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1-8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65 (4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5)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11 (2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1)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＜0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405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Creatinine, mmol/L</w:t>
            </w:r>
          </w:p>
        </w:tc>
        <w:tc>
          <w:tcPr>
            <w:tcW w:w="1151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59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0-104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91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2 (56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2)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1 (22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2)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0</w:t>
            </w:r>
            <w:r>
              <w:rPr>
                <w:rFonts w:hint="eastAsia" w:ascii="Calibri" w:hAnsi="Calibri" w:cs="Calibri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405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Creatine kinase, U/L</w:t>
            </w:r>
          </w:p>
        </w:tc>
        <w:tc>
          <w:tcPr>
            <w:tcW w:w="1151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0-310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319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4 (838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5)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231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7 (862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3)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405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Lactate dehydrogenase, U/L</w:t>
            </w:r>
          </w:p>
        </w:tc>
        <w:tc>
          <w:tcPr>
            <w:tcW w:w="1151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120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0-250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905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8 (2619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1)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297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9 (110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4)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0</w:t>
            </w:r>
            <w:r>
              <w:rPr>
                <w:rFonts w:hint="eastAsia" w:ascii="Calibri" w:hAnsi="Calibri" w:cs="Calibri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405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Cardiac troponin, </w:t>
            </w:r>
            <w:r>
              <w:rPr>
                <w:rFonts w:hint="eastAsia" w:ascii="Calibri" w:hAnsi="Calibri" w:cs="Calibri"/>
              </w:rPr>
              <w:t>pg</w:t>
            </w:r>
            <w:r>
              <w:rPr>
                <w:rFonts w:ascii="Calibri" w:hAnsi="Calibri" w:cs="Calibri"/>
              </w:rPr>
              <w:t>/mL</w:t>
            </w:r>
          </w:p>
        </w:tc>
        <w:tc>
          <w:tcPr>
            <w:tcW w:w="1151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0-28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580" w:type="dxa"/>
            <w:noWrap/>
            <w:vAlign w:val="bottom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eastAsia="等线" w:cs="Calibri"/>
                <w:color w:val="000000"/>
                <w:sz w:val="22"/>
              </w:rPr>
              <w:t>30</w:t>
            </w:r>
            <w:r>
              <w:rPr>
                <w:rFonts w:hint="eastAsia" w:ascii="Calibri" w:hAnsi="Calibri" w:eastAsia="等线" w:cs="Calibri"/>
              </w:rPr>
              <w:t>.</w:t>
            </w:r>
            <w:r>
              <w:rPr>
                <w:rFonts w:ascii="Calibri" w:hAnsi="Calibri" w:eastAsia="等线" w:cs="Calibri"/>
                <w:color w:val="000000"/>
                <w:sz w:val="22"/>
              </w:rPr>
              <w:t>3 (151</w:t>
            </w:r>
            <w:r>
              <w:rPr>
                <w:rFonts w:hint="eastAsia" w:ascii="Calibri" w:hAnsi="Calibri" w:eastAsia="等线" w:cs="Calibri"/>
              </w:rPr>
              <w:t>.</w:t>
            </w:r>
            <w:r>
              <w:rPr>
                <w:rFonts w:ascii="Calibri" w:hAnsi="Calibri" w:eastAsia="等线" w:cs="Calibri"/>
                <w:color w:val="000000"/>
                <w:sz w:val="22"/>
              </w:rPr>
              <w:t>0)</w:t>
            </w:r>
          </w:p>
        </w:tc>
        <w:tc>
          <w:tcPr>
            <w:tcW w:w="1580" w:type="dxa"/>
            <w:noWrap/>
            <w:vAlign w:val="bottom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eastAsia="等线" w:cs="Calibri"/>
                <w:color w:val="000000"/>
                <w:sz w:val="22"/>
              </w:rPr>
              <w:t>3</w:t>
            </w:r>
            <w:r>
              <w:rPr>
                <w:rFonts w:hint="eastAsia" w:ascii="Calibri" w:hAnsi="Calibri" w:eastAsia="等线" w:cs="Calibri"/>
              </w:rPr>
              <w:t>.</w:t>
            </w:r>
            <w:r>
              <w:rPr>
                <w:rFonts w:ascii="Calibri" w:hAnsi="Calibri" w:eastAsia="等线" w:cs="Calibri"/>
                <w:color w:val="000000"/>
                <w:sz w:val="22"/>
              </w:rPr>
              <w:t>5 (6</w:t>
            </w:r>
            <w:r>
              <w:rPr>
                <w:rFonts w:hint="eastAsia" w:ascii="Calibri" w:hAnsi="Calibri" w:eastAsia="等线" w:cs="Calibri"/>
              </w:rPr>
              <w:t>.</w:t>
            </w:r>
            <w:r>
              <w:rPr>
                <w:rFonts w:ascii="Calibri" w:hAnsi="Calibri" w:eastAsia="等线" w:cs="Calibri"/>
                <w:color w:val="000000"/>
                <w:sz w:val="22"/>
              </w:rPr>
              <w:t>2)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＜0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405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Myoglobin, ng/mL</w:t>
            </w:r>
          </w:p>
        </w:tc>
        <w:tc>
          <w:tcPr>
            <w:tcW w:w="1151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0-146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258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9 (307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6)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77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7 (136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1)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＜0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405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C-reactive protein, mg/L</w:t>
            </w:r>
          </w:p>
        </w:tc>
        <w:tc>
          <w:tcPr>
            <w:tcW w:w="1151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0-5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126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6 (106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 xml:space="preserve">3) 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1 (54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 xml:space="preserve">5) 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＜0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405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Interleukin-6, ng/mL</w:t>
            </w:r>
          </w:p>
        </w:tc>
        <w:tc>
          <w:tcPr>
            <w:tcW w:w="1151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0-7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4 (8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 xml:space="preserve">5) 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8 (3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 xml:space="preserve">61) 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＜0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405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Serum ferritin, ng/mL</w:t>
            </w:r>
          </w:p>
        </w:tc>
        <w:tc>
          <w:tcPr>
            <w:tcW w:w="1151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8-274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1297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6 (1030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 xml:space="preserve">9) 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614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0 (752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 xml:space="preserve">2) </w:t>
            </w:r>
          </w:p>
        </w:tc>
        <w:tc>
          <w:tcPr>
            <w:tcW w:w="1580" w:type="dxa"/>
            <w:noWrap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＜0</w:t>
            </w:r>
            <w:r>
              <w:rPr>
                <w:rFonts w:hint="eastAsia"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001</w:t>
            </w:r>
          </w:p>
        </w:tc>
      </w:tr>
    </w:tbl>
    <w:p>
      <w:pPr>
        <w:rPr>
          <w:rFonts w:ascii="Calibri" w:hAnsi="Calibri" w:cs="Calibri"/>
        </w:rPr>
      </w:pPr>
      <w:r>
        <w:rPr>
          <w:rFonts w:ascii="Calibri" w:hAnsi="Calibri" w:cs="Calibri"/>
        </w:rPr>
        <w:t>Data are n (%), n/N (%), mean (SD), and median (IQR). When the data were normally distributed, continuous variables were then described using median and interquartile range (IQR) values.</w:t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</w:rPr>
        <w:t>ARDS=acute respiratory distress syndrome. ECMO=extracorporeal membrane oxygenation. ICU=intensive care Unit. CRRT=continuous renal replacement therapy.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  <w:b/>
          <w:bCs/>
          <w:sz w:val="22"/>
          <w:szCs w:val="24"/>
        </w:rPr>
      </w:pPr>
      <w:r>
        <w:rPr>
          <w:rFonts w:hint="eastAsia" w:ascii="Calibri" w:hAnsi="Calibri" w:cs="Calibri"/>
          <w:b/>
          <w:bCs/>
          <w:i/>
          <w:iCs/>
          <w:sz w:val="22"/>
          <w:szCs w:val="24"/>
          <w:lang w:val="en-US" w:eastAsia="zh-CN"/>
        </w:rPr>
        <w:t xml:space="preserve">Supplementary </w:t>
      </w:r>
      <w:r>
        <w:rPr>
          <w:rFonts w:ascii="Calibri" w:hAnsi="Calibri" w:cs="Calibri"/>
          <w:b/>
          <w:bCs/>
          <w:i/>
          <w:iCs/>
          <w:sz w:val="22"/>
          <w:szCs w:val="24"/>
        </w:rPr>
        <w:t>Table</w:t>
      </w:r>
      <w:r>
        <w:rPr>
          <w:rFonts w:ascii="Calibri" w:hAnsi="Calibri" w:cs="Calibri"/>
          <w:b/>
          <w:bCs/>
          <w:sz w:val="22"/>
          <w:szCs w:val="24"/>
        </w:rPr>
        <w:t xml:space="preserve"> 1: Summary of clinical features and laboratory results of the patients with </w:t>
      </w:r>
      <w:r>
        <w:rPr>
          <w:rFonts w:hint="eastAsia" w:ascii="Calibri" w:hAnsi="Calibri" w:cs="Calibri"/>
          <w:b/>
          <w:bCs/>
          <w:sz w:val="22"/>
          <w:szCs w:val="24"/>
        </w:rPr>
        <w:t>confirmed</w:t>
      </w:r>
      <w:r>
        <w:rPr>
          <w:rFonts w:ascii="Calibri" w:hAnsi="Calibri" w:cs="Calibri"/>
          <w:b/>
          <w:bCs/>
          <w:sz w:val="22"/>
          <w:szCs w:val="24"/>
        </w:rPr>
        <w:t xml:space="preserve"> </w:t>
      </w:r>
      <w:r>
        <w:rPr>
          <w:rFonts w:ascii="Calibri" w:hAnsi="Calibri" w:cs="Calibri"/>
          <w:b/>
          <w:bCs/>
          <w:sz w:val="22"/>
        </w:rPr>
        <w:t>COVID-19</w:t>
      </w:r>
      <w:bookmarkStart w:id="3" w:name="_GoBack"/>
      <w:bookmarkEnd w:id="3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A0000287" w:usb1="28C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4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97B"/>
    <w:rsid w:val="00024011"/>
    <w:rsid w:val="000352BA"/>
    <w:rsid w:val="000472DA"/>
    <w:rsid w:val="00106639"/>
    <w:rsid w:val="001740E2"/>
    <w:rsid w:val="001B41C4"/>
    <w:rsid w:val="002D00CA"/>
    <w:rsid w:val="00315B6D"/>
    <w:rsid w:val="00321BEF"/>
    <w:rsid w:val="003A12C0"/>
    <w:rsid w:val="003E2434"/>
    <w:rsid w:val="0040223A"/>
    <w:rsid w:val="00404DEE"/>
    <w:rsid w:val="00465F93"/>
    <w:rsid w:val="00476DFC"/>
    <w:rsid w:val="004B6942"/>
    <w:rsid w:val="0052086F"/>
    <w:rsid w:val="006223BE"/>
    <w:rsid w:val="006628B3"/>
    <w:rsid w:val="00673CCB"/>
    <w:rsid w:val="00690786"/>
    <w:rsid w:val="00693D70"/>
    <w:rsid w:val="006C5127"/>
    <w:rsid w:val="00707382"/>
    <w:rsid w:val="00717D0C"/>
    <w:rsid w:val="007503FC"/>
    <w:rsid w:val="007D4226"/>
    <w:rsid w:val="007F6A13"/>
    <w:rsid w:val="008558FB"/>
    <w:rsid w:val="00877174"/>
    <w:rsid w:val="008D1297"/>
    <w:rsid w:val="009338C3"/>
    <w:rsid w:val="00970D28"/>
    <w:rsid w:val="00985FB1"/>
    <w:rsid w:val="00992F3A"/>
    <w:rsid w:val="009974A4"/>
    <w:rsid w:val="00A65523"/>
    <w:rsid w:val="00A7497B"/>
    <w:rsid w:val="00A91B6A"/>
    <w:rsid w:val="00A937BA"/>
    <w:rsid w:val="00B40B5C"/>
    <w:rsid w:val="00B455BA"/>
    <w:rsid w:val="00B70570"/>
    <w:rsid w:val="00B7410F"/>
    <w:rsid w:val="00B94A54"/>
    <w:rsid w:val="00BB7EA1"/>
    <w:rsid w:val="00C16069"/>
    <w:rsid w:val="00C417A6"/>
    <w:rsid w:val="00CC7748"/>
    <w:rsid w:val="00CF6610"/>
    <w:rsid w:val="00D80777"/>
    <w:rsid w:val="00DF1D4A"/>
    <w:rsid w:val="00E6213A"/>
    <w:rsid w:val="00E901F1"/>
    <w:rsid w:val="00EC459E"/>
    <w:rsid w:val="00ED1F0D"/>
    <w:rsid w:val="00F57258"/>
    <w:rsid w:val="33497DD9"/>
    <w:rsid w:val="729A4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526</Words>
  <Characters>3004</Characters>
  <Lines>25</Lines>
  <Paragraphs>7</Paragraphs>
  <TotalTime>1</TotalTime>
  <ScaleCrop>false</ScaleCrop>
  <LinksUpToDate>false</LinksUpToDate>
  <CharactersWithSpaces>3523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2020-02-22T15:40:00Z</dcterms:created>
  <dc:creator>Fred</dc:creator>
  <cp:lastModifiedBy>Kun</cp:lastModifiedBy>
  <dcterms:modified xsi:type="dcterms:W3CDTF">2020-02-22T15:44:33Z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