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8A9" w:rsidRPr="008F35C6" w:rsidRDefault="006368A9" w:rsidP="006368A9">
      <w:pPr>
        <w:rPr>
          <w:b/>
          <w:bCs/>
          <w:sz w:val="36"/>
          <w:szCs w:val="36"/>
          <w:lang w:val="en-GB"/>
        </w:rPr>
      </w:pPr>
      <w:r w:rsidRPr="008F35C6">
        <w:rPr>
          <w:b/>
          <w:bCs/>
          <w:sz w:val="36"/>
          <w:szCs w:val="36"/>
          <w:lang w:val="en-GB"/>
        </w:rPr>
        <w:t>Electronic Supplementary Material</w:t>
      </w:r>
    </w:p>
    <w:p w:rsidR="006368A9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sz w:val="32"/>
          <w:szCs w:val="32"/>
          <w:lang w:val="en-GB"/>
        </w:rPr>
      </w:pPr>
      <w:r w:rsidRPr="00C91770">
        <w:rPr>
          <w:b/>
          <w:sz w:val="32"/>
          <w:szCs w:val="32"/>
          <w:lang w:val="en-GB"/>
        </w:rPr>
        <w:t xml:space="preserve">The effect of recombinant erythropoietin on </w:t>
      </w:r>
      <w:r>
        <w:rPr>
          <w:b/>
          <w:sz w:val="32"/>
          <w:szCs w:val="32"/>
          <w:lang w:val="en-GB"/>
        </w:rPr>
        <w:t>l</w:t>
      </w:r>
      <w:r w:rsidRPr="00C91770">
        <w:rPr>
          <w:b/>
          <w:sz w:val="32"/>
          <w:szCs w:val="32"/>
          <w:lang w:val="en-GB"/>
        </w:rPr>
        <w:t>ong-term outcome after moderate to severe traumatic brain injury</w:t>
      </w:r>
    </w:p>
    <w:p w:rsidR="006368A9" w:rsidRPr="00C91770" w:rsidRDefault="006368A9" w:rsidP="006368A9">
      <w:pPr>
        <w:rPr>
          <w:sz w:val="24"/>
          <w:szCs w:val="24"/>
          <w:lang w:val="en-GB"/>
        </w:rPr>
      </w:pPr>
    </w:p>
    <w:p w:rsidR="006368A9" w:rsidRPr="00C91770" w:rsidRDefault="006368A9" w:rsidP="006368A9">
      <w:pPr>
        <w:jc w:val="both"/>
        <w:rPr>
          <w:sz w:val="24"/>
          <w:szCs w:val="24"/>
          <w:lang w:val="en-GB"/>
        </w:rPr>
      </w:pPr>
      <w:proofErr w:type="spellStart"/>
      <w:r w:rsidRPr="00C91770">
        <w:rPr>
          <w:sz w:val="24"/>
          <w:szCs w:val="24"/>
          <w:lang w:val="en-GB"/>
        </w:rPr>
        <w:t>Skrifvars</w:t>
      </w:r>
      <w:proofErr w:type="spellEnd"/>
      <w:r w:rsidRPr="00C91770">
        <w:rPr>
          <w:sz w:val="24"/>
          <w:szCs w:val="24"/>
          <w:lang w:val="en-GB"/>
        </w:rPr>
        <w:t xml:space="preserve"> MB</w:t>
      </w:r>
      <w:r w:rsidRPr="00C91770">
        <w:rPr>
          <w:sz w:val="24"/>
          <w:szCs w:val="24"/>
          <w:vertAlign w:val="superscript"/>
          <w:lang w:val="en-GB"/>
        </w:rPr>
        <w:t>1</w:t>
      </w:r>
      <w:r w:rsidRPr="00C91770">
        <w:rPr>
          <w:sz w:val="24"/>
          <w:szCs w:val="24"/>
          <w:lang w:val="en-GB"/>
        </w:rPr>
        <w:t xml:space="preserve">, </w:t>
      </w:r>
      <w:proofErr w:type="spellStart"/>
      <w:r w:rsidRPr="00C91770">
        <w:rPr>
          <w:sz w:val="24"/>
          <w:szCs w:val="24"/>
          <w:lang w:val="en-GB"/>
        </w:rPr>
        <w:t>Luethi</w:t>
      </w:r>
      <w:proofErr w:type="spellEnd"/>
      <w:r w:rsidRPr="00C91770">
        <w:rPr>
          <w:sz w:val="24"/>
          <w:szCs w:val="24"/>
          <w:lang w:val="en-GB"/>
        </w:rPr>
        <w:t xml:space="preserve"> N</w:t>
      </w:r>
      <w:r w:rsidRPr="00C91770">
        <w:rPr>
          <w:sz w:val="24"/>
          <w:szCs w:val="24"/>
          <w:vertAlign w:val="superscript"/>
          <w:lang w:val="en-GB"/>
        </w:rPr>
        <w:t>2</w:t>
      </w:r>
      <w:r w:rsidRPr="00C91770">
        <w:rPr>
          <w:sz w:val="24"/>
          <w:szCs w:val="24"/>
          <w:lang w:val="en-GB"/>
        </w:rPr>
        <w:t>, Bailey M</w:t>
      </w:r>
      <w:r w:rsidRPr="00C91770">
        <w:rPr>
          <w:sz w:val="24"/>
          <w:szCs w:val="24"/>
          <w:vertAlign w:val="superscript"/>
          <w:lang w:val="en-GB"/>
        </w:rPr>
        <w:t>3</w:t>
      </w:r>
      <w:r w:rsidRPr="00C91770">
        <w:rPr>
          <w:sz w:val="24"/>
          <w:szCs w:val="24"/>
          <w:lang w:val="en-GB"/>
        </w:rPr>
        <w:t>, French C</w:t>
      </w:r>
      <w:r w:rsidRPr="00C91770">
        <w:rPr>
          <w:sz w:val="24"/>
          <w:szCs w:val="24"/>
          <w:vertAlign w:val="superscript"/>
          <w:lang w:val="en-GB"/>
        </w:rPr>
        <w:t>4</w:t>
      </w:r>
      <w:r w:rsidRPr="00C91770">
        <w:rPr>
          <w:sz w:val="24"/>
          <w:szCs w:val="24"/>
          <w:lang w:val="en-GB"/>
        </w:rPr>
        <w:t>, Nichol A</w:t>
      </w:r>
      <w:r w:rsidRPr="00C91770">
        <w:rPr>
          <w:sz w:val="24"/>
          <w:szCs w:val="24"/>
          <w:vertAlign w:val="superscript"/>
          <w:lang w:val="en-GB"/>
        </w:rPr>
        <w:t>3,5</w:t>
      </w:r>
      <w:r w:rsidRPr="00C91770">
        <w:rPr>
          <w:sz w:val="24"/>
          <w:szCs w:val="24"/>
          <w:lang w:val="en-GB"/>
        </w:rPr>
        <w:t>, Trapani T</w:t>
      </w:r>
      <w:r w:rsidRPr="00C91770">
        <w:rPr>
          <w:sz w:val="24"/>
          <w:szCs w:val="24"/>
          <w:vertAlign w:val="superscript"/>
          <w:lang w:val="en-GB"/>
        </w:rPr>
        <w:t>3</w:t>
      </w:r>
      <w:r w:rsidRPr="00C91770">
        <w:rPr>
          <w:sz w:val="24"/>
          <w:szCs w:val="24"/>
          <w:lang w:val="en-GB"/>
        </w:rPr>
        <w:t>, McArthur C</w:t>
      </w:r>
      <w:r w:rsidRPr="00C91770">
        <w:rPr>
          <w:sz w:val="24"/>
          <w:szCs w:val="24"/>
          <w:vertAlign w:val="superscript"/>
          <w:lang w:val="en-GB"/>
        </w:rPr>
        <w:t>6</w:t>
      </w:r>
      <w:r w:rsidRPr="00C91770">
        <w:rPr>
          <w:sz w:val="24"/>
          <w:szCs w:val="24"/>
          <w:lang w:val="en-GB"/>
        </w:rPr>
        <w:t xml:space="preserve">, </w:t>
      </w:r>
      <w:proofErr w:type="spellStart"/>
      <w:r w:rsidRPr="00C91770">
        <w:rPr>
          <w:sz w:val="24"/>
          <w:szCs w:val="24"/>
          <w:lang w:val="en-GB"/>
        </w:rPr>
        <w:t>Arabi</w:t>
      </w:r>
      <w:proofErr w:type="spellEnd"/>
      <w:r w:rsidRPr="00C91770">
        <w:rPr>
          <w:sz w:val="24"/>
          <w:szCs w:val="24"/>
          <w:lang w:val="en-GB"/>
        </w:rPr>
        <w:t xml:space="preserve"> Y</w:t>
      </w:r>
      <w:r>
        <w:rPr>
          <w:sz w:val="24"/>
          <w:szCs w:val="24"/>
          <w:lang w:val="en-GB"/>
        </w:rPr>
        <w:t>M</w:t>
      </w:r>
      <w:r w:rsidRPr="00C91770">
        <w:rPr>
          <w:sz w:val="24"/>
          <w:szCs w:val="24"/>
          <w:vertAlign w:val="superscript"/>
          <w:lang w:val="en-GB"/>
        </w:rPr>
        <w:t>7</w:t>
      </w:r>
      <w:r w:rsidRPr="00C91770">
        <w:rPr>
          <w:sz w:val="24"/>
          <w:szCs w:val="24"/>
          <w:lang w:val="en-GB"/>
        </w:rPr>
        <w:t xml:space="preserve">, </w:t>
      </w:r>
      <w:proofErr w:type="spellStart"/>
      <w:r w:rsidRPr="00C91770">
        <w:rPr>
          <w:sz w:val="24"/>
          <w:szCs w:val="24"/>
          <w:lang w:val="en-GB"/>
        </w:rPr>
        <w:t>Bendel</w:t>
      </w:r>
      <w:proofErr w:type="spellEnd"/>
      <w:r w:rsidRPr="00C91770">
        <w:rPr>
          <w:sz w:val="24"/>
          <w:szCs w:val="24"/>
          <w:lang w:val="en-GB"/>
        </w:rPr>
        <w:t xml:space="preserve"> S</w:t>
      </w:r>
      <w:r w:rsidRPr="00C91770">
        <w:rPr>
          <w:sz w:val="24"/>
          <w:szCs w:val="24"/>
          <w:vertAlign w:val="superscript"/>
          <w:lang w:val="en-GB"/>
        </w:rPr>
        <w:t>8</w:t>
      </w:r>
      <w:r w:rsidRPr="00C91770">
        <w:rPr>
          <w:sz w:val="24"/>
          <w:szCs w:val="24"/>
          <w:lang w:val="en-GB"/>
        </w:rPr>
        <w:t xml:space="preserve">, Cooper </w:t>
      </w:r>
      <w:r>
        <w:rPr>
          <w:sz w:val="24"/>
          <w:szCs w:val="24"/>
          <w:lang w:val="en-GB"/>
        </w:rPr>
        <w:t>D</w:t>
      </w:r>
      <w:r w:rsidRPr="00C91770">
        <w:rPr>
          <w:sz w:val="24"/>
          <w:szCs w:val="24"/>
          <w:lang w:val="en-GB"/>
        </w:rPr>
        <w:t>J</w:t>
      </w:r>
      <w:r w:rsidRPr="00C91770">
        <w:rPr>
          <w:sz w:val="24"/>
          <w:szCs w:val="24"/>
          <w:vertAlign w:val="superscript"/>
          <w:lang w:val="en-GB"/>
        </w:rPr>
        <w:t>3</w:t>
      </w:r>
      <w:r w:rsidRPr="00C91770">
        <w:rPr>
          <w:sz w:val="24"/>
          <w:szCs w:val="24"/>
          <w:lang w:val="en-GB"/>
        </w:rPr>
        <w:t xml:space="preserve">, </w:t>
      </w:r>
      <w:proofErr w:type="spellStart"/>
      <w:r w:rsidRPr="00C91770">
        <w:rPr>
          <w:sz w:val="24"/>
          <w:szCs w:val="24"/>
          <w:lang w:val="en-GB"/>
        </w:rPr>
        <w:t>Bellomo</w:t>
      </w:r>
      <w:proofErr w:type="spellEnd"/>
      <w:r w:rsidRPr="00C91770">
        <w:rPr>
          <w:sz w:val="24"/>
          <w:szCs w:val="24"/>
          <w:lang w:val="en-GB"/>
        </w:rPr>
        <w:t xml:space="preserve"> R</w:t>
      </w:r>
      <w:r w:rsidRPr="00C91770">
        <w:rPr>
          <w:sz w:val="24"/>
          <w:szCs w:val="24"/>
          <w:vertAlign w:val="superscript"/>
          <w:lang w:val="en-GB"/>
        </w:rPr>
        <w:t xml:space="preserve">9 </w:t>
      </w:r>
      <w:r w:rsidRPr="00C91770">
        <w:rPr>
          <w:sz w:val="24"/>
          <w:szCs w:val="24"/>
          <w:lang w:val="en-GB"/>
        </w:rPr>
        <w:t>for the EPO-TBI Investigators and the ANZICS Clinical Trials Group</w:t>
      </w:r>
    </w:p>
    <w:p w:rsidR="006368A9" w:rsidRPr="00C91770" w:rsidRDefault="006368A9" w:rsidP="006368A9">
      <w:pPr>
        <w:jc w:val="both"/>
        <w:rPr>
          <w:lang w:val="en-GB"/>
        </w:rPr>
      </w:pPr>
    </w:p>
    <w:p w:rsidR="006368A9" w:rsidRPr="00C91770" w:rsidRDefault="006368A9" w:rsidP="006368A9">
      <w:pPr>
        <w:jc w:val="both"/>
        <w:rPr>
          <w:lang w:val="en-GB"/>
        </w:rPr>
      </w:pPr>
      <w:r w:rsidRPr="00C91770">
        <w:rPr>
          <w:vertAlign w:val="superscript"/>
          <w:lang w:val="en-GB"/>
        </w:rPr>
        <w:t>1</w:t>
      </w:r>
      <w:r w:rsidRPr="00C91770">
        <w:rPr>
          <w:lang w:val="en-GB"/>
        </w:rPr>
        <w:t>Department of Emergency Medicine and Services, Helsinki University Hospital and University of Helsinki, Finland</w:t>
      </w:r>
    </w:p>
    <w:p w:rsidR="006368A9" w:rsidRPr="00D619CA" w:rsidRDefault="006368A9" w:rsidP="006368A9">
      <w:pPr>
        <w:jc w:val="both"/>
      </w:pPr>
      <w:r w:rsidRPr="00C91770">
        <w:rPr>
          <w:vertAlign w:val="superscript"/>
          <w:lang w:val="en-GB"/>
        </w:rPr>
        <w:t>2</w:t>
      </w:r>
      <w:r w:rsidRPr="00C91770">
        <w:rPr>
          <w:color w:val="212121"/>
          <w:shd w:val="clear" w:color="auto" w:fill="FFFFFF"/>
          <w:lang w:val="en-GB"/>
        </w:rPr>
        <w:t xml:space="preserve">Department of Emergency Medicine, </w:t>
      </w:r>
      <w:proofErr w:type="spellStart"/>
      <w:r w:rsidRPr="00C91770">
        <w:rPr>
          <w:color w:val="212121"/>
          <w:shd w:val="clear" w:color="auto" w:fill="FFFFFF"/>
          <w:lang w:val="en-GB"/>
        </w:rPr>
        <w:t>Inselspital</w:t>
      </w:r>
      <w:proofErr w:type="spellEnd"/>
      <w:r w:rsidRPr="00C91770">
        <w:rPr>
          <w:color w:val="212121"/>
          <w:shd w:val="clear" w:color="auto" w:fill="FFFFFF"/>
          <w:lang w:val="en-GB"/>
        </w:rPr>
        <w:t>, Bern University Hospital, University of Bern</w:t>
      </w:r>
      <w:r>
        <w:rPr>
          <w:color w:val="212121"/>
          <w:shd w:val="clear" w:color="auto" w:fill="FFFFFF"/>
        </w:rPr>
        <w:t>, Switzerland</w:t>
      </w:r>
    </w:p>
    <w:p w:rsidR="006368A9" w:rsidRPr="00C91770" w:rsidRDefault="006368A9" w:rsidP="006368A9">
      <w:pPr>
        <w:jc w:val="both"/>
        <w:rPr>
          <w:lang w:val="en-GB"/>
        </w:rPr>
      </w:pPr>
      <w:r w:rsidRPr="00C91770">
        <w:rPr>
          <w:vertAlign w:val="superscript"/>
          <w:lang w:val="en-GB"/>
        </w:rPr>
        <w:t>3</w:t>
      </w:r>
      <w:r w:rsidRPr="00C91770">
        <w:rPr>
          <w:lang w:val="en-GB"/>
        </w:rPr>
        <w:t>Australian and New Zealand Intensive Care Research Centre, School of Public Health and Preventive Medicine, Monash University, Melbourne, Victoria, Australia</w:t>
      </w:r>
    </w:p>
    <w:p w:rsidR="006368A9" w:rsidRPr="00C91770" w:rsidRDefault="006368A9" w:rsidP="006368A9">
      <w:pPr>
        <w:jc w:val="both"/>
        <w:rPr>
          <w:lang w:val="en-GB"/>
        </w:rPr>
      </w:pPr>
      <w:r w:rsidRPr="00C91770">
        <w:rPr>
          <w:vertAlign w:val="superscript"/>
          <w:lang w:val="en-GB"/>
        </w:rPr>
        <w:t>4</w:t>
      </w:r>
      <w:r w:rsidRPr="00C91770">
        <w:rPr>
          <w:lang w:val="en-GB"/>
        </w:rPr>
        <w:t>Department of Intensive Care, Western Health, Melbourne, Victoria, Australia</w:t>
      </w:r>
    </w:p>
    <w:p w:rsidR="006368A9" w:rsidRPr="00C91770" w:rsidRDefault="006368A9" w:rsidP="006368A9">
      <w:pPr>
        <w:jc w:val="both"/>
        <w:rPr>
          <w:lang w:val="en-GB"/>
        </w:rPr>
      </w:pPr>
      <w:r w:rsidRPr="00C91770">
        <w:rPr>
          <w:vertAlign w:val="superscript"/>
          <w:lang w:val="en-GB"/>
        </w:rPr>
        <w:t>5</w:t>
      </w:r>
      <w:r w:rsidRPr="00C91770">
        <w:rPr>
          <w:lang w:val="en-GB"/>
        </w:rPr>
        <w:t>School of Medicine and Medical Sciences, University College Dublin, Dublin, Ireland</w:t>
      </w:r>
    </w:p>
    <w:p w:rsidR="006368A9" w:rsidRPr="00C91770" w:rsidRDefault="006368A9" w:rsidP="006368A9">
      <w:pPr>
        <w:jc w:val="both"/>
        <w:rPr>
          <w:lang w:val="en-GB"/>
        </w:rPr>
      </w:pPr>
      <w:r w:rsidRPr="00C91770">
        <w:rPr>
          <w:vertAlign w:val="superscript"/>
          <w:lang w:val="en-GB"/>
        </w:rPr>
        <w:t>6</w:t>
      </w:r>
      <w:r w:rsidRPr="00C91770">
        <w:rPr>
          <w:lang w:val="en-GB"/>
        </w:rPr>
        <w:t>Department of Critical Care Medicine, Auckland City Hospital, Auckland, New Zealand</w:t>
      </w:r>
    </w:p>
    <w:p w:rsidR="006368A9" w:rsidRPr="00C91770" w:rsidRDefault="006368A9" w:rsidP="006368A9">
      <w:pPr>
        <w:jc w:val="both"/>
        <w:rPr>
          <w:lang w:val="en-GB"/>
        </w:rPr>
      </w:pPr>
      <w:r w:rsidRPr="00C91770">
        <w:rPr>
          <w:vertAlign w:val="superscript"/>
          <w:lang w:val="en-GB"/>
        </w:rPr>
        <w:t>7</w:t>
      </w:r>
      <w:r w:rsidRPr="004A657E">
        <w:rPr>
          <w:rFonts w:asciiTheme="minorBidi" w:hAnsiTheme="minorBidi" w:cstheme="minorBidi"/>
          <w:color w:val="000000" w:themeColor="text1"/>
        </w:rPr>
        <w:t xml:space="preserve"> </w:t>
      </w:r>
      <w:r w:rsidRPr="004F1C4C">
        <w:rPr>
          <w:lang w:val="en-GB"/>
        </w:rPr>
        <w:t xml:space="preserve">King Saud Bin </w:t>
      </w:r>
      <w:proofErr w:type="spellStart"/>
      <w:r w:rsidRPr="004F1C4C">
        <w:rPr>
          <w:lang w:val="en-GB"/>
        </w:rPr>
        <w:t>Abdulaziz</w:t>
      </w:r>
      <w:proofErr w:type="spellEnd"/>
      <w:r w:rsidRPr="004F1C4C">
        <w:rPr>
          <w:lang w:val="en-GB"/>
        </w:rPr>
        <w:t xml:space="preserve"> University for Health Sciences, King Abdullah International Medical Research </w:t>
      </w:r>
      <w:proofErr w:type="spellStart"/>
      <w:r w:rsidRPr="004F1C4C">
        <w:rPr>
          <w:lang w:val="en-GB"/>
        </w:rPr>
        <w:t>Center</w:t>
      </w:r>
      <w:proofErr w:type="spellEnd"/>
      <w:r w:rsidRPr="004F1C4C">
        <w:rPr>
          <w:lang w:val="en-GB"/>
        </w:rPr>
        <w:t>, Intensive Care Department, Ministry of National Guard Health Affairs</w:t>
      </w:r>
      <w:r w:rsidRPr="00C91770">
        <w:rPr>
          <w:lang w:val="en-GB"/>
        </w:rPr>
        <w:t>, Riyadh, Saudi Arabia</w:t>
      </w:r>
    </w:p>
    <w:p w:rsidR="006368A9" w:rsidRPr="00C91770" w:rsidRDefault="006368A9" w:rsidP="006368A9">
      <w:pPr>
        <w:jc w:val="both"/>
        <w:rPr>
          <w:lang w:val="en-GB"/>
        </w:rPr>
      </w:pPr>
      <w:r w:rsidRPr="00C91770">
        <w:rPr>
          <w:vertAlign w:val="superscript"/>
          <w:lang w:val="en-GB"/>
        </w:rPr>
        <w:t>8</w:t>
      </w:r>
      <w:r w:rsidRPr="00C91770">
        <w:rPr>
          <w:lang w:val="en-GB"/>
        </w:rPr>
        <w:t xml:space="preserve">Department of </w:t>
      </w:r>
      <w:proofErr w:type="spellStart"/>
      <w:r w:rsidRPr="00C91770">
        <w:rPr>
          <w:lang w:val="en-GB"/>
        </w:rPr>
        <w:t>Anesthesiology</w:t>
      </w:r>
      <w:proofErr w:type="spellEnd"/>
      <w:r w:rsidRPr="00C91770">
        <w:rPr>
          <w:lang w:val="en-GB"/>
        </w:rPr>
        <w:t xml:space="preserve"> and Intensive Care, Kuopio University Hospital &amp; University of Eastern Finland</w:t>
      </w:r>
    </w:p>
    <w:p w:rsidR="006368A9" w:rsidRPr="00C91770" w:rsidRDefault="006368A9" w:rsidP="006368A9">
      <w:pPr>
        <w:jc w:val="both"/>
        <w:rPr>
          <w:lang w:val="en-GB"/>
        </w:rPr>
      </w:pPr>
      <w:r w:rsidRPr="00C91770">
        <w:rPr>
          <w:vertAlign w:val="superscript"/>
          <w:lang w:val="en-GB"/>
        </w:rPr>
        <w:t>9</w:t>
      </w:r>
      <w:r w:rsidRPr="00C91770">
        <w:rPr>
          <w:lang w:val="en-GB"/>
        </w:rPr>
        <w:t>Department of Intensive Care, Austin Health, Melbourne, Victoria, Australia</w:t>
      </w:r>
    </w:p>
    <w:p w:rsidR="006368A9" w:rsidRPr="00C91770" w:rsidRDefault="006368A9" w:rsidP="006368A9">
      <w:pPr>
        <w:jc w:val="both"/>
        <w:rPr>
          <w:lang w:val="en-GB"/>
        </w:rPr>
      </w:pPr>
    </w:p>
    <w:p w:rsidR="006368A9" w:rsidRPr="00C91770" w:rsidRDefault="006368A9" w:rsidP="006368A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</w:rPr>
        <w:t>f</w:t>
      </w:r>
      <w:r w:rsidRPr="00C91770">
        <w:rPr>
          <w:sz w:val="24"/>
          <w:szCs w:val="24"/>
          <w:lang w:val="en-GB"/>
        </w:rPr>
        <w:t xml:space="preserve">or the EPO-TBI </w:t>
      </w:r>
      <w:r>
        <w:rPr>
          <w:sz w:val="24"/>
          <w:szCs w:val="24"/>
          <w:lang w:val="en-GB"/>
        </w:rPr>
        <w:t>I</w:t>
      </w:r>
      <w:r w:rsidRPr="00C91770">
        <w:rPr>
          <w:sz w:val="24"/>
          <w:szCs w:val="24"/>
          <w:lang w:val="en-GB"/>
        </w:rPr>
        <w:t>nvestigators and the ANZICS Clinical Trials Group</w:t>
      </w: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Ethical approvals:</w:t>
      </w:r>
    </w:p>
    <w:p w:rsidR="006368A9" w:rsidRDefault="006368A9" w:rsidP="006368A9">
      <w:pPr>
        <w:rPr>
          <w:b/>
          <w:bCs/>
          <w:lang w:val="en-GB"/>
        </w:rPr>
      </w:pPr>
    </w:p>
    <w:p w:rsidR="006368A9" w:rsidRPr="009E4D6C" w:rsidRDefault="006368A9" w:rsidP="006368A9">
      <w:pPr>
        <w:rPr>
          <w:lang w:val="en-GB"/>
        </w:rPr>
      </w:pPr>
      <w:r w:rsidRPr="009E4D6C">
        <w:rPr>
          <w:lang w:val="en-GB"/>
        </w:rPr>
        <w:t>RESEARCH ETHICS AND GOVERNANCE OFFICE ROYAL PRINCE ALFRED HOSPITAL</w:t>
      </w:r>
    </w:p>
    <w:p w:rsidR="006368A9" w:rsidRPr="009E4D6C" w:rsidRDefault="006368A9" w:rsidP="006368A9">
      <w:pPr>
        <w:rPr>
          <w:lang w:val="en-GB"/>
        </w:rPr>
      </w:pPr>
      <w:r w:rsidRPr="009E4D6C">
        <w:rPr>
          <w:lang w:val="en-GB"/>
        </w:rPr>
        <w:t>Protocol No X17-0188 &amp; HRECl17IRPAHl278 -"Long term effects of EPO in</w:t>
      </w:r>
    </w:p>
    <w:p w:rsidR="006368A9" w:rsidRPr="009E4D6C" w:rsidRDefault="006368A9" w:rsidP="006368A9">
      <w:pPr>
        <w:rPr>
          <w:lang w:val="en-GB"/>
        </w:rPr>
      </w:pPr>
      <w:r w:rsidRPr="009E4D6C">
        <w:rPr>
          <w:lang w:val="en-GB"/>
        </w:rPr>
        <w:t>patients with moderate to severe traumatic brain injury: A follow-up study of an international randomised controlled trial"</w:t>
      </w:r>
    </w:p>
    <w:p w:rsidR="006368A9" w:rsidRPr="009E4D6C" w:rsidRDefault="006368A9" w:rsidP="006368A9">
      <w:pPr>
        <w:rPr>
          <w:lang w:val="en-GB"/>
        </w:rPr>
      </w:pPr>
    </w:p>
    <w:p w:rsidR="006368A9" w:rsidRPr="009E4D6C" w:rsidRDefault="006368A9" w:rsidP="006368A9">
      <w:r w:rsidRPr="009E4D6C">
        <w:t>Health and Disability Ethics Committees Ministry of Health 133 Molesworth Street PO Box 5013 Wellington, New Zealand. 17/NTA/251 Study title: Long term effects of erythropoietin in patients with moderate to severe traumatic brain injury- A follow-up study of an international randomised controlled trial</w:t>
      </w:r>
    </w:p>
    <w:p w:rsidR="006368A9" w:rsidRPr="0093331F" w:rsidRDefault="006368A9" w:rsidP="006368A9">
      <w:pPr>
        <w:rPr>
          <w:lang w:val="en-US"/>
        </w:rPr>
      </w:pPr>
    </w:p>
    <w:p w:rsidR="006368A9" w:rsidRPr="009E4D6C" w:rsidRDefault="006368A9" w:rsidP="006368A9">
      <w:pPr>
        <w:rPr>
          <w:lang w:val="fi-FI"/>
        </w:rPr>
      </w:pPr>
      <w:r w:rsidRPr="009E4D6C">
        <w:rPr>
          <w:lang w:val="fi-FI"/>
        </w:rPr>
        <w:t>HELSINGIN JA UUDENMAAN SAIRAANHOITOPIIRI Tutkimuseettiset toimikunnat</w:t>
      </w:r>
    </w:p>
    <w:p w:rsidR="006368A9" w:rsidRDefault="006368A9" w:rsidP="006368A9">
      <w:pPr>
        <w:rPr>
          <w:b/>
          <w:bCs/>
          <w:lang w:val="en-GB"/>
        </w:rPr>
      </w:pPr>
      <w:r w:rsidRPr="009E4D6C">
        <w:rPr>
          <w:lang w:val="fi-FI"/>
        </w:rPr>
        <w:t xml:space="preserve">HUS/2340/2018 Erytropoietiinin vaikutuksen pitkäaikaisennusteeseen traumaattisen aivovamman jälkeen. </w:t>
      </w:r>
      <w:r>
        <w:t>Long term effects of erythropoietin in patients with moderate to severe traumatic brain injury -AZICS CTG1617-10</w:t>
      </w: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lang w:val="en-US"/>
        </w:rPr>
      </w:pPr>
      <w:r w:rsidRPr="00875B51">
        <w:rPr>
          <w:lang w:val="en-US"/>
        </w:rPr>
        <w:t xml:space="preserve">Royal Hobart Hospital, Australia H0017053 Long term effects of Erythropoietin in patients with moderate to severe traumatic brain injury. A follow-up study of an international randomized controlled trial. </w:t>
      </w:r>
    </w:p>
    <w:p w:rsidR="006368A9" w:rsidRDefault="006368A9" w:rsidP="006368A9">
      <w:pPr>
        <w:rPr>
          <w:lang w:val="en-US"/>
        </w:rPr>
      </w:pPr>
    </w:p>
    <w:p w:rsidR="006368A9" w:rsidRPr="00875B51" w:rsidRDefault="006368A9" w:rsidP="006368A9">
      <w:pPr>
        <w:rPr>
          <w:lang w:val="en-US"/>
        </w:rPr>
      </w:pPr>
    </w:p>
    <w:p w:rsidR="006368A9" w:rsidRDefault="006368A9" w:rsidP="006368A9">
      <w:pPr>
        <w:rPr>
          <w:b/>
          <w:bCs/>
          <w:lang w:val="en-US"/>
        </w:rPr>
      </w:pPr>
      <w:r>
        <w:t>Saudi Arabia: National Guard Health Affairs Re: Erythropoietin in Traumatic Brain Injury (EPO-TBI) long term follow up Request approval of telephone consent CT17/010/R – Follow up study of RC10/063</w:t>
      </w:r>
    </w:p>
    <w:p w:rsidR="006368A9" w:rsidRPr="008F35C6" w:rsidRDefault="006368A9" w:rsidP="006368A9">
      <w:pPr>
        <w:rPr>
          <w:b/>
          <w:bCs/>
          <w:lang w:val="en-US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Pr="00D619CA" w:rsidRDefault="006368A9" w:rsidP="006368A9">
      <w:pPr>
        <w:rPr>
          <w:b/>
          <w:bCs/>
          <w:lang w:val="en-GB"/>
        </w:rPr>
      </w:pPr>
      <w:r w:rsidRPr="00D619CA">
        <w:rPr>
          <w:b/>
          <w:bCs/>
          <w:lang w:val="en-GB"/>
        </w:rPr>
        <w:lastRenderedPageBreak/>
        <w:t xml:space="preserve">Supplemental Table 1 Baseline characteristics of </w:t>
      </w:r>
      <w:r>
        <w:rPr>
          <w:b/>
          <w:bCs/>
        </w:rPr>
        <w:t>erythropoietin-</w:t>
      </w:r>
      <w:r w:rsidRPr="00D619CA">
        <w:rPr>
          <w:b/>
          <w:bCs/>
          <w:lang w:val="en-GB"/>
        </w:rPr>
        <w:t xml:space="preserve"> and placebo</w:t>
      </w:r>
      <w:r>
        <w:rPr>
          <w:b/>
          <w:bCs/>
          <w:lang w:val="en-GB"/>
        </w:rPr>
        <w:t xml:space="preserve"> </w:t>
      </w:r>
      <w:r w:rsidRPr="00D619CA">
        <w:rPr>
          <w:b/>
          <w:bCs/>
          <w:lang w:val="en-GB"/>
        </w:rPr>
        <w:t>treated</w:t>
      </w:r>
      <w:r w:rsidRPr="00D619CA">
        <w:rPr>
          <w:b/>
          <w:bCs/>
        </w:rPr>
        <w:t xml:space="preserve"> </w:t>
      </w:r>
      <w:r w:rsidRPr="00D619CA">
        <w:rPr>
          <w:b/>
          <w:bCs/>
          <w:lang w:val="en-GB"/>
        </w:rPr>
        <w:t>patients at centres not included in long-term follow-up</w:t>
      </w:r>
    </w:p>
    <w:p w:rsidR="006368A9" w:rsidRPr="00C91770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7"/>
        <w:gridCol w:w="977"/>
        <w:gridCol w:w="2171"/>
        <w:gridCol w:w="2311"/>
      </w:tblGrid>
      <w:tr w:rsidR="006368A9" w:rsidRPr="00677CC7" w:rsidTr="00A90749">
        <w:trPr>
          <w:trHeight w:hRule="exact" w:val="525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Included</w:t>
            </w: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No data on long-term outcome</w:t>
            </w:r>
          </w:p>
        </w:tc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Long-term survival data available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619CA">
              <w:rPr>
                <w:rFonts w:asciiTheme="minorHAnsi" w:hAnsiTheme="minorHAnsi"/>
                <w:b/>
                <w:sz w:val="16"/>
                <w:szCs w:val="16"/>
              </w:rPr>
              <w:t xml:space="preserve">(n = 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356</w:t>
            </w:r>
            <w:r w:rsidRPr="00D619CA">
              <w:rPr>
                <w:rFonts w:asciiTheme="minorHAnsi" w:hAnsiTheme="minorHAnsi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619CA">
              <w:rPr>
                <w:rFonts w:asciiTheme="minorHAnsi" w:hAnsiTheme="minorHAnsi"/>
                <w:b/>
                <w:sz w:val="16"/>
                <w:szCs w:val="16"/>
              </w:rPr>
              <w:t xml:space="preserve">(n = 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116</w:t>
            </w:r>
            <w:r w:rsidRPr="00D619CA">
              <w:rPr>
                <w:rFonts w:asciiTheme="minorHAnsi" w:hAnsiTheme="minorHAnsi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619CA">
              <w:rPr>
                <w:rFonts w:asciiTheme="minorHAnsi" w:hAnsiTheme="minorHAnsi"/>
                <w:b/>
                <w:sz w:val="16"/>
                <w:szCs w:val="16"/>
              </w:rPr>
              <w:t xml:space="preserve">(n = 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131</w:t>
            </w:r>
            <w:r w:rsidRPr="00D619CA">
              <w:rPr>
                <w:rFonts w:asciiTheme="minorHAnsi" w:hAnsiTheme="minorHAnsi"/>
                <w:b/>
                <w:sz w:val="16"/>
                <w:szCs w:val="16"/>
              </w:rPr>
              <w:t>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Age (years)</w:t>
            </w:r>
          </w:p>
        </w:tc>
        <w:tc>
          <w:tcPr>
            <w:tcW w:w="0" w:type="auto"/>
          </w:tcPr>
          <w:p w:rsidR="006368A9" w:rsidRPr="00BA15E7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A15E7">
              <w:rPr>
                <w:sz w:val="16"/>
                <w:szCs w:val="16"/>
              </w:rPr>
              <w:t>34.1 (15.1)</w:t>
            </w:r>
          </w:p>
        </w:tc>
        <w:tc>
          <w:tcPr>
            <w:tcW w:w="0" w:type="auto"/>
          </w:tcPr>
          <w:p w:rsidR="006368A9" w:rsidRPr="00BA15E7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A15E7">
              <w:rPr>
                <w:sz w:val="16"/>
                <w:szCs w:val="16"/>
              </w:rPr>
              <w:t>41.5 (14.5)</w:t>
            </w:r>
          </w:p>
        </w:tc>
        <w:tc>
          <w:tcPr>
            <w:tcW w:w="0" w:type="auto"/>
          </w:tcPr>
          <w:p w:rsidR="006368A9" w:rsidRPr="00BA15E7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A15E7">
              <w:rPr>
                <w:sz w:val="16"/>
                <w:szCs w:val="16"/>
              </w:rPr>
              <w:t>32.6 (12.2)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Female sex – n (%)</w:t>
            </w:r>
          </w:p>
        </w:tc>
        <w:tc>
          <w:tcPr>
            <w:tcW w:w="0" w:type="auto"/>
          </w:tcPr>
          <w:p w:rsidR="006368A9" w:rsidRPr="00BA15E7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A15E7">
              <w:rPr>
                <w:sz w:val="16"/>
                <w:szCs w:val="16"/>
              </w:rPr>
              <w:t>66 (18.5%)</w:t>
            </w:r>
          </w:p>
        </w:tc>
        <w:tc>
          <w:tcPr>
            <w:tcW w:w="0" w:type="auto"/>
          </w:tcPr>
          <w:p w:rsidR="006368A9" w:rsidRPr="00BA15E7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A15E7">
              <w:rPr>
                <w:sz w:val="16"/>
                <w:szCs w:val="16"/>
              </w:rPr>
              <w:t>20 (17.2%)</w:t>
            </w:r>
          </w:p>
        </w:tc>
        <w:tc>
          <w:tcPr>
            <w:tcW w:w="0" w:type="auto"/>
          </w:tcPr>
          <w:p w:rsidR="006368A9" w:rsidRPr="00BA15E7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A15E7">
              <w:rPr>
                <w:sz w:val="16"/>
                <w:szCs w:val="16"/>
              </w:rPr>
              <w:t>15 (11.5%)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Cause of injury – n (%)</w:t>
            </w: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Motor vehicle accident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158 (44.4%)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26 (22.4%)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53 (40.5%)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Motorcycle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41 (11.5%)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17 (14.7%)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12 (9.2%)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Bicycle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9 (2.5%)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9 (7.8%)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8 (6.1%)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Pedestrian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38 (10.7%)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4 (3.4%)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16 (12.2%)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Fall/jump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75 (21.1%)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39 (33.6%)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24 (18.3%)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Hit by object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25 (7%)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8 (6.9%)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18 (13.7%)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Other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10 (2.8%)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13 (11.2%)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E04F81">
              <w:rPr>
                <w:rFonts w:cs="Calibri"/>
                <w:sz w:val="16"/>
                <w:szCs w:val="16"/>
              </w:rPr>
              <w:t>0 (0%)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Severe traumatic brain injury – n (%)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267 (75%)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98 (84.5%)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89 (67.9%)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Moderate traumatic brain injury – n (%)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89 (25%)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18 (15.5%)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42 (32.1%)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Pupillary response-n (%)</w:t>
            </w: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Both reacting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293 (82.3%)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85 (73.3%)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109 (83.2%)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Dilated and both non-reactive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 (0.281%)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0 (0%)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0 (0%)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Both non-reactive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27 (7.6%)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7 (6%)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13 (9.9%)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One non-reactive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31 (8.7%)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19 (16.4%)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9 (6.9%)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Unknown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4 (1.1%)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5 (4.3%)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0 (0%)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Hypotension – n (%)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124 (34.8%)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19 (16.4%)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47 (35.9%)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Hypoxia – n (%)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77 (21.6%)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8 (6.9%)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30 (22.9%)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Haemoglobin at baseline (g/</w:t>
            </w:r>
            <w:proofErr w:type="spellStart"/>
            <w:r w:rsidRPr="00D619CA">
              <w:rPr>
                <w:rFonts w:asciiTheme="minorHAnsi" w:hAnsiTheme="minorHAnsi"/>
                <w:sz w:val="16"/>
                <w:szCs w:val="16"/>
              </w:rPr>
              <w:t>dL</w:t>
            </w:r>
            <w:proofErr w:type="spellEnd"/>
            <w:r w:rsidRPr="00D619CA">
              <w:rPr>
                <w:rFonts w:asciiTheme="minorHAnsi" w:hAnsiTheme="minorHAnsi"/>
                <w:sz w:val="16"/>
                <w:szCs w:val="16"/>
              </w:rPr>
              <w:t>)</w:t>
            </w:r>
            <w:r w:rsidRPr="00C91770">
              <w:rPr>
                <w:sz w:val="16"/>
                <w:szCs w:val="16"/>
              </w:rPr>
              <w:t xml:space="preserve"> –</w:t>
            </w:r>
            <w:r>
              <w:rPr>
                <w:sz w:val="16"/>
                <w:szCs w:val="16"/>
              </w:rPr>
              <w:t xml:space="preserve"> Mean(STD)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118 (21.1)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125 (18.8)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122 (20)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APACHE II Score</w:t>
            </w:r>
            <w:r w:rsidRPr="00C91770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Mean(STD)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20.6 (7.</w:t>
            </w:r>
            <w:r>
              <w:rPr>
                <w:sz w:val="16"/>
                <w:szCs w:val="16"/>
              </w:rPr>
              <w:t>1</w:t>
            </w:r>
            <w:r w:rsidRPr="00E04F81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17.8 (5.9)</w:t>
            </w:r>
          </w:p>
        </w:tc>
        <w:tc>
          <w:tcPr>
            <w:tcW w:w="0" w:type="auto"/>
          </w:tcPr>
          <w:p w:rsidR="006368A9" w:rsidRPr="00E04F81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04F81">
              <w:rPr>
                <w:sz w:val="16"/>
                <w:szCs w:val="16"/>
              </w:rPr>
              <w:t>19.8 (6.</w:t>
            </w:r>
            <w:r>
              <w:rPr>
                <w:sz w:val="16"/>
                <w:szCs w:val="16"/>
              </w:rPr>
              <w:t>6</w:t>
            </w:r>
            <w:r w:rsidRPr="00E04F81">
              <w:rPr>
                <w:sz w:val="16"/>
                <w:szCs w:val="16"/>
              </w:rPr>
              <w:t>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Injury Severity Score</w:t>
            </w:r>
            <w:r w:rsidRPr="00C91770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Mean(STD)</w:t>
            </w:r>
          </w:p>
        </w:tc>
        <w:tc>
          <w:tcPr>
            <w:tcW w:w="0" w:type="auto"/>
          </w:tcPr>
          <w:p w:rsidR="006368A9" w:rsidRPr="00C27DBB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27DBB">
              <w:rPr>
                <w:sz w:val="16"/>
                <w:szCs w:val="16"/>
              </w:rPr>
              <w:t>27 (</w:t>
            </w:r>
            <w:r>
              <w:rPr>
                <w:sz w:val="16"/>
                <w:szCs w:val="16"/>
              </w:rPr>
              <w:t>10.0</w:t>
            </w:r>
            <w:r w:rsidRPr="00C27DBB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6368A9" w:rsidRPr="00C27DBB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27DBB">
              <w:rPr>
                <w:sz w:val="16"/>
                <w:szCs w:val="16"/>
              </w:rPr>
              <w:t>25.3 (10.2)</w:t>
            </w:r>
          </w:p>
        </w:tc>
        <w:tc>
          <w:tcPr>
            <w:tcW w:w="0" w:type="auto"/>
          </w:tcPr>
          <w:p w:rsidR="006368A9" w:rsidRPr="00C27DBB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27DBB">
              <w:rPr>
                <w:sz w:val="16"/>
                <w:szCs w:val="16"/>
              </w:rPr>
              <w:t>26.9 (11.5)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IMPACT-TBI probability of poor outcome </w:t>
            </w:r>
            <w:r w:rsidRPr="00C91770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Mean(STD)</w:t>
            </w:r>
          </w:p>
        </w:tc>
        <w:tc>
          <w:tcPr>
            <w:tcW w:w="0" w:type="auto"/>
          </w:tcPr>
          <w:p w:rsidR="006368A9" w:rsidRPr="00C27DBB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27DBB">
              <w:rPr>
                <w:sz w:val="16"/>
                <w:szCs w:val="16"/>
              </w:rPr>
              <w:t>0.46 (0.2</w:t>
            </w:r>
            <w:r>
              <w:rPr>
                <w:sz w:val="16"/>
                <w:szCs w:val="16"/>
              </w:rPr>
              <w:t>3</w:t>
            </w:r>
            <w:r w:rsidRPr="00C27DBB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6368A9" w:rsidRPr="00C27DBB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27DBB">
              <w:rPr>
                <w:sz w:val="16"/>
                <w:szCs w:val="16"/>
              </w:rPr>
              <w:t>0.50 (0.22)</w:t>
            </w:r>
          </w:p>
        </w:tc>
        <w:tc>
          <w:tcPr>
            <w:tcW w:w="0" w:type="auto"/>
          </w:tcPr>
          <w:p w:rsidR="006368A9" w:rsidRPr="00C27DBB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27DBB">
              <w:rPr>
                <w:sz w:val="16"/>
                <w:szCs w:val="16"/>
              </w:rPr>
              <w:t>0.42 (0.23)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Abbreviated Injury Head Score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C91770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Median(IQR)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4 [3-5]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4 [4-5]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4 [3-5]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Marshall CT classification – n (%)</w:t>
            </w: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0" w:type="auto"/>
          </w:tcPr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I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13 (3.7%)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3 (2.6%)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7 (5.3%)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II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216 (60.7%)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65 (56%)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85 (64.9%)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III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47 (13.2%)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10 (8.6%)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10 (7.6%)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IV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12 (3.4%)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6 (5.2%)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5 (3.8%)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V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8 (2.2%)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3 (2.6%)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3 (2.3%)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 VI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60 (16.9%)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29 (25%)</w:t>
            </w:r>
          </w:p>
        </w:tc>
        <w:tc>
          <w:tcPr>
            <w:tcW w:w="0" w:type="auto"/>
          </w:tcPr>
          <w:p w:rsidR="006368A9" w:rsidRPr="00FA665D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A665D">
              <w:rPr>
                <w:sz w:val="16"/>
                <w:szCs w:val="16"/>
              </w:rPr>
              <w:t>21 (16%)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Time from injury to randomization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r w:rsidRPr="00D619CA">
              <w:rPr>
                <w:rFonts w:asciiTheme="minorHAnsi" w:hAnsiTheme="minorHAnsi"/>
                <w:sz w:val="16"/>
                <w:szCs w:val="16"/>
              </w:rPr>
              <w:t>h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r </w:t>
            </w:r>
            <w:r w:rsidRPr="00C91770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Mean(STD)</w:t>
            </w:r>
          </w:p>
        </w:tc>
        <w:tc>
          <w:tcPr>
            <w:tcW w:w="0" w:type="auto"/>
          </w:tcPr>
          <w:p w:rsidR="006368A9" w:rsidRPr="003852A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852AF">
              <w:rPr>
                <w:sz w:val="16"/>
                <w:szCs w:val="16"/>
              </w:rPr>
              <w:t>17.9 (5.6)</w:t>
            </w:r>
          </w:p>
        </w:tc>
        <w:tc>
          <w:tcPr>
            <w:tcW w:w="0" w:type="auto"/>
          </w:tcPr>
          <w:p w:rsidR="006368A9" w:rsidRPr="003852A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852AF">
              <w:rPr>
                <w:sz w:val="16"/>
                <w:szCs w:val="16"/>
              </w:rPr>
              <w:t>15.5 (6</w:t>
            </w:r>
            <w:r>
              <w:rPr>
                <w:sz w:val="16"/>
                <w:szCs w:val="16"/>
              </w:rPr>
              <w:t>.2</w:t>
            </w:r>
            <w:r w:rsidRPr="003852AF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6368A9" w:rsidRPr="003852A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852AF">
              <w:rPr>
                <w:sz w:val="16"/>
                <w:szCs w:val="16"/>
              </w:rPr>
              <w:t>16.8 (5.</w:t>
            </w:r>
            <w:r>
              <w:rPr>
                <w:sz w:val="16"/>
                <w:szCs w:val="16"/>
              </w:rPr>
              <w:t>4</w:t>
            </w:r>
            <w:r w:rsidRPr="003852AF">
              <w:rPr>
                <w:sz w:val="16"/>
                <w:szCs w:val="16"/>
              </w:rPr>
              <w:t>)</w:t>
            </w:r>
          </w:p>
        </w:tc>
      </w:tr>
      <w:tr w:rsidR="006368A9" w:rsidRPr="00677CC7" w:rsidTr="00A90749">
        <w:trPr>
          <w:trHeight w:hRule="exact" w:val="284"/>
        </w:trPr>
        <w:tc>
          <w:tcPr>
            <w:tcW w:w="0" w:type="auto"/>
          </w:tcPr>
          <w:p w:rsidR="006368A9" w:rsidRPr="00D619CA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D619CA">
              <w:rPr>
                <w:rFonts w:asciiTheme="minorHAnsi" w:hAnsiTheme="minorHAnsi"/>
                <w:sz w:val="16"/>
                <w:szCs w:val="16"/>
              </w:rPr>
              <w:t>Time from injury to first dose</w:t>
            </w:r>
            <w:r>
              <w:rPr>
                <w:rFonts w:asciiTheme="minorHAnsi" w:hAnsiTheme="minorHAnsi"/>
                <w:sz w:val="16"/>
                <w:szCs w:val="16"/>
              </w:rPr>
              <w:t>,</w:t>
            </w:r>
            <w:r w:rsidRPr="00D619CA">
              <w:rPr>
                <w:rFonts w:asciiTheme="minorHAnsi" w:hAnsiTheme="minorHAnsi"/>
                <w:sz w:val="16"/>
                <w:szCs w:val="16"/>
              </w:rPr>
              <w:t xml:space="preserve"> h</w:t>
            </w:r>
            <w:r>
              <w:rPr>
                <w:rFonts w:asciiTheme="minorHAnsi" w:hAnsiTheme="minorHAnsi"/>
                <w:sz w:val="16"/>
                <w:szCs w:val="16"/>
              </w:rPr>
              <w:t>r</w:t>
            </w:r>
            <w:r w:rsidRPr="00C91770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Mean(STD)</w:t>
            </w:r>
          </w:p>
        </w:tc>
        <w:tc>
          <w:tcPr>
            <w:tcW w:w="0" w:type="auto"/>
          </w:tcPr>
          <w:p w:rsidR="006368A9" w:rsidRPr="003852A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852AF">
              <w:rPr>
                <w:sz w:val="16"/>
                <w:szCs w:val="16"/>
              </w:rPr>
              <w:t>19.2 (5.3)</w:t>
            </w:r>
          </w:p>
        </w:tc>
        <w:tc>
          <w:tcPr>
            <w:tcW w:w="0" w:type="auto"/>
          </w:tcPr>
          <w:p w:rsidR="006368A9" w:rsidRPr="003852A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852AF">
              <w:rPr>
                <w:sz w:val="16"/>
                <w:szCs w:val="16"/>
              </w:rPr>
              <w:t>17.3 (5.9)</w:t>
            </w:r>
          </w:p>
        </w:tc>
        <w:tc>
          <w:tcPr>
            <w:tcW w:w="0" w:type="auto"/>
          </w:tcPr>
          <w:p w:rsidR="006368A9" w:rsidRPr="003852A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852AF">
              <w:rPr>
                <w:sz w:val="16"/>
                <w:szCs w:val="16"/>
              </w:rPr>
              <w:t>18.2 (5.</w:t>
            </w:r>
            <w:r>
              <w:rPr>
                <w:sz w:val="16"/>
                <w:szCs w:val="16"/>
              </w:rPr>
              <w:t>3</w:t>
            </w:r>
            <w:r w:rsidRPr="003852AF">
              <w:rPr>
                <w:sz w:val="16"/>
                <w:szCs w:val="16"/>
              </w:rPr>
              <w:t>)</w:t>
            </w:r>
          </w:p>
        </w:tc>
      </w:tr>
    </w:tbl>
    <w:p w:rsidR="006368A9" w:rsidRPr="004E73DC" w:rsidRDefault="006368A9" w:rsidP="006368A9">
      <w:pPr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APACHE= </w:t>
      </w:r>
      <w:r w:rsidRPr="00793B23">
        <w:rPr>
          <w:sz w:val="16"/>
          <w:szCs w:val="16"/>
          <w:lang w:val="en-GB"/>
        </w:rPr>
        <w:t>acute physiology and chronic health evaluation</w:t>
      </w:r>
      <w:r>
        <w:rPr>
          <w:sz w:val="16"/>
          <w:szCs w:val="16"/>
          <w:lang w:val="en-GB"/>
        </w:rPr>
        <w:t>, CT=computed tomography, IMPACT-TBI=</w:t>
      </w:r>
      <w:r w:rsidRPr="00B8609C">
        <w:t xml:space="preserve"> </w:t>
      </w:r>
      <w:r w:rsidRPr="00B8609C">
        <w:rPr>
          <w:sz w:val="16"/>
          <w:szCs w:val="16"/>
          <w:lang w:val="en-GB"/>
        </w:rPr>
        <w:t xml:space="preserve">International Mission for Prognosis and Analysis of Clinical Trials in </w:t>
      </w:r>
      <w:r>
        <w:rPr>
          <w:sz w:val="16"/>
          <w:szCs w:val="16"/>
          <w:lang w:val="en-GB"/>
        </w:rPr>
        <w:t>traumatic brain injury</w:t>
      </w:r>
    </w:p>
    <w:p w:rsidR="006368A9" w:rsidRPr="004E73DC" w:rsidRDefault="006368A9" w:rsidP="006368A9">
      <w:pPr>
        <w:rPr>
          <w:rFonts w:asciiTheme="majorBidi" w:hAnsiTheme="majorBidi" w:cstheme="majorBidi"/>
          <w:sz w:val="16"/>
          <w:szCs w:val="16"/>
          <w:lang w:val="en-GB"/>
        </w:rPr>
      </w:pPr>
    </w:p>
    <w:p w:rsidR="006368A9" w:rsidRPr="00C91770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Pr="00C91770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Pr="00C91770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Pr="00C91770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Pr="00C91770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Pr="00C91770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  <w:r w:rsidRPr="00D619CA">
        <w:rPr>
          <w:b/>
          <w:bCs/>
          <w:lang w:val="en-GB"/>
        </w:rPr>
        <w:lastRenderedPageBreak/>
        <w:t xml:space="preserve">Supplemental Table </w:t>
      </w:r>
      <w:r>
        <w:rPr>
          <w:b/>
          <w:bCs/>
          <w:lang w:val="en-GB"/>
        </w:rPr>
        <w:t>2</w:t>
      </w:r>
      <w:r w:rsidRPr="00D619CA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Raw and Adjusted Hazard ratios (</w:t>
      </w:r>
      <w:r w:rsidRPr="00C91770">
        <w:rPr>
          <w:b/>
          <w:bCs/>
          <w:lang w:val="en-GB"/>
        </w:rPr>
        <w:t>EPO</w:t>
      </w:r>
      <w:r>
        <w:rPr>
          <w:b/>
          <w:bCs/>
        </w:rPr>
        <w:t xml:space="preserve"> vs</w:t>
      </w:r>
      <w:r w:rsidRPr="00C91770">
        <w:rPr>
          <w:b/>
          <w:bCs/>
          <w:lang w:val="en-GB"/>
        </w:rPr>
        <w:t xml:space="preserve"> placebo</w:t>
      </w:r>
      <w:r>
        <w:rPr>
          <w:b/>
          <w:bCs/>
          <w:lang w:val="en-GB"/>
        </w:rPr>
        <w:t>) for patient survival. Adjusted analysis account for region, TBI severity and the IMPACT-TBI risk for poor outcome with clustering by site included as a shared frailty-</w:t>
      </w:r>
    </w:p>
    <w:p w:rsidR="006368A9" w:rsidRPr="00D619CA" w:rsidRDefault="006368A9" w:rsidP="006368A9">
      <w:pPr>
        <w:rPr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1610"/>
        <w:gridCol w:w="1610"/>
      </w:tblGrid>
      <w:tr w:rsidR="006368A9" w:rsidRPr="00D619CA" w:rsidTr="00A90749">
        <w:trPr>
          <w:trHeight w:hRule="exact" w:val="653"/>
        </w:trPr>
        <w:tc>
          <w:tcPr>
            <w:tcW w:w="0" w:type="auto"/>
          </w:tcPr>
          <w:p w:rsidR="006368A9" w:rsidRDefault="006368A9" w:rsidP="00A90749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:rsidR="006368A9" w:rsidRPr="00B1612F" w:rsidRDefault="006368A9" w:rsidP="00A90749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B1612F">
              <w:rPr>
                <w:rFonts w:asciiTheme="minorHAnsi" w:hAnsiTheme="minorHAnsi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0" w:type="auto"/>
          </w:tcPr>
          <w:p w:rsidR="006368A9" w:rsidRPr="004E73DC" w:rsidRDefault="006368A9" w:rsidP="00A90749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4E73DC">
              <w:rPr>
                <w:rFonts w:asciiTheme="minorHAnsi" w:hAnsiTheme="minorHAnsi"/>
                <w:b/>
                <w:sz w:val="16"/>
                <w:szCs w:val="16"/>
              </w:rPr>
              <w:t>Raw</w:t>
            </w:r>
          </w:p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4E73DC">
              <w:rPr>
                <w:rFonts w:asciiTheme="minorHAnsi" w:hAnsiTheme="minorHAnsi"/>
                <w:b/>
                <w:sz w:val="16"/>
                <w:szCs w:val="16"/>
              </w:rPr>
              <w:t>Hazard Ratio (95%CI)</w:t>
            </w:r>
          </w:p>
        </w:tc>
        <w:tc>
          <w:tcPr>
            <w:tcW w:w="0" w:type="auto"/>
          </w:tcPr>
          <w:p w:rsidR="006368A9" w:rsidRPr="004E73DC" w:rsidRDefault="006368A9" w:rsidP="00A90749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4E73DC">
              <w:rPr>
                <w:rFonts w:asciiTheme="minorHAnsi" w:hAnsiTheme="minorHAnsi"/>
                <w:b/>
                <w:sz w:val="16"/>
                <w:szCs w:val="16"/>
              </w:rPr>
              <w:t>Adjusted</w:t>
            </w:r>
          </w:p>
          <w:p w:rsidR="006368A9" w:rsidRPr="00D619CA" w:rsidRDefault="006368A9" w:rsidP="00A90749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4E73DC">
              <w:rPr>
                <w:rFonts w:asciiTheme="minorHAnsi" w:hAnsiTheme="minorHAnsi"/>
                <w:b/>
                <w:sz w:val="16"/>
                <w:szCs w:val="16"/>
              </w:rPr>
              <w:t>Hazard Ratio (95%CI)</w:t>
            </w:r>
          </w:p>
        </w:tc>
      </w:tr>
      <w:tr w:rsidR="006368A9" w:rsidRPr="00BA15E7" w:rsidTr="00A90749">
        <w:trPr>
          <w:trHeight w:hRule="exact" w:val="284"/>
        </w:trPr>
        <w:tc>
          <w:tcPr>
            <w:tcW w:w="0" w:type="auto"/>
          </w:tcPr>
          <w:p w:rsidR="006368A9" w:rsidRPr="00B1612F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rFonts w:asciiTheme="minorHAnsi" w:hAnsiTheme="minorHAnsi"/>
                <w:sz w:val="16"/>
                <w:szCs w:val="16"/>
              </w:rPr>
              <w:t>All patients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rFonts w:asciiTheme="minorHAnsi" w:hAnsiTheme="minorHAnsi"/>
                <w:sz w:val="16"/>
                <w:szCs w:val="16"/>
              </w:rPr>
              <w:t>0.73 (0.47-1.14)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rFonts w:asciiTheme="minorHAnsi" w:hAnsiTheme="minorHAnsi"/>
                <w:sz w:val="16"/>
                <w:szCs w:val="16"/>
              </w:rPr>
              <w:t>0.68 (0.43-1.06)</w:t>
            </w:r>
          </w:p>
        </w:tc>
      </w:tr>
      <w:tr w:rsidR="006368A9" w:rsidRPr="00BA15E7" w:rsidTr="00A90749">
        <w:trPr>
          <w:trHeight w:hRule="exact" w:val="284"/>
        </w:trPr>
        <w:tc>
          <w:tcPr>
            <w:tcW w:w="0" w:type="auto"/>
          </w:tcPr>
          <w:p w:rsidR="006368A9" w:rsidRPr="00B1612F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Severe TBI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0.75 (0.46-1.24)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0.67 (0.41-1.11)</w:t>
            </w:r>
          </w:p>
        </w:tc>
      </w:tr>
      <w:tr w:rsidR="006368A9" w:rsidRPr="00D619CA" w:rsidTr="00A90749">
        <w:trPr>
          <w:trHeight w:hRule="exact" w:val="284"/>
        </w:trPr>
        <w:tc>
          <w:tcPr>
            <w:tcW w:w="0" w:type="auto"/>
          </w:tcPr>
          <w:p w:rsidR="006368A9" w:rsidRPr="00B1612F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Moderate TBI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0.68 (0.25-1.81)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0.67 (0.24-1.84)</w:t>
            </w:r>
          </w:p>
        </w:tc>
      </w:tr>
      <w:tr w:rsidR="006368A9" w:rsidRPr="00E04F81" w:rsidTr="00A90749">
        <w:trPr>
          <w:trHeight w:hRule="exact" w:val="284"/>
        </w:trPr>
        <w:tc>
          <w:tcPr>
            <w:tcW w:w="0" w:type="auto"/>
          </w:tcPr>
          <w:p w:rsidR="006368A9" w:rsidRPr="00B1612F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No Intracranial mass lesion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0.67 (0.40-1.12)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0.63 (0.37-1.06)</w:t>
            </w:r>
          </w:p>
        </w:tc>
      </w:tr>
      <w:tr w:rsidR="006368A9" w:rsidRPr="00E04F81" w:rsidTr="00A90749">
        <w:trPr>
          <w:trHeight w:hRule="exact" w:val="284"/>
        </w:trPr>
        <w:tc>
          <w:tcPr>
            <w:tcW w:w="0" w:type="auto"/>
          </w:tcPr>
          <w:p w:rsidR="006368A9" w:rsidRPr="00B1612F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Intracranial mass lesion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0.98 (0.41-2.35)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0.87 (0.36-2.12)</w:t>
            </w:r>
          </w:p>
        </w:tc>
      </w:tr>
      <w:tr w:rsidR="006368A9" w:rsidRPr="00E04F81" w:rsidTr="00A90749">
        <w:trPr>
          <w:trHeight w:hRule="exact" w:val="284"/>
        </w:trPr>
        <w:tc>
          <w:tcPr>
            <w:tcW w:w="0" w:type="auto"/>
          </w:tcPr>
          <w:p w:rsidR="006368A9" w:rsidRPr="00B1612F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Extracranial ISS&gt;6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1.05 (0.56-1.96)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0.95 (0.5-1.79)</w:t>
            </w:r>
          </w:p>
        </w:tc>
      </w:tr>
      <w:tr w:rsidR="006368A9" w:rsidRPr="00E04F81" w:rsidTr="00A90749">
        <w:trPr>
          <w:trHeight w:hRule="exact" w:val="284"/>
        </w:trPr>
        <w:tc>
          <w:tcPr>
            <w:tcW w:w="0" w:type="auto"/>
          </w:tcPr>
          <w:p w:rsidR="006368A9" w:rsidRPr="00B1612F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Extracranial ISS&lt;=6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0.52 (0.28-0.98)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0.49 (0.26-0.93)</w:t>
            </w:r>
          </w:p>
        </w:tc>
      </w:tr>
      <w:tr w:rsidR="006368A9" w:rsidRPr="00E04F81" w:rsidTr="00A90749">
        <w:trPr>
          <w:trHeight w:hRule="exact" w:val="284"/>
        </w:trPr>
        <w:tc>
          <w:tcPr>
            <w:tcW w:w="0" w:type="auto"/>
          </w:tcPr>
          <w:p w:rsidR="006368A9" w:rsidRPr="00B1612F" w:rsidRDefault="006368A9" w:rsidP="00A90749">
            <w:pPr>
              <w:rPr>
                <w:rFonts w:asciiTheme="minorHAnsi" w:hAnsiTheme="minorHAns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AIS&gt;3 in 2 regions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0.46 (0.23-0.92)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0.42 (0.21-0.85)</w:t>
            </w:r>
          </w:p>
        </w:tc>
      </w:tr>
      <w:tr w:rsidR="006368A9" w:rsidRPr="00E04F81" w:rsidTr="00A90749">
        <w:trPr>
          <w:trHeight w:hRule="exact" w:val="284"/>
        </w:trPr>
        <w:tc>
          <w:tcPr>
            <w:tcW w:w="0" w:type="auto"/>
          </w:tcPr>
          <w:p w:rsidR="006368A9" w:rsidRPr="00B1612F" w:rsidRDefault="006368A9" w:rsidP="00A90749">
            <w:pPr>
              <w:rPr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no AIS&gt;3 in 2 regions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1.04 (0.58-1.87)</w:t>
            </w:r>
          </w:p>
        </w:tc>
        <w:tc>
          <w:tcPr>
            <w:tcW w:w="0" w:type="auto"/>
          </w:tcPr>
          <w:p w:rsidR="006368A9" w:rsidRPr="00B1612F" w:rsidRDefault="006368A9" w:rsidP="00A90749">
            <w:pPr>
              <w:jc w:val="center"/>
              <w:rPr>
                <w:rFonts w:cs="Calibri"/>
                <w:sz w:val="16"/>
                <w:szCs w:val="16"/>
              </w:rPr>
            </w:pPr>
            <w:r w:rsidRPr="00B1612F">
              <w:rPr>
                <w:sz w:val="16"/>
                <w:szCs w:val="16"/>
              </w:rPr>
              <w:t>0.94 (0.52-1.72)</w:t>
            </w:r>
          </w:p>
        </w:tc>
      </w:tr>
    </w:tbl>
    <w:p w:rsidR="006368A9" w:rsidRDefault="006368A9" w:rsidP="006368A9">
      <w:pPr>
        <w:rPr>
          <w:sz w:val="16"/>
          <w:szCs w:val="16"/>
          <w:lang w:val="en-GB"/>
        </w:rPr>
      </w:pPr>
    </w:p>
    <w:p w:rsidR="006368A9" w:rsidRPr="00CA5CE0" w:rsidRDefault="006368A9" w:rsidP="006368A9">
      <w:pPr>
        <w:rPr>
          <w:sz w:val="16"/>
          <w:szCs w:val="16"/>
          <w:lang w:val="en-GB"/>
        </w:rPr>
      </w:pPr>
      <w:r w:rsidRPr="00CA5CE0">
        <w:rPr>
          <w:sz w:val="16"/>
          <w:szCs w:val="16"/>
          <w:lang w:val="en-GB"/>
        </w:rPr>
        <w:t>AIS=Abbreviated Injury Scale, CI=confidence interval, EPO=Erythropoietin, HR=</w:t>
      </w:r>
      <w:proofErr w:type="spellStart"/>
      <w:r w:rsidRPr="00CA5CE0">
        <w:rPr>
          <w:sz w:val="16"/>
          <w:szCs w:val="16"/>
          <w:lang w:val="en-GB"/>
        </w:rPr>
        <w:t>Hasard</w:t>
      </w:r>
      <w:proofErr w:type="spellEnd"/>
      <w:r w:rsidRPr="00CA5CE0">
        <w:rPr>
          <w:sz w:val="16"/>
          <w:szCs w:val="16"/>
          <w:lang w:val="en-GB"/>
        </w:rPr>
        <w:t xml:space="preserve"> ratio, IMPACT-TBI= International Mission for Prognosis and Analysis of Clinical Trials in traumatic brain injury, ISS=Injury Severity Score, TBI=Traumatic Brain Injury</w:t>
      </w:r>
    </w:p>
    <w:p w:rsidR="006368A9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Pr="00C91770" w:rsidRDefault="006368A9" w:rsidP="006368A9">
      <w:pPr>
        <w:rPr>
          <w:rFonts w:asciiTheme="majorBidi" w:hAnsiTheme="majorBidi" w:cstheme="majorBidi"/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  <w:r w:rsidRPr="00C91770">
        <w:rPr>
          <w:b/>
          <w:bCs/>
          <w:lang w:val="en-GB"/>
        </w:rPr>
        <w:t xml:space="preserve">Supplemental </w:t>
      </w:r>
      <w:r>
        <w:rPr>
          <w:b/>
          <w:bCs/>
          <w:lang w:val="en-GB"/>
        </w:rPr>
        <w:t>Figure</w:t>
      </w:r>
      <w:r w:rsidRPr="00C91770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 xml:space="preserve">1 Adjusted survival analysis </w:t>
      </w:r>
      <w:r w:rsidRPr="00C91770">
        <w:rPr>
          <w:b/>
          <w:bCs/>
          <w:lang w:val="en-GB"/>
        </w:rPr>
        <w:t>in EPO</w:t>
      </w:r>
      <w:r>
        <w:rPr>
          <w:b/>
          <w:bCs/>
        </w:rPr>
        <w:t xml:space="preserve"> vs</w:t>
      </w:r>
      <w:r w:rsidRPr="00C91770">
        <w:rPr>
          <w:b/>
          <w:bCs/>
          <w:lang w:val="en-GB"/>
        </w:rPr>
        <w:t xml:space="preserve"> placebo</w:t>
      </w:r>
      <w:r>
        <w:rPr>
          <w:b/>
          <w:bCs/>
        </w:rPr>
        <w:t>-</w:t>
      </w:r>
      <w:r w:rsidRPr="00C91770">
        <w:rPr>
          <w:b/>
          <w:bCs/>
          <w:lang w:val="en-GB"/>
        </w:rPr>
        <w:t xml:space="preserve">treated patients indexed by </w:t>
      </w:r>
      <w:r>
        <w:rPr>
          <w:b/>
          <w:bCs/>
          <w:lang w:val="en-GB"/>
        </w:rPr>
        <w:t xml:space="preserve">TBI features and </w:t>
      </w:r>
      <w:r w:rsidRPr="00C91770">
        <w:rPr>
          <w:b/>
          <w:bCs/>
          <w:lang w:val="en-GB"/>
        </w:rPr>
        <w:t>whether the patient had multi-trauma or not</w:t>
      </w:r>
      <w:r>
        <w:rPr>
          <w:b/>
          <w:bCs/>
          <w:lang w:val="en-GB"/>
        </w:rPr>
        <w:t>. Hazard ratios have been adjusted for region, TBI severity and the IMPACT-TBI risk for poor outcome with clustering by site included as a shared frailty.</w:t>
      </w:r>
    </w:p>
    <w:p w:rsidR="006368A9" w:rsidRDefault="006368A9" w:rsidP="006368A9">
      <w:pPr>
        <w:rPr>
          <w:b/>
          <w:bCs/>
          <w:lang w:val="en-GB"/>
        </w:rPr>
      </w:pPr>
      <w:r>
        <w:rPr>
          <w:noProof/>
          <w:lang w:val="en-US" w:eastAsia="en-US"/>
        </w:rPr>
        <w:drawing>
          <wp:inline distT="0" distB="0" distL="0" distR="0" wp14:anchorId="345B39C7" wp14:editId="2AC45A17">
            <wp:extent cx="3968954" cy="305450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8954" cy="305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8A9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D619CA" w:rsidRDefault="006368A9" w:rsidP="006368A9">
      <w:pPr>
        <w:rPr>
          <w:rFonts w:ascii="Calibri" w:eastAsia="Times New Roman" w:hAnsi="Calibri" w:cs="Times New Roman"/>
          <w:sz w:val="16"/>
          <w:szCs w:val="16"/>
          <w:lang w:eastAsia="en-GB"/>
        </w:rPr>
      </w:pPr>
      <w:bookmarkStart w:id="0" w:name="OLE_LINK3"/>
      <w:r w:rsidRPr="00D619CA">
        <w:rPr>
          <w:rFonts w:ascii="Calibri" w:eastAsia="Times New Roman" w:hAnsi="Calibri" w:cs="Times New Roman"/>
          <w:sz w:val="16"/>
          <w:szCs w:val="16"/>
          <w:lang w:val="en-GB" w:eastAsia="en-GB"/>
        </w:rPr>
        <w:t>AIS</w:t>
      </w:r>
      <w:r>
        <w:rPr>
          <w:rFonts w:ascii="Calibri" w:eastAsia="Times New Roman" w:hAnsi="Calibri" w:cs="Times New Roman"/>
          <w:sz w:val="16"/>
          <w:szCs w:val="16"/>
          <w:lang w:val="en-GB" w:eastAsia="en-GB"/>
        </w:rPr>
        <w:t>=</w:t>
      </w:r>
      <w:r>
        <w:rPr>
          <w:rFonts w:ascii="Calibri" w:eastAsia="Times New Roman" w:hAnsi="Calibri" w:cs="Times New Roman"/>
          <w:sz w:val="16"/>
          <w:szCs w:val="16"/>
          <w:lang w:eastAsia="en-GB"/>
        </w:rPr>
        <w:t>Abbreviated Injury Scale, CI=confidence interval, EPO=Erythropoietin, HR=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n-GB"/>
        </w:rPr>
        <w:t>Hasard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n-GB"/>
        </w:rPr>
        <w:t xml:space="preserve"> ratio, IMPACT-TBI= International </w:t>
      </w:r>
      <w:r w:rsidRPr="004D4F6F">
        <w:rPr>
          <w:rFonts w:ascii="Calibri" w:eastAsia="Times New Roman" w:hAnsi="Calibri" w:cs="Times New Roman"/>
          <w:sz w:val="16"/>
          <w:szCs w:val="16"/>
          <w:lang w:eastAsia="en-GB"/>
        </w:rPr>
        <w:t xml:space="preserve">Mission for Prognosis and Analysis of Clinical Trials in </w:t>
      </w:r>
      <w:r>
        <w:rPr>
          <w:rFonts w:ascii="Calibri" w:eastAsia="Times New Roman" w:hAnsi="Calibri" w:cs="Times New Roman"/>
          <w:sz w:val="16"/>
          <w:szCs w:val="16"/>
          <w:lang w:eastAsia="en-GB"/>
        </w:rPr>
        <w:t xml:space="preserve">traumatic brain injury, </w:t>
      </w:r>
      <w:r w:rsidRPr="00D619CA">
        <w:rPr>
          <w:rFonts w:ascii="Calibri" w:eastAsia="Times New Roman" w:hAnsi="Calibri" w:cs="Times New Roman"/>
          <w:sz w:val="16"/>
          <w:szCs w:val="16"/>
          <w:lang w:val="en-GB" w:eastAsia="en-GB"/>
        </w:rPr>
        <w:t>ISS</w:t>
      </w:r>
      <w:r>
        <w:rPr>
          <w:rFonts w:ascii="Calibri" w:eastAsia="Times New Roman" w:hAnsi="Calibri" w:cs="Times New Roman"/>
          <w:sz w:val="16"/>
          <w:szCs w:val="16"/>
          <w:lang w:val="en-GB" w:eastAsia="en-GB"/>
        </w:rPr>
        <w:t>=</w:t>
      </w:r>
      <w:r>
        <w:rPr>
          <w:rFonts w:ascii="Calibri" w:eastAsia="Times New Roman" w:hAnsi="Calibri" w:cs="Times New Roman"/>
          <w:sz w:val="16"/>
          <w:szCs w:val="16"/>
          <w:lang w:eastAsia="en-GB"/>
        </w:rPr>
        <w:t>I</w:t>
      </w:r>
      <w:proofErr w:type="spellStart"/>
      <w:r w:rsidRPr="00D619CA">
        <w:rPr>
          <w:rFonts w:ascii="Calibri" w:eastAsia="Times New Roman" w:hAnsi="Calibri" w:cs="Times New Roman"/>
          <w:sz w:val="16"/>
          <w:szCs w:val="16"/>
          <w:lang w:val="en-GB" w:eastAsia="en-GB"/>
        </w:rPr>
        <w:t>njury</w:t>
      </w:r>
      <w:proofErr w:type="spellEnd"/>
      <w:r w:rsidRPr="00D619CA">
        <w:rPr>
          <w:rFonts w:ascii="Calibri" w:eastAsia="Times New Roman" w:hAnsi="Calibri" w:cs="Times New Roman"/>
          <w:sz w:val="16"/>
          <w:szCs w:val="16"/>
          <w:lang w:val="en-GB" w:eastAsia="en-GB"/>
        </w:rPr>
        <w:t xml:space="preserve"> </w:t>
      </w:r>
      <w:r>
        <w:rPr>
          <w:rFonts w:ascii="Calibri" w:eastAsia="Times New Roman" w:hAnsi="Calibri" w:cs="Times New Roman"/>
          <w:sz w:val="16"/>
          <w:szCs w:val="16"/>
          <w:lang w:eastAsia="en-GB"/>
        </w:rPr>
        <w:t>S</w:t>
      </w:r>
      <w:proofErr w:type="spellStart"/>
      <w:r w:rsidRPr="00D619CA">
        <w:rPr>
          <w:rFonts w:ascii="Calibri" w:eastAsia="Times New Roman" w:hAnsi="Calibri" w:cs="Times New Roman"/>
          <w:sz w:val="16"/>
          <w:szCs w:val="16"/>
          <w:lang w:val="en-GB" w:eastAsia="en-GB"/>
        </w:rPr>
        <w:t>everity</w:t>
      </w:r>
      <w:proofErr w:type="spellEnd"/>
      <w:r w:rsidRPr="00D619CA">
        <w:rPr>
          <w:rFonts w:ascii="Calibri" w:eastAsia="Times New Roman" w:hAnsi="Calibri" w:cs="Times New Roman"/>
          <w:sz w:val="16"/>
          <w:szCs w:val="16"/>
          <w:lang w:val="en-GB" w:eastAsia="en-GB"/>
        </w:rPr>
        <w:t xml:space="preserve"> </w:t>
      </w:r>
      <w:r>
        <w:rPr>
          <w:rFonts w:ascii="Calibri" w:eastAsia="Times New Roman" w:hAnsi="Calibri" w:cs="Times New Roman"/>
          <w:sz w:val="16"/>
          <w:szCs w:val="16"/>
          <w:lang w:eastAsia="en-GB"/>
        </w:rPr>
        <w:t>S</w:t>
      </w:r>
      <w:r w:rsidRPr="00D619CA">
        <w:rPr>
          <w:rFonts w:ascii="Calibri" w:eastAsia="Times New Roman" w:hAnsi="Calibri" w:cs="Times New Roman"/>
          <w:sz w:val="16"/>
          <w:szCs w:val="16"/>
          <w:lang w:val="en-GB" w:eastAsia="en-GB"/>
        </w:rPr>
        <w:t>core</w:t>
      </w:r>
      <w:r>
        <w:rPr>
          <w:rFonts w:ascii="Calibri" w:eastAsia="Times New Roman" w:hAnsi="Calibri" w:cs="Times New Roman"/>
          <w:sz w:val="16"/>
          <w:szCs w:val="16"/>
          <w:lang w:val="en-GB" w:eastAsia="en-GB"/>
        </w:rPr>
        <w:t>,</w:t>
      </w:r>
      <w:r>
        <w:rPr>
          <w:rFonts w:ascii="Calibri" w:eastAsia="Times New Roman" w:hAnsi="Calibri" w:cs="Times New Roman"/>
          <w:sz w:val="16"/>
          <w:szCs w:val="16"/>
          <w:lang w:eastAsia="en-GB"/>
        </w:rPr>
        <w:t xml:space="preserve"> TBI=Traumatic Brain Injury</w:t>
      </w:r>
    </w:p>
    <w:bookmarkEnd w:id="0"/>
    <w:p w:rsidR="006368A9" w:rsidRPr="00D619CA" w:rsidRDefault="006368A9" w:rsidP="006368A9">
      <w:pPr>
        <w:rPr>
          <w:b/>
          <w:bCs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Default="006368A9" w:rsidP="006368A9">
      <w:pPr>
        <w:rPr>
          <w:b/>
          <w:lang w:val="en-GB"/>
        </w:rPr>
      </w:pPr>
    </w:p>
    <w:p w:rsidR="006368A9" w:rsidRPr="00C91770" w:rsidRDefault="006368A9" w:rsidP="006368A9">
      <w:pPr>
        <w:rPr>
          <w:b/>
          <w:lang w:val="en-GB"/>
        </w:rPr>
      </w:pPr>
      <w:r w:rsidRPr="00C91770">
        <w:rPr>
          <w:b/>
          <w:lang w:val="en-GB"/>
        </w:rPr>
        <w:t xml:space="preserve">Supplemental Figure </w:t>
      </w:r>
      <w:r>
        <w:rPr>
          <w:b/>
          <w:lang w:val="en-GB"/>
        </w:rPr>
        <w:t>2</w:t>
      </w:r>
      <w:r w:rsidRPr="00C91770">
        <w:rPr>
          <w:b/>
          <w:lang w:val="en-GB"/>
        </w:rPr>
        <w:t xml:space="preserve"> Long-term survival in 140 patients with moderate traumatic brain injury treated with erythropoietin </w:t>
      </w:r>
      <w:r>
        <w:rPr>
          <w:b/>
          <w:lang w:val="en-GB"/>
        </w:rPr>
        <w:t xml:space="preserve">(EPO) or placebo [Hazard ratio EPO vs placebo 0.68, 95% confidence interval 0.25-1.81). </w:t>
      </w:r>
    </w:p>
    <w:p w:rsidR="006368A9" w:rsidRPr="00C91770" w:rsidRDefault="006368A9" w:rsidP="006368A9">
      <w:pPr>
        <w:rPr>
          <w:lang w:val="en-GB"/>
        </w:rPr>
      </w:pPr>
      <w:r>
        <w:rPr>
          <w:noProof/>
          <w:lang w:val="en-US" w:eastAsia="en-US"/>
        </w:rPr>
        <w:drawing>
          <wp:inline distT="0" distB="0" distL="0" distR="0" wp14:anchorId="49C0F32E" wp14:editId="0A3E08DA">
            <wp:extent cx="5731510" cy="42989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8A9" w:rsidRDefault="006368A9" w:rsidP="006368A9">
      <w:pPr>
        <w:rPr>
          <w:lang w:val="en-GB"/>
        </w:rPr>
      </w:pPr>
      <w:r>
        <w:rPr>
          <w:lang w:val="en-GB"/>
        </w:rPr>
        <w:br w:type="page"/>
      </w:r>
    </w:p>
    <w:p w:rsidR="006368A9" w:rsidRPr="00C91770" w:rsidRDefault="006368A9" w:rsidP="006368A9">
      <w:pPr>
        <w:rPr>
          <w:b/>
          <w:lang w:val="en-GB"/>
        </w:rPr>
      </w:pPr>
      <w:r w:rsidRPr="00C91770">
        <w:rPr>
          <w:b/>
          <w:lang w:val="en-GB"/>
        </w:rPr>
        <w:lastRenderedPageBreak/>
        <w:t xml:space="preserve">Supplemental Figure </w:t>
      </w:r>
      <w:r>
        <w:rPr>
          <w:b/>
          <w:lang w:val="en-GB"/>
        </w:rPr>
        <w:t>3</w:t>
      </w:r>
      <w:r w:rsidRPr="00C91770">
        <w:rPr>
          <w:b/>
          <w:lang w:val="en-GB"/>
        </w:rPr>
        <w:t xml:space="preserve"> Long-term survival in 347 patients with severe traumatic brain injury treated with erythropoietin</w:t>
      </w:r>
      <w:r>
        <w:rPr>
          <w:b/>
          <w:lang w:val="en-GB"/>
        </w:rPr>
        <w:t xml:space="preserve"> (EPO) or placebo </w:t>
      </w:r>
      <w:r w:rsidRPr="00542454">
        <w:rPr>
          <w:b/>
          <w:lang w:val="en-GB"/>
        </w:rPr>
        <w:t>[Hazard ratio EPO vs placebo 0.</w:t>
      </w:r>
      <w:r>
        <w:rPr>
          <w:b/>
          <w:lang w:val="en-GB"/>
        </w:rPr>
        <w:t>75 (</w:t>
      </w:r>
      <w:r w:rsidRPr="00542454">
        <w:rPr>
          <w:b/>
          <w:lang w:val="en-GB"/>
        </w:rPr>
        <w:t>95% confidence interval 0.</w:t>
      </w:r>
      <w:r>
        <w:rPr>
          <w:b/>
          <w:lang w:val="en-GB"/>
        </w:rPr>
        <w:t>46</w:t>
      </w:r>
      <w:r w:rsidRPr="00542454">
        <w:rPr>
          <w:b/>
          <w:lang w:val="en-GB"/>
        </w:rPr>
        <w:t>-1.</w:t>
      </w:r>
      <w:r>
        <w:rPr>
          <w:b/>
          <w:lang w:val="en-GB"/>
        </w:rPr>
        <w:t>24</w:t>
      </w:r>
      <w:r w:rsidRPr="00542454">
        <w:rPr>
          <w:b/>
          <w:lang w:val="en-GB"/>
        </w:rPr>
        <w:t>)</w:t>
      </w:r>
      <w:r>
        <w:rPr>
          <w:b/>
          <w:lang w:val="en-GB"/>
        </w:rPr>
        <w:t>]</w:t>
      </w:r>
      <w:r w:rsidRPr="00542454">
        <w:rPr>
          <w:b/>
          <w:lang w:val="en-GB"/>
        </w:rPr>
        <w:t>.</w:t>
      </w:r>
    </w:p>
    <w:p w:rsidR="006368A9" w:rsidRPr="00C91770" w:rsidRDefault="006368A9" w:rsidP="006368A9">
      <w:pPr>
        <w:rPr>
          <w:lang w:val="en-GB"/>
        </w:rPr>
      </w:pPr>
      <w:r>
        <w:rPr>
          <w:noProof/>
          <w:lang w:val="en-US" w:eastAsia="en-US"/>
        </w:rPr>
        <w:drawing>
          <wp:inline distT="0" distB="0" distL="0" distR="0" wp14:anchorId="08E63E35" wp14:editId="03ED34C6">
            <wp:extent cx="5731510" cy="4298950"/>
            <wp:effectExtent l="0" t="0" r="254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8A9" w:rsidRDefault="006368A9" w:rsidP="006368A9">
      <w:pPr>
        <w:rPr>
          <w:lang w:val="en-GB"/>
        </w:rPr>
      </w:pPr>
      <w:r>
        <w:rPr>
          <w:lang w:val="en-GB"/>
        </w:rPr>
        <w:br w:type="page"/>
      </w:r>
    </w:p>
    <w:p w:rsidR="006368A9" w:rsidRPr="00C91770" w:rsidRDefault="006368A9" w:rsidP="006368A9">
      <w:pPr>
        <w:rPr>
          <w:b/>
          <w:lang w:val="en-GB"/>
        </w:rPr>
      </w:pPr>
      <w:r w:rsidRPr="00C91770">
        <w:rPr>
          <w:b/>
          <w:lang w:val="en-GB"/>
        </w:rPr>
        <w:lastRenderedPageBreak/>
        <w:t xml:space="preserve">Supplemental Figure </w:t>
      </w:r>
      <w:r>
        <w:rPr>
          <w:b/>
          <w:lang w:val="en-GB"/>
        </w:rPr>
        <w:t>4</w:t>
      </w:r>
      <w:r w:rsidRPr="00C91770">
        <w:rPr>
          <w:b/>
          <w:lang w:val="en-GB"/>
        </w:rPr>
        <w:t xml:space="preserve"> Long-term survival in 395 patients with traumatic brain injury and without a</w:t>
      </w:r>
      <w:r>
        <w:rPr>
          <w:b/>
        </w:rPr>
        <w:t>n</w:t>
      </w:r>
      <w:r w:rsidRPr="00C91770">
        <w:rPr>
          <w:b/>
          <w:lang w:val="en-GB"/>
        </w:rPr>
        <w:t xml:space="preserve"> intracranial mass lesion treated with erythropoietin </w:t>
      </w:r>
      <w:r>
        <w:rPr>
          <w:b/>
          <w:lang w:val="en-GB"/>
        </w:rPr>
        <w:t xml:space="preserve">(EPO) </w:t>
      </w:r>
      <w:r w:rsidRPr="00C91770">
        <w:rPr>
          <w:b/>
          <w:lang w:val="en-GB"/>
        </w:rPr>
        <w:t>or placebo</w:t>
      </w:r>
      <w:r>
        <w:rPr>
          <w:b/>
          <w:lang w:val="en-GB"/>
        </w:rPr>
        <w:t xml:space="preserve"> [Hazard Ratio (95% confidence interval) EPO vs Placebo </w:t>
      </w:r>
      <w:r w:rsidRPr="00F372D8">
        <w:rPr>
          <w:b/>
          <w:lang w:val="en-GB"/>
        </w:rPr>
        <w:t>0.67 (0.40-1.12)</w:t>
      </w:r>
      <w:r>
        <w:rPr>
          <w:b/>
          <w:lang w:val="en-GB"/>
        </w:rPr>
        <w:t xml:space="preserve">]  </w:t>
      </w:r>
    </w:p>
    <w:p w:rsidR="006368A9" w:rsidRPr="00C91770" w:rsidRDefault="006368A9" w:rsidP="006368A9">
      <w:pPr>
        <w:rPr>
          <w:lang w:val="en-GB"/>
        </w:rPr>
      </w:pPr>
      <w:r>
        <w:rPr>
          <w:noProof/>
          <w:lang w:val="en-US" w:eastAsia="en-US"/>
        </w:rPr>
        <w:drawing>
          <wp:inline distT="0" distB="0" distL="0" distR="0" wp14:anchorId="3E0E4847" wp14:editId="44F7960C">
            <wp:extent cx="5731510" cy="4298950"/>
            <wp:effectExtent l="0" t="0" r="254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8A9" w:rsidRPr="00C91770" w:rsidRDefault="006368A9" w:rsidP="006368A9">
      <w:pPr>
        <w:rPr>
          <w:lang w:val="en-GB"/>
        </w:rPr>
      </w:pPr>
    </w:p>
    <w:p w:rsidR="006368A9" w:rsidRDefault="006368A9" w:rsidP="006368A9">
      <w:pPr>
        <w:rPr>
          <w:lang w:val="en-GB"/>
        </w:rPr>
      </w:pPr>
      <w:r>
        <w:rPr>
          <w:lang w:val="en-GB"/>
        </w:rPr>
        <w:br w:type="page"/>
      </w:r>
    </w:p>
    <w:p w:rsidR="006368A9" w:rsidRPr="00C91770" w:rsidRDefault="006368A9" w:rsidP="006368A9">
      <w:pPr>
        <w:rPr>
          <w:b/>
          <w:bCs/>
          <w:lang w:val="en-GB"/>
        </w:rPr>
      </w:pPr>
      <w:r w:rsidRPr="00C91770">
        <w:rPr>
          <w:b/>
          <w:bCs/>
          <w:lang w:val="en-GB"/>
        </w:rPr>
        <w:lastRenderedPageBreak/>
        <w:t xml:space="preserve">Supplemental Figure </w:t>
      </w:r>
      <w:r>
        <w:rPr>
          <w:b/>
          <w:bCs/>
          <w:lang w:val="en-GB"/>
        </w:rPr>
        <w:t>5</w:t>
      </w:r>
      <w:r w:rsidRPr="00C91770">
        <w:rPr>
          <w:b/>
          <w:bCs/>
          <w:lang w:val="en-GB"/>
        </w:rPr>
        <w:t xml:space="preserve"> Long-term survival in 92 patients with traumatic brain injury and with</w:t>
      </w:r>
      <w:r>
        <w:rPr>
          <w:b/>
          <w:bCs/>
          <w:lang w:val="en-GB"/>
        </w:rPr>
        <w:t xml:space="preserve"> </w:t>
      </w:r>
      <w:r w:rsidRPr="00C91770">
        <w:rPr>
          <w:b/>
          <w:bCs/>
          <w:lang w:val="en-GB"/>
        </w:rPr>
        <w:t>a</w:t>
      </w:r>
      <w:r>
        <w:rPr>
          <w:b/>
          <w:bCs/>
        </w:rPr>
        <w:t>n</w:t>
      </w:r>
      <w:r w:rsidRPr="00C91770">
        <w:rPr>
          <w:b/>
          <w:bCs/>
          <w:lang w:val="en-GB"/>
        </w:rPr>
        <w:t xml:space="preserve"> intracranial mass lesion treated with erythropoietin </w:t>
      </w:r>
      <w:r>
        <w:rPr>
          <w:b/>
          <w:bCs/>
          <w:lang w:val="en-GB"/>
        </w:rPr>
        <w:t xml:space="preserve">(EPO) </w:t>
      </w:r>
      <w:r w:rsidRPr="00C91770">
        <w:rPr>
          <w:b/>
          <w:bCs/>
          <w:lang w:val="en-GB"/>
        </w:rPr>
        <w:t>or placebo</w:t>
      </w:r>
      <w:r>
        <w:rPr>
          <w:b/>
          <w:bCs/>
          <w:lang w:val="en-GB"/>
        </w:rPr>
        <w:t xml:space="preserve"> [hazard ratio (95% confidence interval) EPO vs placebo 0.98 (0.41-2.35)].</w:t>
      </w:r>
    </w:p>
    <w:p w:rsidR="006368A9" w:rsidRPr="00C91770" w:rsidRDefault="006368A9" w:rsidP="006368A9">
      <w:pPr>
        <w:rPr>
          <w:b/>
          <w:bCs/>
          <w:lang w:val="en-GB"/>
        </w:rPr>
      </w:pPr>
      <w:r>
        <w:rPr>
          <w:noProof/>
          <w:lang w:val="en-US" w:eastAsia="en-US"/>
        </w:rPr>
        <w:drawing>
          <wp:inline distT="0" distB="0" distL="0" distR="0" wp14:anchorId="6944246C" wp14:editId="763629CF">
            <wp:extent cx="5731510" cy="4298950"/>
            <wp:effectExtent l="0" t="0" r="254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  <w:bookmarkStart w:id="1" w:name="_Hlk135042957"/>
      <w:r w:rsidRPr="00C91770">
        <w:rPr>
          <w:b/>
          <w:bCs/>
          <w:lang w:val="en-GB"/>
        </w:rPr>
        <w:lastRenderedPageBreak/>
        <w:t xml:space="preserve">Supplemental Figure </w:t>
      </w:r>
      <w:r>
        <w:rPr>
          <w:b/>
          <w:bCs/>
          <w:lang w:val="en-GB"/>
        </w:rPr>
        <w:t>6</w:t>
      </w:r>
      <w:r w:rsidRPr="00C91770">
        <w:rPr>
          <w:b/>
          <w:bCs/>
          <w:lang w:val="en-GB"/>
        </w:rPr>
        <w:t xml:space="preserve"> Long-term survival in </w:t>
      </w:r>
      <w:r>
        <w:rPr>
          <w:b/>
          <w:bCs/>
          <w:lang w:val="en-GB"/>
        </w:rPr>
        <w:t>259</w:t>
      </w:r>
      <w:r w:rsidRPr="00C91770">
        <w:rPr>
          <w:b/>
          <w:bCs/>
          <w:lang w:val="en-GB"/>
        </w:rPr>
        <w:t xml:space="preserve"> patients with traumatic brain injury and </w:t>
      </w:r>
      <w:r>
        <w:rPr>
          <w:b/>
          <w:bCs/>
          <w:lang w:val="en-GB"/>
        </w:rPr>
        <w:t xml:space="preserve">multiple trauma based on an extracranial injury severity score of higher than six </w:t>
      </w:r>
      <w:r w:rsidRPr="00C91770">
        <w:rPr>
          <w:b/>
          <w:bCs/>
          <w:lang w:val="en-GB"/>
        </w:rPr>
        <w:t xml:space="preserve">treated with </w:t>
      </w:r>
      <w:r w:rsidRPr="00542454">
        <w:rPr>
          <w:b/>
          <w:lang w:val="en-GB"/>
        </w:rPr>
        <w:t>erythropoietin (EPO) or placebo [hazard ratio (95% confidence interval) EPO vs placebo 0.</w:t>
      </w:r>
      <w:r>
        <w:rPr>
          <w:b/>
          <w:lang w:val="en-GB"/>
        </w:rPr>
        <w:t>52</w:t>
      </w:r>
      <w:r w:rsidRPr="00542454">
        <w:rPr>
          <w:b/>
          <w:lang w:val="en-GB"/>
        </w:rPr>
        <w:t xml:space="preserve"> (0.</w:t>
      </w:r>
      <w:r>
        <w:rPr>
          <w:b/>
          <w:lang w:val="en-GB"/>
        </w:rPr>
        <w:t>28</w:t>
      </w:r>
      <w:r w:rsidRPr="00542454">
        <w:rPr>
          <w:b/>
          <w:lang w:val="en-GB"/>
        </w:rPr>
        <w:t>-</w:t>
      </w:r>
      <w:r>
        <w:rPr>
          <w:b/>
          <w:lang w:val="en-GB"/>
        </w:rPr>
        <w:t>0.98</w:t>
      </w:r>
      <w:r w:rsidRPr="00542454">
        <w:rPr>
          <w:b/>
          <w:lang w:val="en-GB"/>
        </w:rPr>
        <w:t>)].</w:t>
      </w:r>
    </w:p>
    <w:bookmarkEnd w:id="1"/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  <w:r>
        <w:rPr>
          <w:noProof/>
          <w:lang w:val="en-US" w:eastAsia="en-US"/>
        </w:rPr>
        <w:drawing>
          <wp:inline distT="0" distB="0" distL="0" distR="0" wp14:anchorId="16EEDD97" wp14:editId="64B7B934">
            <wp:extent cx="5731510" cy="4298950"/>
            <wp:effectExtent l="0" t="0" r="254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  <w:r w:rsidRPr="004D4F6F">
        <w:rPr>
          <w:b/>
          <w:bCs/>
          <w:lang w:val="en-GB"/>
        </w:rPr>
        <w:lastRenderedPageBreak/>
        <w:t xml:space="preserve">Supplemental Figure </w:t>
      </w:r>
      <w:r>
        <w:rPr>
          <w:b/>
          <w:bCs/>
          <w:lang w:val="en-GB"/>
        </w:rPr>
        <w:t>7</w:t>
      </w:r>
      <w:r w:rsidRPr="004D4F6F">
        <w:rPr>
          <w:b/>
          <w:bCs/>
          <w:lang w:val="en-GB"/>
        </w:rPr>
        <w:t xml:space="preserve"> Long-term survival in </w:t>
      </w:r>
      <w:r>
        <w:rPr>
          <w:b/>
          <w:bCs/>
          <w:lang w:val="en-GB"/>
        </w:rPr>
        <w:t>228</w:t>
      </w:r>
      <w:r w:rsidRPr="004D4F6F">
        <w:rPr>
          <w:b/>
          <w:bCs/>
          <w:lang w:val="en-GB"/>
        </w:rPr>
        <w:t xml:space="preserve"> patients with traumatic brain injury </w:t>
      </w:r>
      <w:r>
        <w:rPr>
          <w:b/>
          <w:bCs/>
          <w:lang w:val="en-GB"/>
        </w:rPr>
        <w:t>without</w:t>
      </w:r>
      <w:r w:rsidRPr="004D4F6F">
        <w:rPr>
          <w:b/>
          <w:bCs/>
          <w:lang w:val="en-GB"/>
        </w:rPr>
        <w:t xml:space="preserve"> multiple trauma based on an extracranial injury severity score of higher than six treated with </w:t>
      </w:r>
      <w:r w:rsidRPr="00D74F98">
        <w:rPr>
          <w:b/>
          <w:bCs/>
          <w:lang w:val="en-GB"/>
        </w:rPr>
        <w:t xml:space="preserve">erythropoietin (EPO) or placebo [hazard ratio (95% confidence interval) EPO vs placebo </w:t>
      </w:r>
      <w:r>
        <w:rPr>
          <w:b/>
          <w:bCs/>
          <w:lang w:val="en-GB"/>
        </w:rPr>
        <w:t>1.05</w:t>
      </w:r>
      <w:r w:rsidRPr="00D74F98">
        <w:rPr>
          <w:b/>
          <w:bCs/>
          <w:lang w:val="en-GB"/>
        </w:rPr>
        <w:t xml:space="preserve"> (0.</w:t>
      </w:r>
      <w:r>
        <w:rPr>
          <w:b/>
          <w:bCs/>
          <w:lang w:val="en-GB"/>
        </w:rPr>
        <w:t>56</w:t>
      </w:r>
      <w:r w:rsidRPr="00D74F98">
        <w:rPr>
          <w:b/>
          <w:bCs/>
          <w:lang w:val="en-GB"/>
        </w:rPr>
        <w:t>-</w:t>
      </w:r>
      <w:r>
        <w:rPr>
          <w:b/>
          <w:bCs/>
          <w:lang w:val="en-GB"/>
        </w:rPr>
        <w:t>1</w:t>
      </w:r>
      <w:r w:rsidRPr="00D74F98">
        <w:rPr>
          <w:b/>
          <w:bCs/>
          <w:lang w:val="en-GB"/>
        </w:rPr>
        <w:t>.9</w:t>
      </w:r>
      <w:r>
        <w:rPr>
          <w:b/>
          <w:bCs/>
          <w:lang w:val="en-GB"/>
        </w:rPr>
        <w:t>6</w:t>
      </w:r>
      <w:r w:rsidRPr="00D74F98">
        <w:rPr>
          <w:b/>
          <w:bCs/>
          <w:lang w:val="en-GB"/>
        </w:rPr>
        <w:t>)].</w:t>
      </w:r>
    </w:p>
    <w:p w:rsidR="006368A9" w:rsidRDefault="006368A9" w:rsidP="006368A9">
      <w:pPr>
        <w:rPr>
          <w:b/>
          <w:bCs/>
          <w:lang w:val="en-GB"/>
        </w:rPr>
      </w:pPr>
      <w:r>
        <w:rPr>
          <w:noProof/>
          <w:lang w:val="en-US" w:eastAsia="en-US"/>
        </w:rPr>
        <w:drawing>
          <wp:inline distT="0" distB="0" distL="0" distR="0" wp14:anchorId="7748E770" wp14:editId="42E3B4F0">
            <wp:extent cx="5731510" cy="4298950"/>
            <wp:effectExtent l="0" t="0" r="254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Pr="00D74F98" w:rsidRDefault="006368A9" w:rsidP="006368A9">
      <w:pPr>
        <w:rPr>
          <w:b/>
          <w:lang w:val="en-GB"/>
        </w:rPr>
      </w:pPr>
      <w:bookmarkStart w:id="2" w:name="OLE_LINK1"/>
      <w:r w:rsidRPr="004D4F6F">
        <w:rPr>
          <w:b/>
          <w:bCs/>
          <w:lang w:val="en-GB"/>
        </w:rPr>
        <w:t xml:space="preserve">Supplemental Figure </w:t>
      </w:r>
      <w:r>
        <w:rPr>
          <w:b/>
          <w:bCs/>
          <w:lang w:val="en-GB"/>
        </w:rPr>
        <w:t>8</w:t>
      </w:r>
      <w:r w:rsidRPr="004D4F6F">
        <w:rPr>
          <w:b/>
          <w:bCs/>
          <w:lang w:val="en-GB"/>
        </w:rPr>
        <w:t xml:space="preserve"> Long-term survival in </w:t>
      </w:r>
      <w:r>
        <w:rPr>
          <w:b/>
          <w:bCs/>
          <w:lang w:val="en-GB"/>
        </w:rPr>
        <w:t>211</w:t>
      </w:r>
      <w:r w:rsidRPr="004D4F6F">
        <w:rPr>
          <w:b/>
          <w:bCs/>
          <w:lang w:val="en-GB"/>
        </w:rPr>
        <w:t xml:space="preserve"> patients with traumatic brain injury </w:t>
      </w:r>
      <w:r>
        <w:rPr>
          <w:b/>
          <w:bCs/>
          <w:lang w:val="en-GB"/>
        </w:rPr>
        <w:t>with</w:t>
      </w:r>
      <w:r w:rsidRPr="004D4F6F">
        <w:rPr>
          <w:b/>
          <w:bCs/>
          <w:lang w:val="en-GB"/>
        </w:rPr>
        <w:t xml:space="preserve"> multiple trauma based on </w:t>
      </w:r>
      <w:r>
        <w:rPr>
          <w:b/>
          <w:bCs/>
          <w:lang w:val="en-GB"/>
        </w:rPr>
        <w:t xml:space="preserve">an abbreviated injury score of more than three in two regions </w:t>
      </w:r>
      <w:r w:rsidRPr="004D4F6F">
        <w:rPr>
          <w:b/>
          <w:bCs/>
          <w:lang w:val="en-GB"/>
        </w:rPr>
        <w:t xml:space="preserve">with </w:t>
      </w:r>
      <w:r w:rsidRPr="00D74F98">
        <w:rPr>
          <w:b/>
          <w:bCs/>
          <w:lang w:val="en-GB"/>
        </w:rPr>
        <w:t xml:space="preserve">erythropoietin (EPO) or placebo [hazard ratio (95% confidence interval) EPO vs placebo </w:t>
      </w:r>
      <w:r>
        <w:rPr>
          <w:b/>
          <w:bCs/>
          <w:lang w:val="en-GB"/>
        </w:rPr>
        <w:t>0.46</w:t>
      </w:r>
      <w:r w:rsidRPr="00D74F98">
        <w:rPr>
          <w:b/>
          <w:bCs/>
          <w:lang w:val="en-GB"/>
        </w:rPr>
        <w:t xml:space="preserve"> (0.</w:t>
      </w:r>
      <w:r>
        <w:rPr>
          <w:b/>
          <w:bCs/>
          <w:lang w:val="en-GB"/>
        </w:rPr>
        <w:t>23</w:t>
      </w:r>
      <w:r w:rsidRPr="00D74F98">
        <w:rPr>
          <w:b/>
          <w:bCs/>
          <w:lang w:val="en-GB"/>
        </w:rPr>
        <w:t>-</w:t>
      </w:r>
      <w:r>
        <w:rPr>
          <w:b/>
          <w:bCs/>
          <w:lang w:val="en-GB"/>
        </w:rPr>
        <w:t>0</w:t>
      </w:r>
      <w:r w:rsidRPr="00D74F98">
        <w:rPr>
          <w:b/>
          <w:bCs/>
          <w:lang w:val="en-GB"/>
        </w:rPr>
        <w:t>.9</w:t>
      </w:r>
      <w:r>
        <w:rPr>
          <w:b/>
          <w:bCs/>
          <w:lang w:val="en-GB"/>
        </w:rPr>
        <w:t>2</w:t>
      </w:r>
      <w:r w:rsidRPr="00D74F98">
        <w:rPr>
          <w:b/>
          <w:bCs/>
          <w:lang w:val="en-GB"/>
        </w:rPr>
        <w:t>)].</w:t>
      </w:r>
    </w:p>
    <w:p w:rsidR="006368A9" w:rsidRDefault="006368A9" w:rsidP="006368A9">
      <w:pPr>
        <w:rPr>
          <w:b/>
          <w:bCs/>
          <w:lang w:val="en-GB"/>
        </w:rPr>
      </w:pPr>
      <w:r>
        <w:rPr>
          <w:noProof/>
          <w:lang w:val="en-US" w:eastAsia="en-US"/>
        </w:rPr>
        <w:drawing>
          <wp:inline distT="0" distB="0" distL="0" distR="0" wp14:anchorId="34A141C4" wp14:editId="2964C93B">
            <wp:extent cx="5731510" cy="4298950"/>
            <wp:effectExtent l="0" t="0" r="254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  <w:r w:rsidRPr="004D4F6F">
        <w:rPr>
          <w:b/>
          <w:bCs/>
          <w:lang w:val="en-GB"/>
        </w:rPr>
        <w:lastRenderedPageBreak/>
        <w:t xml:space="preserve">Supplemental Figure </w:t>
      </w:r>
      <w:r>
        <w:rPr>
          <w:b/>
          <w:bCs/>
          <w:lang w:val="en-GB"/>
        </w:rPr>
        <w:t>9</w:t>
      </w:r>
      <w:r w:rsidRPr="004D4F6F">
        <w:rPr>
          <w:b/>
          <w:bCs/>
          <w:lang w:val="en-GB"/>
        </w:rPr>
        <w:t xml:space="preserve"> Long-term survival in </w:t>
      </w:r>
      <w:r>
        <w:rPr>
          <w:b/>
          <w:bCs/>
          <w:lang w:val="en-GB"/>
        </w:rPr>
        <w:t>276</w:t>
      </w:r>
      <w:r w:rsidRPr="004D4F6F">
        <w:rPr>
          <w:b/>
          <w:bCs/>
          <w:lang w:val="en-GB"/>
        </w:rPr>
        <w:t xml:space="preserve"> patients with traumatic brain injury </w:t>
      </w:r>
      <w:r>
        <w:rPr>
          <w:b/>
          <w:bCs/>
          <w:lang w:val="en-GB"/>
        </w:rPr>
        <w:t>without</w:t>
      </w:r>
      <w:r w:rsidRPr="004D4F6F">
        <w:rPr>
          <w:b/>
          <w:bCs/>
          <w:lang w:val="en-GB"/>
        </w:rPr>
        <w:t xml:space="preserve"> multiple trauma based on </w:t>
      </w:r>
      <w:r>
        <w:rPr>
          <w:b/>
          <w:bCs/>
          <w:lang w:val="en-GB"/>
        </w:rPr>
        <w:t xml:space="preserve">an abbreviated injury score of more than three in two regions </w:t>
      </w:r>
      <w:r w:rsidRPr="004D4F6F">
        <w:rPr>
          <w:b/>
          <w:bCs/>
          <w:lang w:val="en-GB"/>
        </w:rPr>
        <w:t>with</w:t>
      </w:r>
      <w:r>
        <w:rPr>
          <w:b/>
          <w:bCs/>
          <w:lang w:val="en-GB"/>
        </w:rPr>
        <w:t xml:space="preserve"> </w:t>
      </w:r>
      <w:r w:rsidRPr="00D74F98">
        <w:rPr>
          <w:b/>
          <w:bCs/>
          <w:lang w:val="en-GB"/>
        </w:rPr>
        <w:t xml:space="preserve">erythropoietin (EPO) or placebo [hazard ratio (95% confidence interval) EPO vs placebo </w:t>
      </w:r>
      <w:r>
        <w:rPr>
          <w:b/>
          <w:bCs/>
          <w:lang w:val="en-GB"/>
        </w:rPr>
        <w:t>1.04</w:t>
      </w:r>
      <w:r w:rsidRPr="00D74F98">
        <w:rPr>
          <w:b/>
          <w:bCs/>
          <w:lang w:val="en-GB"/>
        </w:rPr>
        <w:t xml:space="preserve"> (0.</w:t>
      </w:r>
      <w:r>
        <w:rPr>
          <w:b/>
          <w:bCs/>
          <w:lang w:val="en-GB"/>
        </w:rPr>
        <w:t>58</w:t>
      </w:r>
      <w:r w:rsidRPr="00D74F98">
        <w:rPr>
          <w:b/>
          <w:bCs/>
          <w:lang w:val="en-GB"/>
        </w:rPr>
        <w:t>-</w:t>
      </w:r>
      <w:r>
        <w:rPr>
          <w:b/>
          <w:bCs/>
          <w:lang w:val="en-GB"/>
        </w:rPr>
        <w:t>1</w:t>
      </w:r>
      <w:r w:rsidRPr="00D74F98">
        <w:rPr>
          <w:b/>
          <w:bCs/>
          <w:lang w:val="en-GB"/>
        </w:rPr>
        <w:t>.</w:t>
      </w:r>
      <w:r>
        <w:rPr>
          <w:b/>
          <w:bCs/>
          <w:lang w:val="en-GB"/>
        </w:rPr>
        <w:t>87</w:t>
      </w:r>
      <w:r w:rsidRPr="00D74F98">
        <w:rPr>
          <w:b/>
          <w:bCs/>
          <w:lang w:val="en-GB"/>
        </w:rPr>
        <w:t>)].</w:t>
      </w:r>
      <w:r>
        <w:rPr>
          <w:b/>
          <w:lang w:val="en-GB"/>
        </w:rPr>
        <w:t xml:space="preserve"> </w:t>
      </w:r>
    </w:p>
    <w:p w:rsidR="006368A9" w:rsidRDefault="006368A9" w:rsidP="006368A9">
      <w:pPr>
        <w:rPr>
          <w:b/>
          <w:bCs/>
          <w:lang w:val="en-GB"/>
        </w:rPr>
      </w:pPr>
      <w:r>
        <w:rPr>
          <w:noProof/>
          <w:lang w:val="en-US" w:eastAsia="en-US"/>
        </w:rPr>
        <w:drawing>
          <wp:inline distT="0" distB="0" distL="0" distR="0" wp14:anchorId="1A88ABC9" wp14:editId="0832FF36">
            <wp:extent cx="5731510" cy="4298950"/>
            <wp:effectExtent l="0" t="0" r="254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 xml:space="preserve">Supplemental Figure 10. Long-term EQ 5D VAS scores in patients with moderate or severe traumatic brain injury treated with either </w:t>
      </w:r>
      <w:proofErr w:type="spellStart"/>
      <w:r>
        <w:rPr>
          <w:b/>
          <w:bCs/>
          <w:lang w:val="en-GB"/>
        </w:rPr>
        <w:t>etryhropoietin</w:t>
      </w:r>
      <w:proofErr w:type="spellEnd"/>
      <w:r>
        <w:rPr>
          <w:b/>
          <w:bCs/>
          <w:lang w:val="en-GB"/>
        </w:rPr>
        <w:t xml:space="preserve"> or placebo. </w:t>
      </w:r>
    </w:p>
    <w:p w:rsidR="006368A9" w:rsidRPr="00DE395E" w:rsidRDefault="006368A9" w:rsidP="006368A9">
      <w:pPr>
        <w:rPr>
          <w:b/>
          <w:bCs/>
          <w:lang w:val="en-GB"/>
        </w:rPr>
      </w:pPr>
      <w:r>
        <w:rPr>
          <w:b/>
          <w:bCs/>
          <w:noProof/>
          <w:lang w:val="en-US" w:eastAsia="en-US"/>
        </w:rPr>
        <w:drawing>
          <wp:inline distT="0" distB="0" distL="0" distR="0" wp14:anchorId="27756F25" wp14:editId="5F359E94">
            <wp:extent cx="5730875" cy="3645535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 xml:space="preserve">Supplemental Figure 11. Long-term EQ 5D utility scores in patients with moderate or severe traumatic brain injury treated with either </w:t>
      </w:r>
      <w:proofErr w:type="spellStart"/>
      <w:r>
        <w:rPr>
          <w:b/>
          <w:bCs/>
          <w:lang w:val="en-GB"/>
        </w:rPr>
        <w:t>etryhropoietin</w:t>
      </w:r>
      <w:proofErr w:type="spellEnd"/>
      <w:r>
        <w:rPr>
          <w:b/>
          <w:bCs/>
          <w:lang w:val="en-GB"/>
        </w:rPr>
        <w:t xml:space="preserve"> or placebo. </w:t>
      </w:r>
    </w:p>
    <w:p w:rsidR="006368A9" w:rsidRDefault="006368A9" w:rsidP="006368A9">
      <w:pPr>
        <w:rPr>
          <w:b/>
          <w:bCs/>
          <w:lang w:val="en-GB"/>
        </w:rPr>
      </w:pPr>
      <w:r>
        <w:rPr>
          <w:noProof/>
          <w:lang w:val="en-US" w:eastAsia="en-US"/>
        </w:rPr>
        <w:drawing>
          <wp:inline distT="0" distB="0" distL="0" distR="0" wp14:anchorId="27118030" wp14:editId="656F84E8">
            <wp:extent cx="5731510" cy="3689350"/>
            <wp:effectExtent l="0" t="0" r="254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Default="006368A9" w:rsidP="006368A9">
      <w:pPr>
        <w:rPr>
          <w:b/>
          <w:bCs/>
          <w:lang w:val="en-GB"/>
        </w:rPr>
      </w:pPr>
    </w:p>
    <w:p w:rsidR="006368A9" w:rsidRPr="00C91770" w:rsidRDefault="006368A9" w:rsidP="006368A9">
      <w:pPr>
        <w:rPr>
          <w:b/>
          <w:bCs/>
          <w:lang w:val="en-GB"/>
        </w:rPr>
      </w:pPr>
    </w:p>
    <w:p w:rsidR="006937A8" w:rsidRDefault="006368A9">
      <w:bookmarkStart w:id="3" w:name="_GoBack"/>
      <w:bookmarkEnd w:id="3"/>
    </w:p>
    <w:sectPr w:rsidR="006937A8" w:rsidSect="00E21FF9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82202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3343" w:rsidRDefault="006368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ED3343" w:rsidRDefault="006368A9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343" w:rsidRDefault="006368A9">
    <w:pPr>
      <w:pStyle w:val="Header"/>
      <w:jc w:val="center"/>
    </w:pPr>
  </w:p>
  <w:p w:rsidR="00ED3343" w:rsidRDefault="006368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A9"/>
    <w:rsid w:val="00015180"/>
    <w:rsid w:val="000355ED"/>
    <w:rsid w:val="00056839"/>
    <w:rsid w:val="00066A14"/>
    <w:rsid w:val="00071C44"/>
    <w:rsid w:val="00075BD5"/>
    <w:rsid w:val="0008357D"/>
    <w:rsid w:val="000902B5"/>
    <w:rsid w:val="000C76C1"/>
    <w:rsid w:val="000E1528"/>
    <w:rsid w:val="000E4368"/>
    <w:rsid w:val="000F601A"/>
    <w:rsid w:val="00111EA4"/>
    <w:rsid w:val="0011341E"/>
    <w:rsid w:val="00120395"/>
    <w:rsid w:val="0013724E"/>
    <w:rsid w:val="00143C34"/>
    <w:rsid w:val="00152788"/>
    <w:rsid w:val="00153450"/>
    <w:rsid w:val="001A1B78"/>
    <w:rsid w:val="001B3FDD"/>
    <w:rsid w:val="001C2786"/>
    <w:rsid w:val="001D5159"/>
    <w:rsid w:val="00210EB4"/>
    <w:rsid w:val="002210C4"/>
    <w:rsid w:val="0023335C"/>
    <w:rsid w:val="00241E88"/>
    <w:rsid w:val="00264C9D"/>
    <w:rsid w:val="00271807"/>
    <w:rsid w:val="002747DA"/>
    <w:rsid w:val="002815A2"/>
    <w:rsid w:val="00281FA7"/>
    <w:rsid w:val="002852AD"/>
    <w:rsid w:val="002867BF"/>
    <w:rsid w:val="00291FCD"/>
    <w:rsid w:val="00292B41"/>
    <w:rsid w:val="00296FB1"/>
    <w:rsid w:val="00297191"/>
    <w:rsid w:val="002F4099"/>
    <w:rsid w:val="00317CFD"/>
    <w:rsid w:val="003234BD"/>
    <w:rsid w:val="0033091D"/>
    <w:rsid w:val="00340C18"/>
    <w:rsid w:val="00354F46"/>
    <w:rsid w:val="00373304"/>
    <w:rsid w:val="003836BE"/>
    <w:rsid w:val="003857B2"/>
    <w:rsid w:val="00393266"/>
    <w:rsid w:val="003A2809"/>
    <w:rsid w:val="003B49DA"/>
    <w:rsid w:val="003D1041"/>
    <w:rsid w:val="003E0964"/>
    <w:rsid w:val="003E206A"/>
    <w:rsid w:val="00425973"/>
    <w:rsid w:val="004673E5"/>
    <w:rsid w:val="004A04F4"/>
    <w:rsid w:val="004C5E1B"/>
    <w:rsid w:val="004D37D9"/>
    <w:rsid w:val="004F4689"/>
    <w:rsid w:val="004F5786"/>
    <w:rsid w:val="00520891"/>
    <w:rsid w:val="00520E32"/>
    <w:rsid w:val="005443B3"/>
    <w:rsid w:val="00545ACB"/>
    <w:rsid w:val="0056489A"/>
    <w:rsid w:val="00573583"/>
    <w:rsid w:val="00593AC3"/>
    <w:rsid w:val="005B7D83"/>
    <w:rsid w:val="005C48BA"/>
    <w:rsid w:val="005E0FC8"/>
    <w:rsid w:val="005E2705"/>
    <w:rsid w:val="005F78C1"/>
    <w:rsid w:val="006030E8"/>
    <w:rsid w:val="00624B0F"/>
    <w:rsid w:val="00625258"/>
    <w:rsid w:val="006368A9"/>
    <w:rsid w:val="006410E7"/>
    <w:rsid w:val="00681A59"/>
    <w:rsid w:val="00681E3E"/>
    <w:rsid w:val="00684044"/>
    <w:rsid w:val="0068775D"/>
    <w:rsid w:val="00692BC3"/>
    <w:rsid w:val="006A4C49"/>
    <w:rsid w:val="006B271E"/>
    <w:rsid w:val="006B4EFF"/>
    <w:rsid w:val="006D7D53"/>
    <w:rsid w:val="007005B3"/>
    <w:rsid w:val="00717396"/>
    <w:rsid w:val="007214EB"/>
    <w:rsid w:val="00724CA6"/>
    <w:rsid w:val="00757AF2"/>
    <w:rsid w:val="0077683F"/>
    <w:rsid w:val="00780BBC"/>
    <w:rsid w:val="007A0D21"/>
    <w:rsid w:val="007C1C65"/>
    <w:rsid w:val="007D568C"/>
    <w:rsid w:val="00801376"/>
    <w:rsid w:val="00802C65"/>
    <w:rsid w:val="0081215C"/>
    <w:rsid w:val="008153CA"/>
    <w:rsid w:val="008171D4"/>
    <w:rsid w:val="008319D9"/>
    <w:rsid w:val="00837350"/>
    <w:rsid w:val="00844E00"/>
    <w:rsid w:val="00856C8C"/>
    <w:rsid w:val="008935D7"/>
    <w:rsid w:val="008C5796"/>
    <w:rsid w:val="008E4C3B"/>
    <w:rsid w:val="008E4D0A"/>
    <w:rsid w:val="008F3E2E"/>
    <w:rsid w:val="009230FF"/>
    <w:rsid w:val="009934CA"/>
    <w:rsid w:val="009C6176"/>
    <w:rsid w:val="009E1B67"/>
    <w:rsid w:val="009F5E95"/>
    <w:rsid w:val="009F6E6B"/>
    <w:rsid w:val="00A028BF"/>
    <w:rsid w:val="00AC6E55"/>
    <w:rsid w:val="00B43559"/>
    <w:rsid w:val="00B47242"/>
    <w:rsid w:val="00B47F91"/>
    <w:rsid w:val="00B54847"/>
    <w:rsid w:val="00BC2804"/>
    <w:rsid w:val="00BE50C0"/>
    <w:rsid w:val="00C01492"/>
    <w:rsid w:val="00C048C5"/>
    <w:rsid w:val="00C27702"/>
    <w:rsid w:val="00C4699C"/>
    <w:rsid w:val="00C5663D"/>
    <w:rsid w:val="00C643E3"/>
    <w:rsid w:val="00C833EB"/>
    <w:rsid w:val="00C92E37"/>
    <w:rsid w:val="00C933CF"/>
    <w:rsid w:val="00C95414"/>
    <w:rsid w:val="00CE138A"/>
    <w:rsid w:val="00D271B0"/>
    <w:rsid w:val="00D62B8E"/>
    <w:rsid w:val="00D65CFA"/>
    <w:rsid w:val="00D81344"/>
    <w:rsid w:val="00D947A8"/>
    <w:rsid w:val="00DD674E"/>
    <w:rsid w:val="00DE201A"/>
    <w:rsid w:val="00DE4425"/>
    <w:rsid w:val="00DF5378"/>
    <w:rsid w:val="00E0457A"/>
    <w:rsid w:val="00E11D60"/>
    <w:rsid w:val="00E22F43"/>
    <w:rsid w:val="00E41A68"/>
    <w:rsid w:val="00E4477F"/>
    <w:rsid w:val="00E5308C"/>
    <w:rsid w:val="00E62ABF"/>
    <w:rsid w:val="00E81CD1"/>
    <w:rsid w:val="00E925B4"/>
    <w:rsid w:val="00E961F4"/>
    <w:rsid w:val="00EB35B8"/>
    <w:rsid w:val="00EC62C9"/>
    <w:rsid w:val="00EE5171"/>
    <w:rsid w:val="00EE6121"/>
    <w:rsid w:val="00F2139E"/>
    <w:rsid w:val="00F5441E"/>
    <w:rsid w:val="00F941BB"/>
    <w:rsid w:val="00FB439D"/>
    <w:rsid w:val="00FD28A8"/>
    <w:rsid w:val="00FD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B7EEDA-CFFD-4E80-A33F-585653C2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8A9"/>
    <w:pPr>
      <w:spacing w:after="0" w:line="240" w:lineRule="auto"/>
    </w:pPr>
    <w:rPr>
      <w:rFonts w:eastAsiaTheme="minorEastAsia" w:cstheme="minorHAnsi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8A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68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8A9"/>
    <w:rPr>
      <w:rFonts w:eastAsiaTheme="minorEastAsia" w:cstheme="minorHAnsi"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6368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8A9"/>
    <w:rPr>
      <w:rFonts w:eastAsiaTheme="minorEastAsia" w:cstheme="minorHAnsi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eader" Target="header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R</dc:creator>
  <cp:keywords/>
  <dc:description/>
  <cp:lastModifiedBy>Raja R</cp:lastModifiedBy>
  <cp:revision>1</cp:revision>
  <dcterms:created xsi:type="dcterms:W3CDTF">2023-06-16T08:30:00Z</dcterms:created>
  <dcterms:modified xsi:type="dcterms:W3CDTF">2023-06-16T08:30:00Z</dcterms:modified>
</cp:coreProperties>
</file>