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9BADB" w14:textId="590D7B40" w:rsidR="004819D9" w:rsidRPr="00394B00" w:rsidRDefault="004819D9" w:rsidP="002903CE">
      <w:pPr>
        <w:spacing w:line="480" w:lineRule="auto"/>
        <w:rPr>
          <w:rFonts w:ascii="Arial" w:hAnsi="Arial" w:cs="Arial"/>
          <w:b/>
        </w:rPr>
      </w:pPr>
    </w:p>
    <w:p w14:paraId="753E2315" w14:textId="20AAFDA6" w:rsidR="00394B00" w:rsidRPr="00394B00" w:rsidRDefault="00394B00" w:rsidP="00394B00">
      <w:pPr>
        <w:spacing w:line="480" w:lineRule="auto"/>
        <w:jc w:val="center"/>
        <w:rPr>
          <w:rFonts w:ascii="Arial" w:hAnsi="Arial" w:cs="Arial"/>
          <w:b/>
        </w:rPr>
      </w:pPr>
      <w:r w:rsidRPr="00394B00">
        <w:rPr>
          <w:rFonts w:ascii="Arial" w:hAnsi="Arial" w:cs="Arial"/>
          <w:b/>
        </w:rPr>
        <w:t>SUPPLEMENTARY FILE</w:t>
      </w:r>
    </w:p>
    <w:p w14:paraId="64B5DFAF" w14:textId="77777777" w:rsidR="00394B00" w:rsidRPr="00D975C3" w:rsidRDefault="00394B00" w:rsidP="002903CE">
      <w:pPr>
        <w:spacing w:line="480" w:lineRule="auto"/>
      </w:pPr>
    </w:p>
    <w:p w14:paraId="1FAE5E60" w14:textId="09A35142" w:rsidR="00B453D7" w:rsidRDefault="00B453D7" w:rsidP="002D4382">
      <w:pPr>
        <w:spacing w:line="480" w:lineRule="auto"/>
        <w:jc w:val="center"/>
        <w:rPr>
          <w:rFonts w:ascii="Arial" w:hAnsi="Arial" w:cs="Arial"/>
          <w:b/>
          <w:sz w:val="22"/>
        </w:rPr>
      </w:pPr>
      <w:r>
        <w:rPr>
          <w:rFonts w:ascii="Arial" w:hAnsi="Arial" w:cs="Arial"/>
          <w:b/>
          <w:sz w:val="22"/>
        </w:rPr>
        <w:t xml:space="preserve">Recommendations </w:t>
      </w:r>
      <w:r w:rsidR="00B24A6A">
        <w:rPr>
          <w:rFonts w:ascii="Arial" w:hAnsi="Arial" w:cs="Arial"/>
          <w:b/>
          <w:sz w:val="22"/>
        </w:rPr>
        <w:t>for clinical trial design in</w:t>
      </w:r>
      <w:r w:rsidRPr="00D975C3">
        <w:rPr>
          <w:rFonts w:ascii="Arial" w:hAnsi="Arial" w:cs="Arial"/>
          <w:b/>
          <w:sz w:val="22"/>
        </w:rPr>
        <w:t xml:space="preserve"> Acute Kidney Injury</w:t>
      </w:r>
      <w:r>
        <w:rPr>
          <w:rFonts w:ascii="Arial" w:hAnsi="Arial" w:cs="Arial"/>
          <w:b/>
          <w:sz w:val="22"/>
        </w:rPr>
        <w:t xml:space="preserve"> From the </w:t>
      </w:r>
      <w:r w:rsidRPr="00D975C3">
        <w:rPr>
          <w:rFonts w:ascii="Arial" w:hAnsi="Arial" w:cs="Arial"/>
          <w:b/>
          <w:sz w:val="22"/>
        </w:rPr>
        <w:t>31</w:t>
      </w:r>
      <w:r w:rsidRPr="00D975C3">
        <w:rPr>
          <w:rFonts w:ascii="Arial" w:hAnsi="Arial" w:cs="Arial"/>
          <w:b/>
          <w:sz w:val="22"/>
          <w:vertAlign w:val="superscript"/>
        </w:rPr>
        <w:t>st</w:t>
      </w:r>
      <w:r w:rsidRPr="00D975C3">
        <w:rPr>
          <w:rFonts w:ascii="Arial" w:hAnsi="Arial" w:cs="Arial"/>
          <w:b/>
          <w:sz w:val="22"/>
        </w:rPr>
        <w:t xml:space="preserve"> Acute Disease Quality Initiative</w:t>
      </w:r>
      <w:r>
        <w:rPr>
          <w:rFonts w:ascii="Arial" w:hAnsi="Arial" w:cs="Arial"/>
          <w:b/>
          <w:sz w:val="22"/>
        </w:rPr>
        <w:t xml:space="preserve"> Consensus Conference</w:t>
      </w:r>
    </w:p>
    <w:p w14:paraId="7F67487C" w14:textId="59BD1580" w:rsidR="00B453D7" w:rsidRPr="00D07563" w:rsidRDefault="00B453D7" w:rsidP="002D4382">
      <w:pPr>
        <w:spacing w:line="480" w:lineRule="auto"/>
        <w:jc w:val="center"/>
        <w:rPr>
          <w:rFonts w:ascii="Arial" w:hAnsi="Arial" w:cs="Arial"/>
          <w:b/>
          <w:sz w:val="22"/>
        </w:rPr>
      </w:pPr>
      <w:r w:rsidRPr="00D07563">
        <w:rPr>
          <w:rFonts w:ascii="Arial" w:hAnsi="Arial" w:cs="Arial"/>
          <w:b/>
          <w:sz w:val="22"/>
        </w:rPr>
        <w:t>A Consensus Statement</w:t>
      </w:r>
    </w:p>
    <w:p w14:paraId="6369560D" w14:textId="14515A0A" w:rsidR="006C306E" w:rsidRPr="00403040" w:rsidRDefault="006C306E" w:rsidP="002903CE">
      <w:pPr>
        <w:spacing w:line="480" w:lineRule="auto"/>
        <w:rPr>
          <w:rFonts w:ascii="Arial" w:hAnsi="Arial" w:cs="Arial"/>
          <w:sz w:val="22"/>
        </w:rPr>
      </w:pPr>
      <w:r w:rsidRPr="00D975C3">
        <w:rPr>
          <w:rFonts w:ascii="Arial" w:hAnsi="Arial" w:cs="Arial"/>
          <w:sz w:val="22"/>
        </w:rPr>
        <w:t>Alexander Zarbock</w:t>
      </w:r>
      <w:r w:rsidRPr="00D975C3">
        <w:rPr>
          <w:rFonts w:ascii="Arial" w:hAnsi="Arial" w:cs="Arial"/>
          <w:sz w:val="22"/>
          <w:vertAlign w:val="superscript"/>
        </w:rPr>
        <w:t>1,2,</w:t>
      </w:r>
      <w:r w:rsidR="008129F0">
        <w:rPr>
          <w:rFonts w:ascii="Arial" w:hAnsi="Arial" w:cs="Arial"/>
          <w:sz w:val="22"/>
          <w:vertAlign w:val="superscript"/>
        </w:rPr>
        <w:t>#</w:t>
      </w:r>
      <w:r w:rsidRPr="00D975C3">
        <w:rPr>
          <w:rFonts w:ascii="Arial" w:hAnsi="Arial" w:cs="Arial"/>
          <w:sz w:val="22"/>
        </w:rPr>
        <w:t xml:space="preserve">, </w:t>
      </w:r>
      <w:r w:rsidR="0097276A" w:rsidRPr="00D975C3">
        <w:rPr>
          <w:rFonts w:ascii="Arial" w:hAnsi="Arial" w:cs="Arial"/>
          <w:sz w:val="22"/>
        </w:rPr>
        <w:t>Lui G. Forni</w:t>
      </w:r>
      <w:r w:rsidR="0097276A">
        <w:rPr>
          <w:rFonts w:ascii="Arial" w:hAnsi="Arial" w:cs="Arial"/>
          <w:sz w:val="22"/>
          <w:vertAlign w:val="superscript"/>
        </w:rPr>
        <w:t>3,4</w:t>
      </w:r>
      <w:r w:rsidR="0097276A" w:rsidRPr="00D975C3">
        <w:rPr>
          <w:rFonts w:ascii="Arial" w:hAnsi="Arial" w:cs="Arial"/>
          <w:sz w:val="22"/>
          <w:vertAlign w:val="superscript"/>
        </w:rPr>
        <w:t>,</w:t>
      </w:r>
      <w:r w:rsidR="008129F0">
        <w:rPr>
          <w:rFonts w:ascii="Arial" w:hAnsi="Arial" w:cs="Arial"/>
          <w:sz w:val="22"/>
          <w:vertAlign w:val="superscript"/>
        </w:rPr>
        <w:t>#</w:t>
      </w:r>
      <w:r w:rsidR="0097276A">
        <w:rPr>
          <w:rFonts w:ascii="Arial" w:hAnsi="Arial" w:cs="Arial"/>
          <w:sz w:val="22"/>
        </w:rPr>
        <w:t>,</w:t>
      </w:r>
      <w:r>
        <w:rPr>
          <w:rFonts w:ascii="Arial" w:hAnsi="Arial" w:cs="Arial"/>
          <w:sz w:val="22"/>
        </w:rPr>
        <w:t xml:space="preserve"> </w:t>
      </w:r>
      <w:r w:rsidRPr="00D975C3">
        <w:rPr>
          <w:rFonts w:ascii="Arial" w:hAnsi="Arial" w:cs="Arial"/>
          <w:sz w:val="22"/>
        </w:rPr>
        <w:t>Jay L. Koyner</w:t>
      </w:r>
      <w:r w:rsidR="008129F0">
        <w:rPr>
          <w:rFonts w:ascii="Arial" w:hAnsi="Arial" w:cs="Arial"/>
          <w:sz w:val="22"/>
          <w:vertAlign w:val="superscript"/>
        </w:rPr>
        <w:t>5</w:t>
      </w:r>
      <w:r w:rsidRPr="00A579FC">
        <w:rPr>
          <w:rFonts w:ascii="Arial" w:hAnsi="Arial" w:cs="Arial"/>
          <w:sz w:val="22"/>
        </w:rPr>
        <w:t xml:space="preserve">, </w:t>
      </w:r>
      <w:r>
        <w:rPr>
          <w:rFonts w:ascii="Arial" w:hAnsi="Arial" w:cs="Arial"/>
          <w:sz w:val="22"/>
        </w:rPr>
        <w:t xml:space="preserve"> </w:t>
      </w:r>
      <w:r w:rsidRPr="00D975C3">
        <w:rPr>
          <w:rFonts w:ascii="Arial" w:hAnsi="Arial" w:cs="Arial"/>
          <w:sz w:val="22"/>
        </w:rPr>
        <w:t>Samira Bell</w:t>
      </w:r>
      <w:r w:rsidR="008129F0">
        <w:rPr>
          <w:rFonts w:ascii="Arial" w:hAnsi="Arial" w:cs="Arial"/>
          <w:sz w:val="22"/>
          <w:vertAlign w:val="superscript"/>
        </w:rPr>
        <w:t>6</w:t>
      </w:r>
      <w:r w:rsidRPr="00D975C3">
        <w:rPr>
          <w:rFonts w:ascii="Arial" w:hAnsi="Arial" w:cs="Arial"/>
          <w:sz w:val="22"/>
        </w:rPr>
        <w:t>, Thiago Reis</w:t>
      </w:r>
      <w:r w:rsidR="008129F0">
        <w:rPr>
          <w:rFonts w:ascii="Arial" w:hAnsi="Arial" w:cs="Arial"/>
          <w:sz w:val="22"/>
          <w:vertAlign w:val="superscript"/>
        </w:rPr>
        <w:t>7,8</w:t>
      </w:r>
      <w:r w:rsidR="002F3FCA">
        <w:rPr>
          <w:rFonts w:ascii="Arial" w:hAnsi="Arial" w:cs="Arial"/>
          <w:sz w:val="22"/>
          <w:vertAlign w:val="superscript"/>
        </w:rPr>
        <w:t>,9</w:t>
      </w:r>
      <w:r w:rsidRPr="00D975C3">
        <w:rPr>
          <w:rFonts w:ascii="Arial" w:hAnsi="Arial" w:cs="Arial"/>
          <w:sz w:val="22"/>
        </w:rPr>
        <w:t>, Melanie Meersch</w:t>
      </w:r>
      <w:r w:rsidRPr="00D975C3">
        <w:rPr>
          <w:rFonts w:ascii="Arial" w:hAnsi="Arial" w:cs="Arial"/>
          <w:sz w:val="22"/>
          <w:vertAlign w:val="superscript"/>
        </w:rPr>
        <w:t>1</w:t>
      </w:r>
      <w:r>
        <w:rPr>
          <w:rFonts w:ascii="Arial" w:hAnsi="Arial" w:cs="Arial"/>
          <w:sz w:val="22"/>
        </w:rPr>
        <w:t xml:space="preserve">, </w:t>
      </w:r>
      <w:r w:rsidRPr="00D975C3">
        <w:rPr>
          <w:rFonts w:ascii="Arial" w:hAnsi="Arial" w:cs="Arial"/>
          <w:sz w:val="22"/>
        </w:rPr>
        <w:t>Sean M. Bagshaw</w:t>
      </w:r>
      <w:r w:rsidR="002F3FCA">
        <w:rPr>
          <w:rFonts w:ascii="Arial" w:hAnsi="Arial" w:cs="Arial"/>
          <w:sz w:val="22"/>
          <w:vertAlign w:val="superscript"/>
        </w:rPr>
        <w:t>10</w:t>
      </w:r>
      <w:r w:rsidRPr="00D975C3">
        <w:rPr>
          <w:rFonts w:ascii="Arial" w:hAnsi="Arial" w:cs="Arial"/>
          <w:sz w:val="22"/>
        </w:rPr>
        <w:t xml:space="preserve">, Dana </w:t>
      </w:r>
      <w:r w:rsidR="00573FB6">
        <w:rPr>
          <w:rFonts w:ascii="Arial" w:hAnsi="Arial" w:cs="Arial"/>
          <w:sz w:val="22"/>
        </w:rPr>
        <w:t xml:space="preserve">Y. </w:t>
      </w:r>
      <w:r w:rsidRPr="00D975C3">
        <w:rPr>
          <w:rFonts w:ascii="Arial" w:hAnsi="Arial" w:cs="Arial"/>
          <w:sz w:val="22"/>
        </w:rPr>
        <w:t>Fuhmann</w:t>
      </w:r>
      <w:r w:rsidR="002F3FCA">
        <w:rPr>
          <w:rFonts w:ascii="Arial" w:hAnsi="Arial" w:cs="Arial"/>
          <w:sz w:val="22"/>
          <w:vertAlign w:val="superscript"/>
        </w:rPr>
        <w:t>11</w:t>
      </w:r>
      <w:r w:rsidR="00BA0DA8">
        <w:rPr>
          <w:rFonts w:ascii="Arial" w:hAnsi="Arial" w:cs="Arial"/>
          <w:sz w:val="22"/>
          <w:vertAlign w:val="superscript"/>
        </w:rPr>
        <w:t>,12,13</w:t>
      </w:r>
      <w:r w:rsidRPr="00D975C3">
        <w:rPr>
          <w:rFonts w:ascii="Arial" w:hAnsi="Arial" w:cs="Arial"/>
          <w:sz w:val="22"/>
        </w:rPr>
        <w:t>, Kathleen Liu</w:t>
      </w:r>
      <w:r w:rsidR="002F3FCA">
        <w:rPr>
          <w:rFonts w:ascii="Arial" w:hAnsi="Arial" w:cs="Arial"/>
          <w:sz w:val="22"/>
          <w:vertAlign w:val="superscript"/>
        </w:rPr>
        <w:t>1</w:t>
      </w:r>
      <w:r w:rsidR="00BA0DA8">
        <w:rPr>
          <w:rFonts w:ascii="Arial" w:hAnsi="Arial" w:cs="Arial"/>
          <w:sz w:val="22"/>
          <w:vertAlign w:val="superscript"/>
        </w:rPr>
        <w:t>4</w:t>
      </w:r>
      <w:r w:rsidRPr="00D975C3">
        <w:rPr>
          <w:rFonts w:ascii="Arial" w:hAnsi="Arial" w:cs="Arial"/>
          <w:sz w:val="22"/>
        </w:rPr>
        <w:t>, Neesh Pannu</w:t>
      </w:r>
      <w:r w:rsidRPr="00D975C3">
        <w:rPr>
          <w:rFonts w:ascii="Arial" w:hAnsi="Arial" w:cs="Arial"/>
          <w:sz w:val="22"/>
          <w:vertAlign w:val="superscript"/>
        </w:rPr>
        <w:t>1</w:t>
      </w:r>
      <w:r w:rsidR="00BA0DA8">
        <w:rPr>
          <w:rFonts w:ascii="Arial" w:hAnsi="Arial" w:cs="Arial"/>
          <w:sz w:val="22"/>
          <w:vertAlign w:val="superscript"/>
        </w:rPr>
        <w:t>5</w:t>
      </w:r>
      <w:r w:rsidRPr="00D975C3">
        <w:rPr>
          <w:rFonts w:ascii="Arial" w:hAnsi="Arial" w:cs="Arial"/>
          <w:sz w:val="22"/>
        </w:rPr>
        <w:t>, Ayse Akcan Arikan</w:t>
      </w:r>
      <w:r w:rsidR="002F3FCA">
        <w:rPr>
          <w:rFonts w:ascii="Arial" w:hAnsi="Arial" w:cs="Arial"/>
          <w:sz w:val="22"/>
          <w:vertAlign w:val="superscript"/>
        </w:rPr>
        <w:t>1</w:t>
      </w:r>
      <w:r w:rsidR="00BA0DA8">
        <w:rPr>
          <w:rFonts w:ascii="Arial" w:hAnsi="Arial" w:cs="Arial"/>
          <w:sz w:val="22"/>
          <w:vertAlign w:val="superscript"/>
        </w:rPr>
        <w:t>6</w:t>
      </w:r>
      <w:r w:rsidRPr="00D975C3">
        <w:rPr>
          <w:rFonts w:ascii="Arial" w:hAnsi="Arial" w:cs="Arial"/>
          <w:sz w:val="22"/>
        </w:rPr>
        <w:t>,</w:t>
      </w:r>
      <w:r w:rsidRPr="00D975C3">
        <w:rPr>
          <w:rFonts w:ascii="Arial" w:hAnsi="Arial" w:cs="Arial"/>
          <w:sz w:val="22"/>
          <w:vertAlign w:val="superscript"/>
        </w:rPr>
        <w:t xml:space="preserve"> </w:t>
      </w:r>
      <w:r w:rsidRPr="00D975C3">
        <w:rPr>
          <w:rFonts w:ascii="Arial" w:hAnsi="Arial" w:cs="Arial"/>
          <w:sz w:val="22"/>
        </w:rPr>
        <w:t>Derek Angus</w:t>
      </w:r>
      <w:r w:rsidR="002F3FCA">
        <w:rPr>
          <w:rFonts w:ascii="Arial" w:hAnsi="Arial" w:cs="Arial"/>
          <w:sz w:val="22"/>
          <w:vertAlign w:val="superscript"/>
        </w:rPr>
        <w:t>1</w:t>
      </w:r>
      <w:r w:rsidR="00BA0DA8">
        <w:rPr>
          <w:rFonts w:ascii="Arial" w:hAnsi="Arial" w:cs="Arial"/>
          <w:sz w:val="22"/>
          <w:vertAlign w:val="superscript"/>
        </w:rPr>
        <w:t>3</w:t>
      </w:r>
      <w:r w:rsidRPr="00D975C3">
        <w:rPr>
          <w:rFonts w:ascii="Arial" w:hAnsi="Arial" w:cs="Arial"/>
          <w:sz w:val="22"/>
        </w:rPr>
        <w:t xml:space="preserve">, </w:t>
      </w:r>
      <w:r>
        <w:rPr>
          <w:rFonts w:ascii="Arial" w:hAnsi="Arial" w:cs="Arial"/>
          <w:sz w:val="22"/>
        </w:rPr>
        <w:t>D’Arcy Duquette</w:t>
      </w:r>
      <w:r w:rsidR="002F3FCA">
        <w:rPr>
          <w:rFonts w:ascii="Arial" w:hAnsi="Arial" w:cs="Arial"/>
          <w:sz w:val="22"/>
          <w:vertAlign w:val="superscript"/>
        </w:rPr>
        <w:t>1</w:t>
      </w:r>
      <w:r w:rsidR="00BA0DA8">
        <w:rPr>
          <w:rFonts w:ascii="Arial" w:hAnsi="Arial" w:cs="Arial"/>
          <w:sz w:val="22"/>
          <w:vertAlign w:val="superscript"/>
        </w:rPr>
        <w:t>7</w:t>
      </w:r>
      <w:r>
        <w:rPr>
          <w:rFonts w:ascii="Arial" w:hAnsi="Arial" w:cs="Arial"/>
          <w:sz w:val="22"/>
        </w:rPr>
        <w:t xml:space="preserve">, </w:t>
      </w:r>
      <w:r w:rsidRPr="00D975C3">
        <w:rPr>
          <w:rFonts w:ascii="Arial" w:hAnsi="Arial" w:cs="Arial"/>
          <w:sz w:val="22"/>
          <w:vertAlign w:val="superscript"/>
        </w:rPr>
        <w:t xml:space="preserve"> </w:t>
      </w:r>
      <w:r w:rsidRPr="00D975C3">
        <w:rPr>
          <w:rFonts w:ascii="Arial" w:hAnsi="Arial" w:cs="Arial"/>
          <w:sz w:val="22"/>
        </w:rPr>
        <w:t xml:space="preserve">Stuart </w:t>
      </w:r>
      <w:r w:rsidR="008128D6">
        <w:rPr>
          <w:rFonts w:ascii="Arial" w:hAnsi="Arial" w:cs="Arial"/>
          <w:sz w:val="22"/>
        </w:rPr>
        <w:t xml:space="preserve">L. </w:t>
      </w:r>
      <w:r w:rsidRPr="00D975C3">
        <w:rPr>
          <w:rFonts w:ascii="Arial" w:hAnsi="Arial" w:cs="Arial"/>
          <w:sz w:val="22"/>
        </w:rPr>
        <w:t>Goldstein</w:t>
      </w:r>
      <w:r w:rsidR="002F3FCA">
        <w:rPr>
          <w:rFonts w:ascii="Arial" w:hAnsi="Arial" w:cs="Arial"/>
          <w:sz w:val="22"/>
          <w:vertAlign w:val="superscript"/>
        </w:rPr>
        <w:t>1</w:t>
      </w:r>
      <w:r w:rsidR="00BA0DA8">
        <w:rPr>
          <w:rFonts w:ascii="Arial" w:hAnsi="Arial" w:cs="Arial"/>
          <w:sz w:val="22"/>
          <w:vertAlign w:val="superscript"/>
        </w:rPr>
        <w:t>8</w:t>
      </w:r>
      <w:r w:rsidRPr="00D975C3">
        <w:rPr>
          <w:rFonts w:ascii="Arial" w:hAnsi="Arial" w:cs="Arial"/>
          <w:sz w:val="22"/>
        </w:rPr>
        <w:t xml:space="preserve">, </w:t>
      </w:r>
      <w:r>
        <w:rPr>
          <w:rFonts w:ascii="Arial" w:hAnsi="Arial" w:cs="Arial"/>
          <w:sz w:val="22"/>
        </w:rPr>
        <w:t>Eric Hoste</w:t>
      </w:r>
      <w:r w:rsidR="002F3FCA">
        <w:rPr>
          <w:rFonts w:ascii="Arial" w:hAnsi="Arial" w:cs="Arial"/>
          <w:sz w:val="22"/>
          <w:vertAlign w:val="superscript"/>
        </w:rPr>
        <w:t>1</w:t>
      </w:r>
      <w:r w:rsidR="00BA0DA8">
        <w:rPr>
          <w:rFonts w:ascii="Arial" w:hAnsi="Arial" w:cs="Arial"/>
          <w:sz w:val="22"/>
          <w:vertAlign w:val="superscript"/>
        </w:rPr>
        <w:t>9</w:t>
      </w:r>
      <w:r>
        <w:rPr>
          <w:rFonts w:ascii="Arial" w:hAnsi="Arial" w:cs="Arial"/>
          <w:sz w:val="22"/>
        </w:rPr>
        <w:t xml:space="preserve">, </w:t>
      </w:r>
      <w:r w:rsidRPr="00D975C3">
        <w:rPr>
          <w:rFonts w:ascii="Arial" w:hAnsi="Arial" w:cs="Arial"/>
          <w:sz w:val="22"/>
        </w:rPr>
        <w:t>Michael Joannidis</w:t>
      </w:r>
      <w:r w:rsidR="00BA0DA8">
        <w:rPr>
          <w:rFonts w:ascii="Arial" w:hAnsi="Arial" w:cs="Arial"/>
          <w:sz w:val="22"/>
          <w:vertAlign w:val="superscript"/>
        </w:rPr>
        <w:t>20</w:t>
      </w:r>
      <w:r w:rsidRPr="00D975C3">
        <w:rPr>
          <w:rFonts w:ascii="Arial" w:hAnsi="Arial" w:cs="Arial"/>
          <w:sz w:val="22"/>
        </w:rPr>
        <w:t>,</w:t>
      </w:r>
      <w:r w:rsidRPr="00D975C3">
        <w:rPr>
          <w:rFonts w:ascii="Arial" w:hAnsi="Arial" w:cs="Arial"/>
          <w:sz w:val="22"/>
          <w:vertAlign w:val="superscript"/>
        </w:rPr>
        <w:t xml:space="preserve"> </w:t>
      </w:r>
      <w:r>
        <w:rPr>
          <w:rFonts w:ascii="Arial" w:hAnsi="Arial" w:cs="Arial"/>
          <w:sz w:val="22"/>
        </w:rPr>
        <w:t>Niels Jongs</w:t>
      </w:r>
      <w:r w:rsidR="002F3FCA">
        <w:rPr>
          <w:rFonts w:ascii="Arial" w:hAnsi="Arial" w:cs="Arial"/>
          <w:sz w:val="22"/>
          <w:vertAlign w:val="superscript"/>
        </w:rPr>
        <w:t>2</w:t>
      </w:r>
      <w:r w:rsidR="00BA0DA8">
        <w:rPr>
          <w:rFonts w:ascii="Arial" w:hAnsi="Arial" w:cs="Arial"/>
          <w:sz w:val="22"/>
          <w:vertAlign w:val="superscript"/>
        </w:rPr>
        <w:t>1</w:t>
      </w:r>
      <w:r>
        <w:rPr>
          <w:rFonts w:ascii="Arial" w:hAnsi="Arial" w:cs="Arial"/>
          <w:sz w:val="22"/>
        </w:rPr>
        <w:t>, Matthieu Legrand</w:t>
      </w:r>
      <w:r w:rsidR="002F3FCA">
        <w:rPr>
          <w:rFonts w:ascii="Arial" w:hAnsi="Arial" w:cs="Arial"/>
          <w:sz w:val="22"/>
          <w:vertAlign w:val="superscript"/>
        </w:rPr>
        <w:t>2</w:t>
      </w:r>
      <w:r w:rsidR="00BA0DA8">
        <w:rPr>
          <w:rFonts w:ascii="Arial" w:hAnsi="Arial" w:cs="Arial"/>
          <w:sz w:val="22"/>
          <w:vertAlign w:val="superscript"/>
        </w:rPr>
        <w:t>2</w:t>
      </w:r>
      <w:r>
        <w:rPr>
          <w:rFonts w:ascii="Arial" w:hAnsi="Arial" w:cs="Arial"/>
          <w:sz w:val="22"/>
        </w:rPr>
        <w:t xml:space="preserve">, </w:t>
      </w:r>
      <w:r w:rsidRPr="00D975C3">
        <w:rPr>
          <w:rFonts w:ascii="Arial" w:hAnsi="Arial" w:cs="Arial"/>
          <w:sz w:val="22"/>
        </w:rPr>
        <w:t>Ravindra L. Mehta</w:t>
      </w:r>
      <w:r w:rsidRPr="00D975C3">
        <w:rPr>
          <w:rFonts w:ascii="Arial" w:hAnsi="Arial" w:cs="Arial"/>
          <w:sz w:val="22"/>
          <w:vertAlign w:val="superscript"/>
        </w:rPr>
        <w:t>2</w:t>
      </w:r>
      <w:r w:rsidR="00BA0DA8">
        <w:rPr>
          <w:rFonts w:ascii="Arial" w:hAnsi="Arial" w:cs="Arial"/>
          <w:sz w:val="22"/>
          <w:vertAlign w:val="superscript"/>
        </w:rPr>
        <w:t>3</w:t>
      </w:r>
      <w:r w:rsidRPr="00A579FC">
        <w:rPr>
          <w:rFonts w:ascii="Arial" w:hAnsi="Arial" w:cs="Arial"/>
          <w:sz w:val="22"/>
        </w:rPr>
        <w:t xml:space="preserve">, </w:t>
      </w:r>
      <w:r w:rsidRPr="00D975C3">
        <w:rPr>
          <w:rFonts w:ascii="Arial" w:hAnsi="Arial" w:cs="Arial"/>
          <w:sz w:val="22"/>
        </w:rPr>
        <w:t>Patrick T. Murray</w:t>
      </w:r>
      <w:r w:rsidRPr="00D975C3">
        <w:rPr>
          <w:rFonts w:ascii="Arial" w:hAnsi="Arial" w:cs="Arial"/>
          <w:sz w:val="22"/>
          <w:vertAlign w:val="superscript"/>
        </w:rPr>
        <w:t>2</w:t>
      </w:r>
      <w:r w:rsidR="00BA0DA8">
        <w:rPr>
          <w:rFonts w:ascii="Arial" w:hAnsi="Arial" w:cs="Arial"/>
          <w:sz w:val="22"/>
          <w:vertAlign w:val="superscript"/>
        </w:rPr>
        <w:t>4</w:t>
      </w:r>
      <w:r w:rsidRPr="00D975C3">
        <w:rPr>
          <w:rFonts w:ascii="Arial" w:hAnsi="Arial" w:cs="Arial"/>
          <w:sz w:val="22"/>
        </w:rPr>
        <w:t xml:space="preserve">, </w:t>
      </w:r>
      <w:r>
        <w:rPr>
          <w:rFonts w:ascii="Arial" w:hAnsi="Arial" w:cs="Arial"/>
          <w:sz w:val="22"/>
        </w:rPr>
        <w:t>M</w:t>
      </w:r>
      <w:r w:rsidRPr="00D975C3">
        <w:rPr>
          <w:rFonts w:ascii="Arial" w:hAnsi="Arial" w:cs="Arial"/>
          <w:sz w:val="22"/>
        </w:rPr>
        <w:t>itra K. Nadi</w:t>
      </w:r>
      <w:r>
        <w:rPr>
          <w:rFonts w:ascii="Arial" w:hAnsi="Arial" w:cs="Arial"/>
          <w:sz w:val="22"/>
        </w:rPr>
        <w:t>m</w:t>
      </w:r>
      <w:r w:rsidR="002F3FCA">
        <w:rPr>
          <w:rFonts w:ascii="Arial" w:hAnsi="Arial" w:cs="Arial"/>
          <w:sz w:val="22"/>
          <w:vertAlign w:val="superscript"/>
        </w:rPr>
        <w:t>2</w:t>
      </w:r>
      <w:r w:rsidR="00BA0DA8">
        <w:rPr>
          <w:rFonts w:ascii="Arial" w:hAnsi="Arial" w:cs="Arial"/>
          <w:sz w:val="22"/>
          <w:vertAlign w:val="superscript"/>
        </w:rPr>
        <w:t>5</w:t>
      </w:r>
      <w:r w:rsidRPr="00D975C3">
        <w:rPr>
          <w:rFonts w:ascii="Arial" w:hAnsi="Arial" w:cs="Arial"/>
          <w:sz w:val="22"/>
        </w:rPr>
        <w:t>,</w:t>
      </w:r>
      <w:r w:rsidRPr="00D975C3">
        <w:rPr>
          <w:rFonts w:ascii="Arial" w:hAnsi="Arial" w:cs="Arial"/>
          <w:sz w:val="22"/>
          <w:vertAlign w:val="superscript"/>
        </w:rPr>
        <w:t xml:space="preserve"> </w:t>
      </w:r>
      <w:r w:rsidRPr="00D975C3">
        <w:rPr>
          <w:rFonts w:ascii="Arial" w:hAnsi="Arial" w:cs="Arial"/>
          <w:sz w:val="22"/>
        </w:rPr>
        <w:t>Marlies Ostermann</w:t>
      </w:r>
      <w:r w:rsidR="002F3FCA">
        <w:rPr>
          <w:rFonts w:ascii="Arial" w:hAnsi="Arial" w:cs="Arial"/>
          <w:sz w:val="22"/>
          <w:vertAlign w:val="superscript"/>
        </w:rPr>
        <w:t>2</w:t>
      </w:r>
      <w:r w:rsidR="00BA0DA8">
        <w:rPr>
          <w:rFonts w:ascii="Arial" w:hAnsi="Arial" w:cs="Arial"/>
          <w:sz w:val="22"/>
          <w:vertAlign w:val="superscript"/>
        </w:rPr>
        <w:t>6</w:t>
      </w:r>
      <w:r w:rsidRPr="00D975C3">
        <w:rPr>
          <w:rFonts w:ascii="Arial" w:hAnsi="Arial" w:cs="Arial"/>
          <w:sz w:val="22"/>
        </w:rPr>
        <w:t>, John Prowle</w:t>
      </w:r>
      <w:r w:rsidR="002F3FCA">
        <w:rPr>
          <w:rFonts w:ascii="Arial" w:hAnsi="Arial" w:cs="Arial"/>
          <w:sz w:val="22"/>
          <w:vertAlign w:val="superscript"/>
        </w:rPr>
        <w:t>2</w:t>
      </w:r>
      <w:r w:rsidR="00BA0DA8">
        <w:rPr>
          <w:rFonts w:ascii="Arial" w:hAnsi="Arial" w:cs="Arial"/>
          <w:sz w:val="22"/>
          <w:vertAlign w:val="superscript"/>
        </w:rPr>
        <w:t>7</w:t>
      </w:r>
      <w:r w:rsidRPr="00D975C3">
        <w:rPr>
          <w:rFonts w:ascii="Arial" w:hAnsi="Arial" w:cs="Arial"/>
          <w:sz w:val="22"/>
        </w:rPr>
        <w:t>, Emily J. See</w:t>
      </w:r>
      <w:r w:rsidR="002F3FCA">
        <w:rPr>
          <w:rFonts w:ascii="Arial" w:hAnsi="Arial" w:cs="Arial"/>
          <w:sz w:val="22"/>
          <w:vertAlign w:val="superscript"/>
        </w:rPr>
        <w:t>28</w:t>
      </w:r>
      <w:r w:rsidRPr="00D975C3">
        <w:rPr>
          <w:rFonts w:ascii="Arial" w:hAnsi="Arial" w:cs="Arial"/>
          <w:sz w:val="22"/>
          <w:vertAlign w:val="superscript"/>
        </w:rPr>
        <w:t>,</w:t>
      </w:r>
      <w:r w:rsidR="002F3FCA">
        <w:rPr>
          <w:rFonts w:ascii="Arial" w:hAnsi="Arial" w:cs="Arial"/>
          <w:sz w:val="22"/>
          <w:vertAlign w:val="superscript"/>
        </w:rPr>
        <w:t>29</w:t>
      </w:r>
      <w:r w:rsidR="00BA0DA8">
        <w:rPr>
          <w:rFonts w:ascii="Arial" w:hAnsi="Arial" w:cs="Arial"/>
          <w:sz w:val="22"/>
          <w:vertAlign w:val="superscript"/>
        </w:rPr>
        <w:t>,30</w:t>
      </w:r>
      <w:r w:rsidRPr="00D975C3">
        <w:rPr>
          <w:rFonts w:ascii="Arial" w:hAnsi="Arial" w:cs="Arial"/>
          <w:sz w:val="22"/>
        </w:rPr>
        <w:t xml:space="preserve">, Nicholas </w:t>
      </w:r>
      <w:r w:rsidR="00C533F8">
        <w:rPr>
          <w:rFonts w:ascii="Arial" w:hAnsi="Arial" w:cs="Arial"/>
          <w:sz w:val="22"/>
        </w:rPr>
        <w:t xml:space="preserve">M. </w:t>
      </w:r>
      <w:r w:rsidRPr="00D975C3">
        <w:rPr>
          <w:rFonts w:ascii="Arial" w:hAnsi="Arial" w:cs="Arial"/>
          <w:sz w:val="22"/>
        </w:rPr>
        <w:t>Selby</w:t>
      </w:r>
      <w:r w:rsidR="002F3FCA">
        <w:rPr>
          <w:rFonts w:ascii="Arial" w:hAnsi="Arial" w:cs="Arial"/>
          <w:sz w:val="22"/>
          <w:vertAlign w:val="superscript"/>
        </w:rPr>
        <w:t>3</w:t>
      </w:r>
      <w:r w:rsidR="00BA0DA8">
        <w:rPr>
          <w:rFonts w:ascii="Arial" w:hAnsi="Arial" w:cs="Arial"/>
          <w:sz w:val="22"/>
          <w:vertAlign w:val="superscript"/>
        </w:rPr>
        <w:t>1</w:t>
      </w:r>
      <w:r w:rsidRPr="00D975C3">
        <w:rPr>
          <w:rFonts w:ascii="Arial" w:hAnsi="Arial" w:cs="Arial"/>
          <w:sz w:val="22"/>
        </w:rPr>
        <w:t>, Andrew Shaw</w:t>
      </w:r>
      <w:r w:rsidR="002F3FCA">
        <w:rPr>
          <w:rFonts w:ascii="Arial" w:hAnsi="Arial" w:cs="Arial"/>
          <w:sz w:val="22"/>
          <w:vertAlign w:val="superscript"/>
        </w:rPr>
        <w:t>3</w:t>
      </w:r>
      <w:r w:rsidR="00BA0DA8">
        <w:rPr>
          <w:rFonts w:ascii="Arial" w:hAnsi="Arial" w:cs="Arial"/>
          <w:sz w:val="22"/>
          <w:vertAlign w:val="superscript"/>
        </w:rPr>
        <w:t>2</w:t>
      </w:r>
      <w:r w:rsidRPr="00D975C3">
        <w:rPr>
          <w:rFonts w:ascii="Arial" w:hAnsi="Arial" w:cs="Arial"/>
          <w:sz w:val="22"/>
        </w:rPr>
        <w:t xml:space="preserve">, </w:t>
      </w:r>
      <w:r>
        <w:rPr>
          <w:rFonts w:ascii="Arial" w:hAnsi="Arial" w:cs="Arial"/>
          <w:sz w:val="22"/>
        </w:rPr>
        <w:t>Nattachai Srisawat</w:t>
      </w:r>
      <w:r w:rsidR="002F3FCA">
        <w:rPr>
          <w:rFonts w:ascii="Arial" w:hAnsi="Arial" w:cs="Arial"/>
          <w:sz w:val="22"/>
          <w:vertAlign w:val="superscript"/>
        </w:rPr>
        <w:t>3</w:t>
      </w:r>
      <w:r w:rsidR="00BA0DA8">
        <w:rPr>
          <w:rFonts w:ascii="Arial" w:hAnsi="Arial" w:cs="Arial"/>
          <w:sz w:val="22"/>
          <w:vertAlign w:val="superscript"/>
        </w:rPr>
        <w:t>3</w:t>
      </w:r>
      <w:r>
        <w:rPr>
          <w:rFonts w:ascii="Arial" w:hAnsi="Arial" w:cs="Arial"/>
          <w:sz w:val="22"/>
        </w:rPr>
        <w:t xml:space="preserve">, </w:t>
      </w:r>
      <w:r w:rsidRPr="00D975C3">
        <w:rPr>
          <w:rFonts w:ascii="Arial" w:hAnsi="Arial" w:cs="Arial"/>
          <w:sz w:val="22"/>
        </w:rPr>
        <w:t>Claudio Ronco</w:t>
      </w:r>
      <w:r w:rsidRPr="00D975C3">
        <w:rPr>
          <w:rFonts w:ascii="Arial" w:hAnsi="Arial" w:cs="Arial"/>
          <w:sz w:val="22"/>
          <w:vertAlign w:val="superscript"/>
        </w:rPr>
        <w:t xml:space="preserve"> </w:t>
      </w:r>
      <w:r w:rsidR="002F3FCA">
        <w:rPr>
          <w:rFonts w:ascii="Arial" w:hAnsi="Arial" w:cs="Arial"/>
          <w:sz w:val="22"/>
          <w:vertAlign w:val="superscript"/>
        </w:rPr>
        <w:t>34</w:t>
      </w:r>
      <w:r w:rsidRPr="00D975C3">
        <w:rPr>
          <w:rFonts w:ascii="Arial" w:hAnsi="Arial" w:cs="Arial"/>
          <w:sz w:val="22"/>
          <w:vertAlign w:val="superscript"/>
        </w:rPr>
        <w:t>,</w:t>
      </w:r>
      <w:r w:rsidR="002F3FCA">
        <w:rPr>
          <w:rFonts w:ascii="Arial" w:hAnsi="Arial" w:cs="Arial"/>
          <w:sz w:val="22"/>
          <w:vertAlign w:val="superscript"/>
        </w:rPr>
        <w:t>35</w:t>
      </w:r>
      <w:r w:rsidR="00BA0DA8">
        <w:rPr>
          <w:rFonts w:ascii="Arial" w:hAnsi="Arial" w:cs="Arial"/>
          <w:sz w:val="22"/>
          <w:vertAlign w:val="superscript"/>
        </w:rPr>
        <w:t>,36</w:t>
      </w:r>
      <w:r w:rsidRPr="00D975C3">
        <w:rPr>
          <w:rFonts w:ascii="Arial" w:hAnsi="Arial" w:cs="Arial"/>
          <w:sz w:val="22"/>
        </w:rPr>
        <w:t xml:space="preserve">, </w:t>
      </w:r>
      <w:r>
        <w:rPr>
          <w:rFonts w:ascii="Arial" w:hAnsi="Arial" w:cs="Arial"/>
          <w:sz w:val="22"/>
        </w:rPr>
        <w:t xml:space="preserve">&amp; </w:t>
      </w:r>
      <w:r w:rsidR="0097276A">
        <w:rPr>
          <w:rFonts w:ascii="Arial" w:hAnsi="Arial" w:cs="Arial"/>
          <w:sz w:val="22"/>
        </w:rPr>
        <w:t>John A. Kellum</w:t>
      </w:r>
      <w:r w:rsidR="00BA0DA8">
        <w:rPr>
          <w:rFonts w:ascii="Arial" w:hAnsi="Arial" w:cs="Arial"/>
          <w:sz w:val="22"/>
          <w:vertAlign w:val="superscript"/>
        </w:rPr>
        <w:t>12,13</w:t>
      </w:r>
      <w:r w:rsidR="0097276A">
        <w:rPr>
          <w:rFonts w:ascii="Arial" w:hAnsi="Arial" w:cs="Arial"/>
          <w:sz w:val="22"/>
        </w:rPr>
        <w:t xml:space="preserve"> </w:t>
      </w:r>
    </w:p>
    <w:p w14:paraId="5B172D8D" w14:textId="77777777" w:rsidR="006C306E" w:rsidRPr="00D975C3" w:rsidRDefault="006C306E" w:rsidP="002903CE">
      <w:pPr>
        <w:spacing w:line="480" w:lineRule="auto"/>
        <w:rPr>
          <w:rFonts w:ascii="Arial" w:hAnsi="Arial" w:cs="Arial"/>
          <w:sz w:val="22"/>
        </w:rPr>
      </w:pPr>
    </w:p>
    <w:p w14:paraId="233B6B97" w14:textId="79E663E7" w:rsidR="006C306E" w:rsidRPr="00D975C3" w:rsidRDefault="006C306E" w:rsidP="002903CE">
      <w:pPr>
        <w:spacing w:line="480" w:lineRule="auto"/>
        <w:rPr>
          <w:rFonts w:ascii="Arial" w:hAnsi="Arial" w:cs="Arial"/>
          <w:sz w:val="22"/>
        </w:rPr>
      </w:pPr>
      <w:r w:rsidRPr="00D975C3">
        <w:rPr>
          <w:rFonts w:ascii="Arial" w:hAnsi="Arial" w:cs="Arial"/>
          <w:sz w:val="22"/>
          <w:vertAlign w:val="superscript"/>
        </w:rPr>
        <w:t>1</w:t>
      </w:r>
      <w:r w:rsidR="002F3FCA">
        <w:rPr>
          <w:rFonts w:ascii="Arial" w:hAnsi="Arial" w:cs="Arial"/>
          <w:sz w:val="22"/>
          <w:vertAlign w:val="superscript"/>
        </w:rPr>
        <w:t xml:space="preserve"> </w:t>
      </w:r>
      <w:r w:rsidRPr="00D975C3">
        <w:rPr>
          <w:rFonts w:ascii="Arial" w:hAnsi="Arial" w:cs="Arial"/>
          <w:sz w:val="22"/>
        </w:rPr>
        <w:t>Department of Anesthesiology, Intensive Care and Pain Medicine, University Hospital of Münster, Münster, Germany</w:t>
      </w:r>
    </w:p>
    <w:p w14:paraId="399B52E0" w14:textId="77777777" w:rsidR="006C306E" w:rsidRDefault="006C306E" w:rsidP="002903CE">
      <w:pPr>
        <w:spacing w:line="480" w:lineRule="auto"/>
        <w:rPr>
          <w:rFonts w:ascii="Arial" w:hAnsi="Arial" w:cs="Arial"/>
          <w:sz w:val="22"/>
        </w:rPr>
      </w:pPr>
      <w:r w:rsidRPr="00D975C3">
        <w:rPr>
          <w:rFonts w:ascii="Arial" w:hAnsi="Arial" w:cs="Arial"/>
          <w:sz w:val="22"/>
          <w:vertAlign w:val="superscript"/>
        </w:rPr>
        <w:t xml:space="preserve">2 </w:t>
      </w:r>
      <w:r w:rsidRPr="00D975C3">
        <w:rPr>
          <w:rFonts w:ascii="Arial" w:hAnsi="Arial" w:cs="Arial"/>
          <w:sz w:val="22"/>
        </w:rPr>
        <w:t xml:space="preserve">Outcomes Research Consortium, Cleveland, OH, USA </w:t>
      </w:r>
    </w:p>
    <w:p w14:paraId="1E1E6220" w14:textId="4E17C626" w:rsidR="0097276A" w:rsidRDefault="0097276A" w:rsidP="0097276A">
      <w:pPr>
        <w:spacing w:line="480" w:lineRule="auto"/>
        <w:rPr>
          <w:rFonts w:ascii="Arial" w:hAnsi="Arial" w:cs="Arial"/>
          <w:sz w:val="22"/>
        </w:rPr>
      </w:pPr>
      <w:r>
        <w:rPr>
          <w:rFonts w:ascii="Arial" w:hAnsi="Arial" w:cs="Arial"/>
          <w:sz w:val="22"/>
          <w:vertAlign w:val="superscript"/>
        </w:rPr>
        <w:t>3</w:t>
      </w:r>
      <w:r w:rsidR="002F3FCA">
        <w:rPr>
          <w:rFonts w:ascii="Arial" w:hAnsi="Arial" w:cs="Arial"/>
          <w:sz w:val="22"/>
          <w:vertAlign w:val="superscript"/>
        </w:rPr>
        <w:t xml:space="preserve"> </w:t>
      </w:r>
      <w:r w:rsidRPr="00D975C3">
        <w:rPr>
          <w:rFonts w:ascii="Arial" w:hAnsi="Arial" w:cs="Arial"/>
          <w:sz w:val="22"/>
        </w:rPr>
        <w:t>Depatment of Critical Care, Royal Surrey Hospital Foundation Trust, Guildford, Surrey UK</w:t>
      </w:r>
    </w:p>
    <w:p w14:paraId="2ECF1617" w14:textId="3D75E605" w:rsidR="0097276A" w:rsidRDefault="0097276A" w:rsidP="002903CE">
      <w:pPr>
        <w:spacing w:line="480" w:lineRule="auto"/>
        <w:rPr>
          <w:rFonts w:ascii="Arial" w:hAnsi="Arial" w:cs="Arial"/>
          <w:sz w:val="22"/>
        </w:rPr>
      </w:pPr>
      <w:r>
        <w:rPr>
          <w:rFonts w:ascii="Arial" w:hAnsi="Arial" w:cs="Arial"/>
          <w:sz w:val="22"/>
          <w:vertAlign w:val="superscript"/>
        </w:rPr>
        <w:t>4</w:t>
      </w:r>
      <w:r w:rsidR="002F3FCA">
        <w:rPr>
          <w:rFonts w:ascii="Arial" w:hAnsi="Arial" w:cs="Arial"/>
          <w:sz w:val="22"/>
          <w:vertAlign w:val="superscript"/>
        </w:rPr>
        <w:t xml:space="preserve"> </w:t>
      </w:r>
      <w:r w:rsidRPr="00D975C3">
        <w:rPr>
          <w:rFonts w:ascii="Arial" w:hAnsi="Arial" w:cs="Arial"/>
          <w:sz w:val="22"/>
        </w:rPr>
        <w:t>School of Medicine, Kate Granger Building, University of Surrey, Guildford, Surrey UK</w:t>
      </w:r>
    </w:p>
    <w:p w14:paraId="74CCBF94" w14:textId="3DB76F84" w:rsidR="006C306E" w:rsidRDefault="0097276A" w:rsidP="002903CE">
      <w:pPr>
        <w:spacing w:line="480" w:lineRule="auto"/>
        <w:rPr>
          <w:rFonts w:ascii="Arial" w:hAnsi="Arial" w:cs="Arial"/>
          <w:sz w:val="22"/>
        </w:rPr>
      </w:pPr>
      <w:r>
        <w:rPr>
          <w:rFonts w:ascii="Arial" w:hAnsi="Arial" w:cs="Arial"/>
          <w:sz w:val="22"/>
          <w:vertAlign w:val="superscript"/>
        </w:rPr>
        <w:t>5</w:t>
      </w:r>
      <w:r w:rsidR="002F3FCA">
        <w:rPr>
          <w:rFonts w:ascii="Arial" w:hAnsi="Arial" w:cs="Arial"/>
          <w:sz w:val="22"/>
          <w:vertAlign w:val="superscript"/>
        </w:rPr>
        <w:t xml:space="preserve"> </w:t>
      </w:r>
      <w:r w:rsidR="006F071C">
        <w:rPr>
          <w:rFonts w:ascii="Arial" w:hAnsi="Arial" w:cs="Arial"/>
          <w:sz w:val="22"/>
        </w:rPr>
        <w:t>Section of Nephrology</w:t>
      </w:r>
      <w:r w:rsidR="006C306E" w:rsidRPr="00D975C3">
        <w:rPr>
          <w:rFonts w:ascii="Arial" w:hAnsi="Arial" w:cs="Arial"/>
          <w:sz w:val="22"/>
        </w:rPr>
        <w:t>, University of Chicago, Chicago, IL, USA</w:t>
      </w:r>
    </w:p>
    <w:p w14:paraId="6DDE899F" w14:textId="3F4B3EC8" w:rsidR="006C306E" w:rsidRDefault="0097276A" w:rsidP="002903CE">
      <w:pPr>
        <w:spacing w:line="480" w:lineRule="auto"/>
        <w:rPr>
          <w:rFonts w:ascii="Arial" w:hAnsi="Arial" w:cs="Arial"/>
          <w:sz w:val="22"/>
        </w:rPr>
      </w:pPr>
      <w:r>
        <w:rPr>
          <w:rFonts w:ascii="Arial" w:hAnsi="Arial" w:cs="Arial"/>
          <w:sz w:val="22"/>
          <w:vertAlign w:val="superscript"/>
          <w:lang w:eastAsia="de-AT"/>
        </w:rPr>
        <w:t>6</w:t>
      </w:r>
      <w:r w:rsidR="006C306E" w:rsidRPr="00D975C3">
        <w:rPr>
          <w:rFonts w:ascii="Arial" w:hAnsi="Arial" w:cs="Arial"/>
          <w:sz w:val="22"/>
          <w:vertAlign w:val="superscript"/>
          <w:lang w:eastAsia="de-AT"/>
        </w:rPr>
        <w:t xml:space="preserve"> </w:t>
      </w:r>
      <w:r w:rsidR="006C306E" w:rsidRPr="00D975C3">
        <w:rPr>
          <w:rFonts w:ascii="Arial" w:hAnsi="Arial" w:cs="Arial"/>
          <w:sz w:val="22"/>
        </w:rPr>
        <w:t>Division of Population Health and Genomics, University of Dundee, Dundee, United Kingdom</w:t>
      </w:r>
    </w:p>
    <w:p w14:paraId="34B1CE41" w14:textId="29510A49" w:rsidR="006C306E" w:rsidRDefault="0097276A" w:rsidP="002903CE">
      <w:pPr>
        <w:pStyle w:val="StandardWeb"/>
        <w:spacing w:before="0" w:beforeAutospacing="0" w:after="0" w:afterAutospacing="0" w:line="480" w:lineRule="auto"/>
        <w:rPr>
          <w:rFonts w:ascii="Arial" w:hAnsi="Arial" w:cs="Arial"/>
          <w:sz w:val="22"/>
          <w:szCs w:val="22"/>
        </w:rPr>
      </w:pPr>
      <w:r>
        <w:rPr>
          <w:rFonts w:ascii="Arial" w:hAnsi="Arial" w:cs="Arial"/>
          <w:sz w:val="22"/>
          <w:szCs w:val="22"/>
          <w:vertAlign w:val="superscript"/>
        </w:rPr>
        <w:t>7</w:t>
      </w:r>
      <w:r w:rsidR="002F3FCA">
        <w:rPr>
          <w:rFonts w:ascii="Arial" w:hAnsi="Arial" w:cs="Arial"/>
          <w:sz w:val="22"/>
          <w:szCs w:val="22"/>
          <w:vertAlign w:val="superscript"/>
        </w:rPr>
        <w:t xml:space="preserve"> </w:t>
      </w:r>
      <w:r w:rsidR="0080227E" w:rsidRPr="0080227E">
        <w:rPr>
          <w:rFonts w:ascii="Arial" w:hAnsi="Arial" w:cs="Arial"/>
          <w:sz w:val="22"/>
          <w:szCs w:val="22"/>
        </w:rPr>
        <w:t>Hospital Sírio-Libanês, São Paulo, Brazil</w:t>
      </w:r>
      <w:r w:rsidRPr="0080227E">
        <w:rPr>
          <w:rFonts w:ascii="Arial" w:hAnsi="Arial" w:cs="Arial"/>
          <w:sz w:val="22"/>
          <w:szCs w:val="22"/>
          <w:vertAlign w:val="superscript"/>
        </w:rPr>
        <w:t>8</w:t>
      </w:r>
      <w:r w:rsidR="002F3FCA" w:rsidRPr="0080227E">
        <w:rPr>
          <w:rFonts w:ascii="Arial" w:hAnsi="Arial" w:cs="Arial"/>
          <w:sz w:val="22"/>
          <w:szCs w:val="22"/>
          <w:vertAlign w:val="superscript"/>
        </w:rPr>
        <w:t xml:space="preserve"> </w:t>
      </w:r>
      <w:r w:rsidR="0080227E" w:rsidRPr="0080227E">
        <w:rPr>
          <w:rFonts w:ascii="Arial" w:hAnsi="Arial" w:cs="Arial"/>
          <w:sz w:val="22"/>
          <w:szCs w:val="22"/>
        </w:rPr>
        <w:t>Fenix Nephrology, São Paulo, Brazil</w:t>
      </w:r>
    </w:p>
    <w:p w14:paraId="06CE5694" w14:textId="1F1004AA" w:rsidR="002F3FCA" w:rsidRPr="0080227E" w:rsidRDefault="002F3FCA" w:rsidP="002903CE">
      <w:pPr>
        <w:pStyle w:val="StandardWeb"/>
        <w:spacing w:before="0" w:beforeAutospacing="0" w:after="0" w:afterAutospacing="0" w:line="480" w:lineRule="auto"/>
        <w:rPr>
          <w:rFonts w:ascii="Arial" w:hAnsi="Arial" w:cs="Arial"/>
          <w:sz w:val="22"/>
          <w:szCs w:val="22"/>
        </w:rPr>
      </w:pPr>
      <w:r w:rsidRPr="002F3FCA">
        <w:rPr>
          <w:rFonts w:ascii="Arial" w:hAnsi="Arial" w:cs="Arial"/>
          <w:sz w:val="22"/>
          <w:szCs w:val="22"/>
          <w:vertAlign w:val="superscript"/>
        </w:rPr>
        <w:t>9</w:t>
      </w:r>
      <w:r>
        <w:rPr>
          <w:rFonts w:ascii="Arial" w:hAnsi="Arial" w:cs="Arial"/>
          <w:sz w:val="22"/>
          <w:szCs w:val="22"/>
          <w:vertAlign w:val="superscript"/>
        </w:rPr>
        <w:t xml:space="preserve"> </w:t>
      </w:r>
      <w:r w:rsidR="0080227E" w:rsidRPr="0080227E">
        <w:rPr>
          <w:rFonts w:ascii="Arial" w:hAnsi="Arial" w:cs="Arial"/>
          <w:sz w:val="22"/>
          <w:szCs w:val="22"/>
        </w:rPr>
        <w:t>Laboratory of Molecular Pharmacology, University of Brasília, Brasília, Brazil</w:t>
      </w:r>
    </w:p>
    <w:p w14:paraId="24426656" w14:textId="1D68AA64" w:rsidR="006C306E" w:rsidRDefault="002F3FCA" w:rsidP="002903CE">
      <w:pPr>
        <w:spacing w:line="480" w:lineRule="auto"/>
        <w:rPr>
          <w:rFonts w:ascii="Arial" w:hAnsi="Arial" w:cs="Arial"/>
          <w:sz w:val="22"/>
        </w:rPr>
      </w:pPr>
      <w:r>
        <w:rPr>
          <w:rFonts w:ascii="Arial" w:hAnsi="Arial" w:cs="Arial"/>
          <w:sz w:val="22"/>
          <w:vertAlign w:val="superscript"/>
        </w:rPr>
        <w:t xml:space="preserve">10 </w:t>
      </w:r>
      <w:r w:rsidR="006C306E" w:rsidRPr="00D975C3">
        <w:rPr>
          <w:rFonts w:ascii="Arial" w:hAnsi="Arial" w:cs="Arial"/>
          <w:sz w:val="22"/>
        </w:rPr>
        <w:t>Department of Critical Care Medicine, Faculty of Medicine and Dentistry, University of Alberta and Alberta Health Services, Edmonton, Alberta, Canada</w:t>
      </w:r>
    </w:p>
    <w:p w14:paraId="225CB91A" w14:textId="37D66D87" w:rsidR="006C306E" w:rsidRDefault="002F3FCA" w:rsidP="002903CE">
      <w:pPr>
        <w:spacing w:line="480" w:lineRule="auto"/>
        <w:rPr>
          <w:rFonts w:ascii="Arial" w:hAnsi="Arial" w:cs="Arial"/>
          <w:color w:val="212121"/>
          <w:sz w:val="22"/>
          <w:shd w:val="clear" w:color="auto" w:fill="FFFFFF"/>
        </w:rPr>
      </w:pPr>
      <w:r>
        <w:rPr>
          <w:rFonts w:ascii="Arial" w:hAnsi="Arial" w:cs="Arial"/>
          <w:sz w:val="22"/>
          <w:vertAlign w:val="superscript"/>
        </w:rPr>
        <w:lastRenderedPageBreak/>
        <w:t xml:space="preserve">11 </w:t>
      </w:r>
      <w:r w:rsidR="006C306E" w:rsidRPr="00403040">
        <w:rPr>
          <w:rFonts w:ascii="Arial" w:hAnsi="Arial" w:cs="Arial"/>
          <w:color w:val="212121"/>
          <w:sz w:val="22"/>
          <w:shd w:val="clear" w:color="auto" w:fill="FFFFFF"/>
        </w:rPr>
        <w:t>UPMC Children's Hospital of Pittsburgh, 4401 Penn Avenue, Suite 2000, Pittsburgh, PA, 15224, USA</w:t>
      </w:r>
    </w:p>
    <w:p w14:paraId="159FCA8E" w14:textId="606C380F" w:rsidR="00BA0DA8" w:rsidRPr="00394B00" w:rsidRDefault="00BC5704" w:rsidP="00394B00">
      <w:pPr>
        <w:autoSpaceDE w:val="0"/>
        <w:autoSpaceDN w:val="0"/>
        <w:adjustRightInd w:val="0"/>
        <w:spacing w:line="480" w:lineRule="auto"/>
        <w:rPr>
          <w:rFonts w:ascii="Arial" w:hAnsi="Arial" w:cs="Arial"/>
          <w:color w:val="000000"/>
          <w:sz w:val="22"/>
        </w:rPr>
      </w:pPr>
      <w:r w:rsidRPr="00D932BF">
        <w:rPr>
          <w:rFonts w:ascii="Arial" w:hAnsi="Arial" w:cs="Arial"/>
          <w:color w:val="212121"/>
          <w:sz w:val="22"/>
          <w:shd w:val="clear" w:color="auto" w:fill="FFFFFF"/>
          <w:vertAlign w:val="superscript"/>
        </w:rPr>
        <w:t>1</w:t>
      </w:r>
      <w:r w:rsidR="002F3FCA">
        <w:rPr>
          <w:rFonts w:ascii="Arial" w:hAnsi="Arial" w:cs="Arial"/>
          <w:color w:val="212121"/>
          <w:sz w:val="22"/>
          <w:shd w:val="clear" w:color="auto" w:fill="FFFFFF"/>
          <w:vertAlign w:val="superscript"/>
        </w:rPr>
        <w:t xml:space="preserve">2 </w:t>
      </w:r>
      <w:r w:rsidR="00BA0DA8" w:rsidRPr="00403040">
        <w:rPr>
          <w:rFonts w:ascii="Arial" w:hAnsi="Arial" w:cs="Arial"/>
          <w:color w:val="231F20"/>
          <w:sz w:val="22"/>
        </w:rPr>
        <w:t>Center for Critical Care Nephrology, University of Pittsburgh, Pittsburgh, PA</w:t>
      </w:r>
      <w:r w:rsidR="00BA0DA8" w:rsidRPr="00403040">
        <w:rPr>
          <w:rFonts w:ascii="Arial" w:hAnsi="Arial" w:cs="Arial"/>
          <w:color w:val="000000"/>
          <w:sz w:val="22"/>
        </w:rPr>
        <w:t>, USA</w:t>
      </w:r>
    </w:p>
    <w:p w14:paraId="4A5BC22E" w14:textId="77777777" w:rsidR="00BA0DA8" w:rsidRDefault="00BA0DA8" w:rsidP="00BA0DA8">
      <w:pPr>
        <w:spacing w:line="480" w:lineRule="auto"/>
        <w:textAlignment w:val="top"/>
        <w:rPr>
          <w:rFonts w:ascii="Arial" w:hAnsi="Arial" w:cs="Arial"/>
          <w:sz w:val="22"/>
          <w:szCs w:val="22"/>
        </w:rPr>
      </w:pPr>
      <w:r w:rsidRPr="008A66BB">
        <w:rPr>
          <w:rFonts w:ascii="Arial" w:hAnsi="Arial" w:cs="Arial"/>
          <w:sz w:val="22"/>
          <w:szCs w:val="22"/>
          <w:vertAlign w:val="superscript"/>
        </w:rPr>
        <w:t>1</w:t>
      </w:r>
      <w:r>
        <w:rPr>
          <w:rFonts w:ascii="Arial" w:hAnsi="Arial" w:cs="Arial"/>
          <w:sz w:val="22"/>
          <w:szCs w:val="22"/>
          <w:vertAlign w:val="superscript"/>
        </w:rPr>
        <w:t xml:space="preserve">3 </w:t>
      </w:r>
      <w:r w:rsidRPr="008A66BB">
        <w:rPr>
          <w:rFonts w:ascii="Arial" w:hAnsi="Arial" w:cs="Arial"/>
          <w:color w:val="222222"/>
          <w:sz w:val="22"/>
          <w:szCs w:val="22"/>
          <w:shd w:val="clear" w:color="auto" w:fill="FFFFFF"/>
        </w:rPr>
        <w:t>Department of Critical Care Medicine, University of Pittsburgh, Pittsburgh, PA, USA</w:t>
      </w:r>
    </w:p>
    <w:p w14:paraId="2C1AE7D1" w14:textId="68625934" w:rsidR="00BC5704" w:rsidRPr="00BA0DA8" w:rsidRDefault="00BA0DA8" w:rsidP="00BA0DA8">
      <w:pPr>
        <w:spacing w:line="480" w:lineRule="auto"/>
        <w:textAlignment w:val="top"/>
        <w:rPr>
          <w:rFonts w:ascii="Arial" w:hAnsi="Arial" w:cs="Arial"/>
          <w:sz w:val="22"/>
          <w:szCs w:val="22"/>
        </w:rPr>
      </w:pPr>
      <w:r w:rsidRPr="00BA0DA8">
        <w:rPr>
          <w:rFonts w:ascii="Arial" w:hAnsi="Arial" w:cs="Arial"/>
          <w:sz w:val="22"/>
          <w:szCs w:val="22"/>
          <w:vertAlign w:val="superscript"/>
        </w:rPr>
        <w:t>14</w:t>
      </w:r>
      <w:r>
        <w:rPr>
          <w:rFonts w:ascii="Arial" w:hAnsi="Arial" w:cs="Arial"/>
          <w:sz w:val="22"/>
          <w:szCs w:val="22"/>
        </w:rPr>
        <w:t xml:space="preserve"> </w:t>
      </w:r>
      <w:r w:rsidR="00BC5704">
        <w:rPr>
          <w:rFonts w:ascii="Arial" w:hAnsi="Arial" w:cs="Arial"/>
          <w:color w:val="212121"/>
          <w:sz w:val="22"/>
          <w:shd w:val="clear" w:color="auto" w:fill="FFFFFF"/>
        </w:rPr>
        <w:t>Departments of Medicine and Anesthesia, University of California, San Francisco, San Francisco, CA, USA</w:t>
      </w:r>
    </w:p>
    <w:p w14:paraId="5A35D556" w14:textId="7E935710" w:rsidR="006C306E" w:rsidRDefault="006C306E" w:rsidP="002903CE">
      <w:pPr>
        <w:spacing w:line="480" w:lineRule="auto"/>
        <w:rPr>
          <w:rFonts w:ascii="Arial" w:hAnsi="Arial" w:cs="Arial"/>
          <w:sz w:val="22"/>
        </w:rPr>
      </w:pPr>
      <w:r w:rsidRPr="00D975C3">
        <w:rPr>
          <w:rFonts w:ascii="Arial" w:hAnsi="Arial" w:cs="Arial"/>
          <w:sz w:val="22"/>
          <w:vertAlign w:val="superscript"/>
        </w:rPr>
        <w:t>1</w:t>
      </w:r>
      <w:r w:rsidR="00BA0DA8">
        <w:rPr>
          <w:rFonts w:ascii="Arial" w:hAnsi="Arial" w:cs="Arial"/>
          <w:sz w:val="22"/>
          <w:vertAlign w:val="superscript"/>
        </w:rPr>
        <w:t>5</w:t>
      </w:r>
      <w:r w:rsidR="002F3FCA">
        <w:rPr>
          <w:rFonts w:ascii="Arial" w:hAnsi="Arial" w:cs="Arial"/>
          <w:sz w:val="22"/>
          <w:vertAlign w:val="superscript"/>
        </w:rPr>
        <w:t xml:space="preserve"> </w:t>
      </w:r>
      <w:r w:rsidRPr="00D975C3">
        <w:rPr>
          <w:rFonts w:ascii="Arial" w:hAnsi="Arial" w:cs="Arial"/>
          <w:sz w:val="22"/>
        </w:rPr>
        <w:t>Department of Medicine, University of Alberta, Edmonton, Alberta, Canada</w:t>
      </w:r>
    </w:p>
    <w:p w14:paraId="6A4045BA" w14:textId="426E49B6" w:rsidR="008A66BB" w:rsidRDefault="008A66BB" w:rsidP="002903CE">
      <w:pPr>
        <w:spacing w:line="480" w:lineRule="auto"/>
        <w:textAlignment w:val="top"/>
        <w:rPr>
          <w:rFonts w:ascii="Arial" w:hAnsi="Arial" w:cs="Arial"/>
          <w:sz w:val="22"/>
          <w:szCs w:val="22"/>
        </w:rPr>
      </w:pPr>
      <w:r w:rsidRPr="008A66BB">
        <w:rPr>
          <w:rFonts w:ascii="Arial" w:hAnsi="Arial" w:cs="Arial"/>
          <w:sz w:val="22"/>
          <w:szCs w:val="22"/>
          <w:vertAlign w:val="superscript"/>
        </w:rPr>
        <w:t>1</w:t>
      </w:r>
      <w:r w:rsidR="00BA0DA8">
        <w:rPr>
          <w:rFonts w:ascii="Arial" w:hAnsi="Arial" w:cs="Arial"/>
          <w:sz w:val="22"/>
          <w:szCs w:val="22"/>
          <w:vertAlign w:val="superscript"/>
        </w:rPr>
        <w:t>6</w:t>
      </w:r>
      <w:r w:rsidR="002F3FCA">
        <w:rPr>
          <w:rFonts w:ascii="Arial" w:hAnsi="Arial" w:cs="Arial"/>
          <w:sz w:val="22"/>
          <w:szCs w:val="22"/>
          <w:vertAlign w:val="superscript"/>
        </w:rPr>
        <w:t xml:space="preserve"> </w:t>
      </w:r>
      <w:r w:rsidR="000B5522">
        <w:rPr>
          <w:rFonts w:ascii="Arial" w:hAnsi="Arial" w:cs="Arial"/>
          <w:sz w:val="22"/>
          <w:szCs w:val="22"/>
        </w:rPr>
        <w:t>Division of Nephrology and Critical Care Medicine, Department of Pediatric, Baylor College of Medicine, Houston, Texas, USA</w:t>
      </w:r>
    </w:p>
    <w:p w14:paraId="5E463B9A" w14:textId="651FF827" w:rsidR="006C306E" w:rsidRPr="00D60112" w:rsidRDefault="006C306E" w:rsidP="002903CE">
      <w:pPr>
        <w:spacing w:line="480" w:lineRule="auto"/>
        <w:rPr>
          <w:rFonts w:ascii="Arial" w:hAnsi="Arial" w:cs="Arial"/>
          <w:sz w:val="22"/>
          <w:szCs w:val="22"/>
        </w:rPr>
      </w:pPr>
      <w:r w:rsidRPr="00D60112">
        <w:rPr>
          <w:rFonts w:ascii="Arial" w:hAnsi="Arial" w:cs="Arial"/>
          <w:sz w:val="22"/>
          <w:szCs w:val="22"/>
          <w:vertAlign w:val="superscript"/>
          <w:lang w:eastAsia="de-AT"/>
        </w:rPr>
        <w:t>1</w:t>
      </w:r>
      <w:r w:rsidR="00BA0DA8">
        <w:rPr>
          <w:rFonts w:ascii="Arial" w:hAnsi="Arial" w:cs="Arial"/>
          <w:sz w:val="22"/>
          <w:szCs w:val="22"/>
          <w:vertAlign w:val="superscript"/>
          <w:lang w:eastAsia="de-AT"/>
        </w:rPr>
        <w:t>7</w:t>
      </w:r>
      <w:r w:rsidR="002F3FCA">
        <w:rPr>
          <w:rFonts w:ascii="Arial" w:hAnsi="Arial" w:cs="Arial"/>
          <w:sz w:val="22"/>
          <w:szCs w:val="22"/>
          <w:vertAlign w:val="superscript"/>
          <w:lang w:eastAsia="de-AT"/>
        </w:rPr>
        <w:t xml:space="preserve"> </w:t>
      </w:r>
      <w:r w:rsidRPr="00D60112">
        <w:rPr>
          <w:rFonts w:ascii="Arial" w:hAnsi="Arial" w:cs="Arial"/>
          <w:sz w:val="22"/>
          <w:szCs w:val="22"/>
        </w:rPr>
        <w:t>Critical Care Strategic Clinical Network, Alberta Health Services, Calgary, Canada</w:t>
      </w:r>
    </w:p>
    <w:p w14:paraId="08BEA148" w14:textId="41302C7C" w:rsidR="00D60112" w:rsidRPr="00D60112" w:rsidRDefault="00D60112" w:rsidP="002903CE">
      <w:pPr>
        <w:spacing w:line="480" w:lineRule="auto"/>
        <w:jc w:val="both"/>
        <w:rPr>
          <w:rFonts w:ascii="Arial" w:hAnsi="Arial" w:cs="Arial"/>
          <w:color w:val="000000" w:themeColor="text1"/>
          <w:sz w:val="22"/>
          <w:szCs w:val="22"/>
        </w:rPr>
      </w:pPr>
      <w:r w:rsidRPr="00D60112">
        <w:rPr>
          <w:rFonts w:ascii="Arial" w:hAnsi="Arial" w:cs="Arial"/>
          <w:sz w:val="22"/>
          <w:szCs w:val="22"/>
          <w:vertAlign w:val="superscript"/>
        </w:rPr>
        <w:t>1</w:t>
      </w:r>
      <w:r w:rsidR="00BA0DA8">
        <w:rPr>
          <w:rFonts w:ascii="Arial" w:hAnsi="Arial" w:cs="Arial"/>
          <w:sz w:val="22"/>
          <w:szCs w:val="22"/>
          <w:vertAlign w:val="superscript"/>
        </w:rPr>
        <w:t>8</w:t>
      </w:r>
      <w:r w:rsidR="002F3FCA">
        <w:rPr>
          <w:rFonts w:ascii="Arial" w:hAnsi="Arial" w:cs="Arial"/>
          <w:sz w:val="22"/>
          <w:szCs w:val="22"/>
          <w:vertAlign w:val="superscript"/>
        </w:rPr>
        <w:t xml:space="preserve"> </w:t>
      </w:r>
      <w:r w:rsidRPr="00D60112">
        <w:rPr>
          <w:rFonts w:ascii="Arial" w:hAnsi="Arial" w:cs="Arial"/>
          <w:color w:val="000000" w:themeColor="text1"/>
          <w:sz w:val="22"/>
          <w:szCs w:val="22"/>
        </w:rPr>
        <w:t>Division of Nephrology and Hypertension, Cincinnati Children's Hospital Medical Center, USA</w:t>
      </w:r>
    </w:p>
    <w:p w14:paraId="423F8906" w14:textId="300BFCDE" w:rsidR="00D60112" w:rsidRPr="00D60112" w:rsidRDefault="00D60112" w:rsidP="002903CE">
      <w:pPr>
        <w:spacing w:line="480" w:lineRule="auto"/>
        <w:jc w:val="both"/>
        <w:rPr>
          <w:rFonts w:ascii="Arial" w:hAnsi="Arial" w:cs="Arial"/>
          <w:color w:val="000000" w:themeColor="text1"/>
          <w:sz w:val="22"/>
          <w:szCs w:val="22"/>
        </w:rPr>
      </w:pPr>
      <w:r w:rsidRPr="00D60112">
        <w:rPr>
          <w:rFonts w:ascii="Arial" w:hAnsi="Arial" w:cs="Arial"/>
          <w:sz w:val="22"/>
          <w:szCs w:val="22"/>
          <w:vertAlign w:val="superscript"/>
        </w:rPr>
        <w:t>1</w:t>
      </w:r>
      <w:r w:rsidR="00BA0DA8">
        <w:rPr>
          <w:rFonts w:ascii="Arial" w:hAnsi="Arial" w:cs="Arial"/>
          <w:sz w:val="22"/>
          <w:szCs w:val="22"/>
          <w:vertAlign w:val="superscript"/>
        </w:rPr>
        <w:t>9</w:t>
      </w:r>
      <w:r w:rsidR="002F3FCA">
        <w:rPr>
          <w:rFonts w:ascii="Arial" w:hAnsi="Arial" w:cs="Arial"/>
          <w:sz w:val="22"/>
          <w:szCs w:val="22"/>
          <w:vertAlign w:val="superscript"/>
        </w:rPr>
        <w:t xml:space="preserve"> </w:t>
      </w:r>
      <w:r w:rsidRPr="00D60112">
        <w:rPr>
          <w:rFonts w:ascii="Arial" w:hAnsi="Arial" w:cs="Arial"/>
          <w:color w:val="000000" w:themeColor="text1"/>
          <w:sz w:val="22"/>
          <w:szCs w:val="22"/>
        </w:rPr>
        <w:t>Intensive Care Unit, Ghent University Hospital, Ghent University, Belgium</w:t>
      </w:r>
    </w:p>
    <w:p w14:paraId="47696A59" w14:textId="47F4FA3A" w:rsidR="006C306E" w:rsidRDefault="00BA0DA8" w:rsidP="002903CE">
      <w:pPr>
        <w:spacing w:line="480" w:lineRule="auto"/>
        <w:rPr>
          <w:rFonts w:ascii="Arial" w:hAnsi="Arial" w:cs="Arial"/>
          <w:sz w:val="22"/>
          <w:lang w:eastAsia="de-AT"/>
        </w:rPr>
      </w:pPr>
      <w:r>
        <w:rPr>
          <w:rFonts w:ascii="Arial" w:hAnsi="Arial" w:cs="Arial"/>
          <w:sz w:val="22"/>
          <w:vertAlign w:val="superscript"/>
        </w:rPr>
        <w:t>20</w:t>
      </w:r>
      <w:r w:rsidR="002F3FCA">
        <w:rPr>
          <w:rFonts w:ascii="Arial" w:hAnsi="Arial" w:cs="Arial"/>
          <w:sz w:val="22"/>
          <w:vertAlign w:val="superscript"/>
        </w:rPr>
        <w:t xml:space="preserve"> </w:t>
      </w:r>
      <w:r w:rsidR="006C306E" w:rsidRPr="00D975C3">
        <w:rPr>
          <w:rFonts w:ascii="Arial" w:hAnsi="Arial" w:cs="Arial"/>
          <w:sz w:val="22"/>
          <w:lang w:eastAsia="de-AT"/>
        </w:rPr>
        <w:t xml:space="preserve">Division of Intensive Care and Emergency Medicine, Department of Internal Medicine, Medical University Innsbruck, Austria </w:t>
      </w:r>
    </w:p>
    <w:p w14:paraId="3221A549" w14:textId="076EBC8D" w:rsidR="006C306E" w:rsidRPr="00403040" w:rsidRDefault="002F3FCA" w:rsidP="002903CE">
      <w:pPr>
        <w:spacing w:line="480" w:lineRule="auto"/>
        <w:rPr>
          <w:rFonts w:ascii="Arial" w:hAnsi="Arial" w:cs="Arial"/>
          <w:sz w:val="22"/>
        </w:rPr>
      </w:pPr>
      <w:r>
        <w:rPr>
          <w:rFonts w:ascii="Arial" w:hAnsi="Arial" w:cs="Arial"/>
          <w:sz w:val="22"/>
          <w:vertAlign w:val="superscript"/>
          <w:lang w:eastAsia="de-AT"/>
        </w:rPr>
        <w:t>2</w:t>
      </w:r>
      <w:r w:rsidR="00BA0DA8">
        <w:rPr>
          <w:rFonts w:ascii="Arial" w:hAnsi="Arial" w:cs="Arial"/>
          <w:sz w:val="22"/>
          <w:vertAlign w:val="superscript"/>
          <w:lang w:eastAsia="de-AT"/>
        </w:rPr>
        <w:t>1</w:t>
      </w:r>
      <w:r>
        <w:rPr>
          <w:rFonts w:ascii="Arial" w:hAnsi="Arial" w:cs="Arial"/>
          <w:sz w:val="22"/>
          <w:vertAlign w:val="superscript"/>
          <w:lang w:eastAsia="de-AT"/>
        </w:rPr>
        <w:t xml:space="preserve"> </w:t>
      </w:r>
      <w:r w:rsidR="006C306E" w:rsidRPr="00403040">
        <w:rPr>
          <w:rFonts w:ascii="Arial" w:hAnsi="Arial" w:cs="Arial"/>
          <w:sz w:val="22"/>
        </w:rPr>
        <w:t>Department of Clinical Pharmacy and Pharmacology, University Medical Center Groningen, University of Groningen, Groningen, the Netherlands</w:t>
      </w:r>
    </w:p>
    <w:p w14:paraId="4FCEA9E6" w14:textId="0614DD34" w:rsidR="006C306E" w:rsidRPr="00403040" w:rsidRDefault="002F3FCA" w:rsidP="002903CE">
      <w:pPr>
        <w:spacing w:line="480" w:lineRule="auto"/>
        <w:rPr>
          <w:rFonts w:ascii="Arial" w:hAnsi="Arial" w:cs="Arial"/>
          <w:sz w:val="22"/>
          <w:szCs w:val="28"/>
        </w:rPr>
      </w:pPr>
      <w:r>
        <w:rPr>
          <w:rFonts w:ascii="Arial" w:hAnsi="Arial" w:cs="Arial"/>
          <w:sz w:val="22"/>
          <w:szCs w:val="28"/>
          <w:vertAlign w:val="superscript"/>
        </w:rPr>
        <w:t>2</w:t>
      </w:r>
      <w:r w:rsidR="00BA0DA8">
        <w:rPr>
          <w:rFonts w:ascii="Arial" w:hAnsi="Arial" w:cs="Arial"/>
          <w:sz w:val="22"/>
          <w:szCs w:val="28"/>
          <w:vertAlign w:val="superscript"/>
        </w:rPr>
        <w:t>2</w:t>
      </w:r>
      <w:r>
        <w:rPr>
          <w:rFonts w:ascii="Arial" w:hAnsi="Arial" w:cs="Arial"/>
          <w:sz w:val="22"/>
          <w:szCs w:val="28"/>
          <w:vertAlign w:val="superscript"/>
        </w:rPr>
        <w:t xml:space="preserve"> </w:t>
      </w:r>
      <w:r w:rsidR="006C306E" w:rsidRPr="00403040">
        <w:rPr>
          <w:rFonts w:ascii="Arial" w:hAnsi="Arial" w:cs="Arial"/>
          <w:sz w:val="22"/>
          <w:szCs w:val="28"/>
        </w:rPr>
        <w:t>Department of Anesthesia and Perioperative Care, Division of Critical Care Medicine, UCSF, San Francisco, CA, USA</w:t>
      </w:r>
    </w:p>
    <w:p w14:paraId="4658C83A" w14:textId="0AA62B86" w:rsidR="006C306E" w:rsidRPr="00D975C3" w:rsidRDefault="006C306E" w:rsidP="002903CE">
      <w:pPr>
        <w:spacing w:line="480" w:lineRule="auto"/>
        <w:rPr>
          <w:rFonts w:ascii="Arial" w:hAnsi="Arial" w:cs="Arial"/>
          <w:sz w:val="22"/>
        </w:rPr>
      </w:pPr>
      <w:r w:rsidRPr="00D975C3">
        <w:rPr>
          <w:rFonts w:ascii="Arial" w:hAnsi="Arial" w:cs="Arial"/>
          <w:sz w:val="22"/>
          <w:vertAlign w:val="superscript"/>
        </w:rPr>
        <w:t>2</w:t>
      </w:r>
      <w:r w:rsidR="00BA0DA8">
        <w:rPr>
          <w:rFonts w:ascii="Arial" w:hAnsi="Arial" w:cs="Arial"/>
          <w:sz w:val="22"/>
          <w:vertAlign w:val="superscript"/>
        </w:rPr>
        <w:t>3</w:t>
      </w:r>
      <w:r w:rsidR="002F3FCA">
        <w:rPr>
          <w:rFonts w:ascii="Arial" w:hAnsi="Arial" w:cs="Arial"/>
          <w:sz w:val="22"/>
          <w:vertAlign w:val="superscript"/>
        </w:rPr>
        <w:t xml:space="preserve"> </w:t>
      </w:r>
      <w:r w:rsidRPr="00D975C3">
        <w:rPr>
          <w:rFonts w:ascii="Arial" w:hAnsi="Arial" w:cs="Arial"/>
          <w:sz w:val="22"/>
        </w:rPr>
        <w:t>Department of Medicine, University of California San Diego, La Jolla, CA, USA</w:t>
      </w:r>
    </w:p>
    <w:p w14:paraId="57063395" w14:textId="6BC5AEE1" w:rsidR="006C306E" w:rsidRPr="00D975C3" w:rsidRDefault="006C306E" w:rsidP="002903CE">
      <w:pPr>
        <w:spacing w:line="480" w:lineRule="auto"/>
        <w:rPr>
          <w:rFonts w:ascii="Arial" w:hAnsi="Arial" w:cs="Arial"/>
          <w:sz w:val="22"/>
        </w:rPr>
      </w:pPr>
      <w:r w:rsidRPr="00D975C3">
        <w:rPr>
          <w:rFonts w:ascii="Arial" w:hAnsi="Arial" w:cs="Arial"/>
          <w:sz w:val="22"/>
          <w:vertAlign w:val="superscript"/>
        </w:rPr>
        <w:t>2</w:t>
      </w:r>
      <w:r w:rsidR="002F3FCA">
        <w:rPr>
          <w:rFonts w:ascii="Arial" w:hAnsi="Arial" w:cs="Arial"/>
          <w:sz w:val="22"/>
          <w:vertAlign w:val="superscript"/>
        </w:rPr>
        <w:t xml:space="preserve">3 </w:t>
      </w:r>
      <w:r w:rsidRPr="00D975C3">
        <w:rPr>
          <w:rFonts w:ascii="Arial" w:hAnsi="Arial" w:cs="Arial"/>
          <w:sz w:val="22"/>
        </w:rPr>
        <w:t>School of Medicine, University College Dublin, Dublin, Ireland</w:t>
      </w:r>
    </w:p>
    <w:p w14:paraId="23F5C528" w14:textId="75CAB9B4" w:rsidR="006C306E" w:rsidRDefault="006C306E" w:rsidP="002903CE">
      <w:pPr>
        <w:spacing w:line="480" w:lineRule="auto"/>
        <w:rPr>
          <w:rFonts w:ascii="Arial" w:hAnsi="Arial" w:cs="Arial"/>
          <w:sz w:val="22"/>
        </w:rPr>
      </w:pPr>
      <w:r>
        <w:rPr>
          <w:rFonts w:ascii="Arial" w:hAnsi="Arial" w:cs="Arial"/>
          <w:sz w:val="22"/>
          <w:vertAlign w:val="superscript"/>
        </w:rPr>
        <w:t>2</w:t>
      </w:r>
      <w:r w:rsidR="00BA0DA8">
        <w:rPr>
          <w:rFonts w:ascii="Arial" w:hAnsi="Arial" w:cs="Arial"/>
          <w:sz w:val="22"/>
          <w:vertAlign w:val="superscript"/>
        </w:rPr>
        <w:t>5</w:t>
      </w:r>
      <w:r w:rsidR="002F3FCA">
        <w:rPr>
          <w:rFonts w:ascii="Arial" w:hAnsi="Arial" w:cs="Arial"/>
          <w:sz w:val="22"/>
          <w:vertAlign w:val="superscript"/>
        </w:rPr>
        <w:t xml:space="preserve"> </w:t>
      </w:r>
      <w:r w:rsidRPr="00D975C3">
        <w:rPr>
          <w:rFonts w:ascii="Arial" w:hAnsi="Arial" w:cs="Arial"/>
          <w:sz w:val="22"/>
        </w:rPr>
        <w:t>Division of Nephrology and Hypertension, Department of Medicine, Keck School of Medicine, University of Southern California, CA, USA</w:t>
      </w:r>
    </w:p>
    <w:p w14:paraId="269943D5" w14:textId="1653A3E7" w:rsidR="006C306E" w:rsidRPr="00D975C3" w:rsidRDefault="006C306E" w:rsidP="002903CE">
      <w:pPr>
        <w:spacing w:line="480" w:lineRule="auto"/>
        <w:rPr>
          <w:rFonts w:ascii="Arial" w:hAnsi="Arial" w:cs="Arial"/>
          <w:sz w:val="22"/>
        </w:rPr>
      </w:pPr>
      <w:r>
        <w:rPr>
          <w:rFonts w:ascii="Arial" w:hAnsi="Arial" w:cs="Arial"/>
          <w:sz w:val="22"/>
          <w:vertAlign w:val="superscript"/>
        </w:rPr>
        <w:t>2</w:t>
      </w:r>
      <w:r w:rsidR="00BA0DA8">
        <w:rPr>
          <w:rFonts w:ascii="Arial" w:hAnsi="Arial" w:cs="Arial"/>
          <w:sz w:val="22"/>
          <w:vertAlign w:val="superscript"/>
        </w:rPr>
        <w:t>6</w:t>
      </w:r>
      <w:r w:rsidR="002F3FCA">
        <w:rPr>
          <w:rFonts w:ascii="Arial" w:hAnsi="Arial" w:cs="Arial"/>
          <w:sz w:val="22"/>
          <w:vertAlign w:val="superscript"/>
        </w:rPr>
        <w:t xml:space="preserve"> </w:t>
      </w:r>
      <w:r w:rsidRPr="00D975C3">
        <w:rPr>
          <w:rFonts w:ascii="Arial" w:hAnsi="Arial" w:cs="Arial"/>
          <w:sz w:val="22"/>
        </w:rPr>
        <w:t>Department of Intensive Care, King’s College London, Guy’s &amp; St Thomas’ Hospital, London, UK</w:t>
      </w:r>
    </w:p>
    <w:p w14:paraId="1027303F" w14:textId="648565AC" w:rsidR="006C306E" w:rsidRDefault="006C306E" w:rsidP="002903CE">
      <w:pPr>
        <w:spacing w:line="480" w:lineRule="auto"/>
        <w:rPr>
          <w:rFonts w:ascii="Arial" w:hAnsi="Arial" w:cs="Arial"/>
          <w:sz w:val="22"/>
        </w:rPr>
      </w:pPr>
      <w:r>
        <w:rPr>
          <w:rFonts w:ascii="Arial" w:hAnsi="Arial" w:cs="Arial"/>
          <w:sz w:val="22"/>
          <w:vertAlign w:val="superscript"/>
        </w:rPr>
        <w:t>2</w:t>
      </w:r>
      <w:r w:rsidR="00BA0DA8">
        <w:rPr>
          <w:rFonts w:ascii="Arial" w:hAnsi="Arial" w:cs="Arial"/>
          <w:sz w:val="22"/>
          <w:vertAlign w:val="superscript"/>
        </w:rPr>
        <w:t>7</w:t>
      </w:r>
      <w:r w:rsidR="002F3FCA">
        <w:rPr>
          <w:rFonts w:ascii="Arial" w:hAnsi="Arial" w:cs="Arial"/>
          <w:sz w:val="22"/>
          <w:vertAlign w:val="superscript"/>
        </w:rPr>
        <w:t xml:space="preserve"> </w:t>
      </w:r>
      <w:r w:rsidRPr="00D975C3">
        <w:rPr>
          <w:rFonts w:ascii="Arial" w:hAnsi="Arial" w:cs="Arial"/>
          <w:sz w:val="22"/>
        </w:rPr>
        <w:t>William Harvey Research Institute, Faculty of Medcicine and Dentistry, Queen Mary University of London, London, UK</w:t>
      </w:r>
    </w:p>
    <w:p w14:paraId="7DD3DA93" w14:textId="7B563EF8" w:rsidR="00D60112" w:rsidRPr="00D60112" w:rsidRDefault="00D60112" w:rsidP="002903CE">
      <w:pPr>
        <w:pStyle w:val="KeinLeerraum"/>
        <w:spacing w:line="480" w:lineRule="auto"/>
        <w:rPr>
          <w:rFonts w:ascii="Arial" w:hAnsi="Arial" w:cs="Arial"/>
          <w:color w:val="auto"/>
          <w:sz w:val="22"/>
          <w:szCs w:val="22"/>
          <w:lang w:val="en-US"/>
        </w:rPr>
      </w:pPr>
      <w:r w:rsidRPr="00D60112">
        <w:rPr>
          <w:rFonts w:ascii="Arial" w:hAnsi="Arial" w:cs="Arial"/>
          <w:color w:val="auto"/>
          <w:sz w:val="22"/>
          <w:szCs w:val="22"/>
          <w:vertAlign w:val="superscript"/>
          <w:lang w:val="en-US"/>
        </w:rPr>
        <w:t>2</w:t>
      </w:r>
      <w:r w:rsidR="00BA0DA8">
        <w:rPr>
          <w:rFonts w:ascii="Arial" w:hAnsi="Arial" w:cs="Arial"/>
          <w:color w:val="auto"/>
          <w:sz w:val="22"/>
          <w:szCs w:val="22"/>
          <w:vertAlign w:val="superscript"/>
          <w:lang w:val="en-US"/>
        </w:rPr>
        <w:t>8</w:t>
      </w:r>
      <w:r w:rsidR="002F3FCA">
        <w:rPr>
          <w:rFonts w:ascii="Arial" w:hAnsi="Arial" w:cs="Arial"/>
          <w:color w:val="auto"/>
          <w:sz w:val="22"/>
          <w:szCs w:val="22"/>
          <w:vertAlign w:val="superscript"/>
          <w:lang w:val="en-US"/>
        </w:rPr>
        <w:t xml:space="preserve"> </w:t>
      </w:r>
      <w:r w:rsidRPr="00D60112">
        <w:rPr>
          <w:rFonts w:ascii="Arial" w:hAnsi="Arial" w:cs="Arial"/>
          <w:color w:val="auto"/>
          <w:sz w:val="22"/>
          <w:szCs w:val="22"/>
          <w:lang w:val="en-US"/>
        </w:rPr>
        <w:t>Department of Critical Care, University of Melbourne, Parkville, Australia</w:t>
      </w:r>
    </w:p>
    <w:p w14:paraId="437525E6" w14:textId="346E9552" w:rsidR="00D60112" w:rsidRPr="00D60112" w:rsidRDefault="00D60112" w:rsidP="002903CE">
      <w:pPr>
        <w:pStyle w:val="KeinLeerraum"/>
        <w:spacing w:line="480" w:lineRule="auto"/>
        <w:rPr>
          <w:rFonts w:ascii="Arial" w:hAnsi="Arial" w:cs="Arial"/>
          <w:color w:val="auto"/>
          <w:sz w:val="22"/>
          <w:szCs w:val="22"/>
          <w:lang w:val="en-US"/>
        </w:rPr>
      </w:pPr>
      <w:r w:rsidRPr="00D60112">
        <w:rPr>
          <w:rFonts w:ascii="Arial" w:hAnsi="Arial" w:cs="Arial"/>
          <w:color w:val="auto"/>
          <w:sz w:val="22"/>
          <w:szCs w:val="22"/>
          <w:vertAlign w:val="superscript"/>
          <w:lang w:val="en-US"/>
        </w:rPr>
        <w:lastRenderedPageBreak/>
        <w:t>2</w:t>
      </w:r>
      <w:r w:rsidR="00BA0DA8">
        <w:rPr>
          <w:rFonts w:ascii="Arial" w:hAnsi="Arial" w:cs="Arial"/>
          <w:color w:val="auto"/>
          <w:sz w:val="22"/>
          <w:szCs w:val="22"/>
          <w:vertAlign w:val="superscript"/>
          <w:lang w:val="en-US"/>
        </w:rPr>
        <w:t>9</w:t>
      </w:r>
      <w:r w:rsidRPr="00D60112">
        <w:rPr>
          <w:rFonts w:ascii="Arial" w:hAnsi="Arial" w:cs="Arial"/>
          <w:color w:val="auto"/>
          <w:sz w:val="22"/>
          <w:szCs w:val="22"/>
          <w:vertAlign w:val="superscript"/>
          <w:lang w:val="en-US"/>
        </w:rPr>
        <w:t xml:space="preserve"> </w:t>
      </w:r>
      <w:r w:rsidRPr="00D60112">
        <w:rPr>
          <w:rFonts w:ascii="Arial" w:hAnsi="Arial" w:cs="Arial"/>
          <w:color w:val="auto"/>
          <w:sz w:val="22"/>
          <w:szCs w:val="22"/>
          <w:lang w:val="en-US"/>
        </w:rPr>
        <w:t xml:space="preserve">Department of Intensive Care, </w:t>
      </w:r>
      <w:r w:rsidR="00AD5799">
        <w:rPr>
          <w:rFonts w:ascii="Arial" w:hAnsi="Arial" w:cs="Arial"/>
          <w:color w:val="auto"/>
          <w:sz w:val="22"/>
          <w:szCs w:val="22"/>
          <w:lang w:val="en-US"/>
        </w:rPr>
        <w:t>Royal Meelbourne Hospital</w:t>
      </w:r>
      <w:r w:rsidRPr="00D60112">
        <w:rPr>
          <w:rFonts w:ascii="Arial" w:hAnsi="Arial" w:cs="Arial"/>
          <w:color w:val="auto"/>
          <w:sz w:val="22"/>
          <w:szCs w:val="22"/>
          <w:lang w:val="en-US"/>
        </w:rPr>
        <w:t>, Melbourne, Victoria, Australia</w:t>
      </w:r>
    </w:p>
    <w:p w14:paraId="19F8EE1F" w14:textId="62F529F7" w:rsidR="00D60112" w:rsidRDefault="00BA0DA8" w:rsidP="002903CE">
      <w:pPr>
        <w:spacing w:line="480" w:lineRule="auto"/>
        <w:rPr>
          <w:rFonts w:ascii="Arial" w:hAnsi="Arial" w:cs="Arial"/>
          <w:sz w:val="22"/>
          <w:szCs w:val="22"/>
          <w:shd w:val="clear" w:color="auto" w:fill="FFFFFF"/>
        </w:rPr>
      </w:pPr>
      <w:r>
        <w:rPr>
          <w:rFonts w:ascii="Arial" w:hAnsi="Arial" w:cs="Arial"/>
          <w:sz w:val="22"/>
          <w:szCs w:val="22"/>
          <w:shd w:val="clear" w:color="auto" w:fill="FFFFFF"/>
          <w:vertAlign w:val="superscript"/>
        </w:rPr>
        <w:t>30</w:t>
      </w:r>
      <w:r w:rsidR="002F3FCA">
        <w:rPr>
          <w:rFonts w:ascii="Arial" w:hAnsi="Arial" w:cs="Arial"/>
          <w:sz w:val="22"/>
          <w:szCs w:val="22"/>
          <w:shd w:val="clear" w:color="auto" w:fill="FFFFFF"/>
          <w:vertAlign w:val="superscript"/>
        </w:rPr>
        <w:t xml:space="preserve"> </w:t>
      </w:r>
      <w:r w:rsidR="00D60112" w:rsidRPr="00D60112">
        <w:rPr>
          <w:rFonts w:ascii="Arial" w:hAnsi="Arial" w:cs="Arial"/>
          <w:sz w:val="22"/>
          <w:szCs w:val="22"/>
          <w:shd w:val="clear" w:color="auto" w:fill="FFFFFF"/>
        </w:rPr>
        <w:t>Department of Nephrology, Royal Melbourne Hospital, Melbourne, Victoria, Australia</w:t>
      </w:r>
    </w:p>
    <w:p w14:paraId="48942007" w14:textId="7629FE3B" w:rsidR="00D60112" w:rsidRPr="00D60112" w:rsidRDefault="002F3FCA" w:rsidP="002903CE">
      <w:pPr>
        <w:spacing w:line="480" w:lineRule="auto"/>
        <w:rPr>
          <w:rFonts w:ascii="Arial" w:hAnsi="Arial" w:cs="Arial"/>
          <w:sz w:val="22"/>
          <w:szCs w:val="22"/>
        </w:rPr>
      </w:pPr>
      <w:r>
        <w:rPr>
          <w:rFonts w:ascii="Arial" w:hAnsi="Arial" w:cs="Arial"/>
          <w:sz w:val="22"/>
          <w:szCs w:val="22"/>
          <w:shd w:val="clear" w:color="auto" w:fill="FFFFFF"/>
          <w:vertAlign w:val="superscript"/>
        </w:rPr>
        <w:t>3</w:t>
      </w:r>
      <w:r w:rsidR="00BA0DA8">
        <w:rPr>
          <w:rFonts w:ascii="Arial" w:hAnsi="Arial" w:cs="Arial"/>
          <w:sz w:val="22"/>
          <w:szCs w:val="22"/>
          <w:shd w:val="clear" w:color="auto" w:fill="FFFFFF"/>
          <w:vertAlign w:val="superscript"/>
        </w:rPr>
        <w:t>1</w:t>
      </w:r>
      <w:r>
        <w:rPr>
          <w:rFonts w:ascii="Arial" w:hAnsi="Arial" w:cs="Arial"/>
          <w:sz w:val="22"/>
          <w:szCs w:val="22"/>
          <w:shd w:val="clear" w:color="auto" w:fill="FFFFFF"/>
          <w:vertAlign w:val="superscript"/>
        </w:rPr>
        <w:t xml:space="preserve"> </w:t>
      </w:r>
      <w:r w:rsidR="000644EC">
        <w:rPr>
          <w:rFonts w:ascii="Arial" w:hAnsi="Arial" w:cs="Arial"/>
          <w:color w:val="212121"/>
          <w:sz w:val="22"/>
          <w:szCs w:val="22"/>
          <w:shd w:val="clear" w:color="auto" w:fill="FFFFFF"/>
        </w:rPr>
        <w:t xml:space="preserve">Centre for Kidney Research and Innovation, University of Nottingham, </w:t>
      </w:r>
      <w:r w:rsidR="00D60112" w:rsidRPr="00D60112">
        <w:rPr>
          <w:rFonts w:ascii="Arial" w:hAnsi="Arial" w:cs="Arial"/>
          <w:color w:val="212121"/>
          <w:sz w:val="22"/>
          <w:szCs w:val="22"/>
          <w:shd w:val="clear" w:color="auto" w:fill="FFFFFF"/>
        </w:rPr>
        <w:t>UK.</w:t>
      </w:r>
    </w:p>
    <w:p w14:paraId="4141270D" w14:textId="3FBD1E6D" w:rsidR="00D60112" w:rsidRPr="002903CE" w:rsidRDefault="002F3FCA" w:rsidP="002903CE">
      <w:pPr>
        <w:spacing w:line="480" w:lineRule="auto"/>
        <w:textAlignment w:val="baseline"/>
        <w:rPr>
          <w:rFonts w:ascii="Arial" w:hAnsi="Arial" w:cs="Arial"/>
          <w:sz w:val="22"/>
          <w:szCs w:val="22"/>
          <w:bdr w:val="none" w:sz="0" w:space="0" w:color="auto" w:frame="1"/>
          <w:shd w:val="clear" w:color="auto" w:fill="FFFFFF"/>
        </w:rPr>
      </w:pPr>
      <w:r>
        <w:rPr>
          <w:rFonts w:ascii="Arial" w:hAnsi="Arial" w:cs="Arial"/>
          <w:color w:val="212121"/>
          <w:sz w:val="22"/>
          <w:szCs w:val="28"/>
          <w:shd w:val="clear" w:color="auto" w:fill="FFFFFF"/>
          <w:vertAlign w:val="superscript"/>
        </w:rPr>
        <w:t>3</w:t>
      </w:r>
      <w:r w:rsidR="00BA0DA8">
        <w:rPr>
          <w:rFonts w:ascii="Arial" w:hAnsi="Arial" w:cs="Arial"/>
          <w:color w:val="212121"/>
          <w:sz w:val="22"/>
          <w:szCs w:val="28"/>
          <w:shd w:val="clear" w:color="auto" w:fill="FFFFFF"/>
          <w:vertAlign w:val="superscript"/>
        </w:rPr>
        <w:t>2</w:t>
      </w:r>
      <w:r>
        <w:rPr>
          <w:rFonts w:ascii="Arial" w:hAnsi="Arial" w:cs="Arial"/>
          <w:color w:val="212121"/>
          <w:sz w:val="22"/>
          <w:szCs w:val="28"/>
          <w:shd w:val="clear" w:color="auto" w:fill="FFFFFF"/>
          <w:vertAlign w:val="superscript"/>
        </w:rPr>
        <w:t xml:space="preserve"> </w:t>
      </w:r>
      <w:r w:rsidR="002903CE" w:rsidRPr="00FE52CF">
        <w:rPr>
          <w:rFonts w:ascii="Arial" w:hAnsi="Arial" w:cs="Arial"/>
          <w:color w:val="212121"/>
          <w:sz w:val="22"/>
          <w:szCs w:val="28"/>
          <w:shd w:val="clear" w:color="auto" w:fill="FFFFFF"/>
        </w:rPr>
        <w:t>Department of Intensive Care and Resuscitation,</w:t>
      </w:r>
      <w:r w:rsidR="002903CE" w:rsidRPr="002903CE">
        <w:rPr>
          <w:rFonts w:ascii="Arial" w:hAnsi="Arial" w:cs="Arial"/>
          <w:color w:val="222222"/>
          <w:sz w:val="22"/>
          <w:szCs w:val="22"/>
          <w:shd w:val="clear" w:color="auto" w:fill="FFFFFF"/>
        </w:rPr>
        <w:t>, The Cleveland Clinic, Cleveland, OH, USA</w:t>
      </w:r>
    </w:p>
    <w:p w14:paraId="17E6944C" w14:textId="66112A47" w:rsidR="00D07563" w:rsidRPr="00D60112" w:rsidRDefault="002903CE" w:rsidP="002903CE">
      <w:pPr>
        <w:spacing w:line="480" w:lineRule="auto"/>
        <w:textAlignment w:val="baseline"/>
        <w:rPr>
          <w:rFonts w:ascii="Arial" w:hAnsi="Arial" w:cs="Arial"/>
          <w:sz w:val="22"/>
          <w:szCs w:val="22"/>
        </w:rPr>
      </w:pPr>
      <w:r w:rsidRPr="002903CE">
        <w:rPr>
          <w:rFonts w:ascii="Arial" w:hAnsi="Arial" w:cs="Arial"/>
          <w:color w:val="222222"/>
          <w:sz w:val="22"/>
          <w:szCs w:val="22"/>
          <w:vertAlign w:val="superscript"/>
        </w:rPr>
        <w:t>3</w:t>
      </w:r>
      <w:r w:rsidR="00BA0DA8">
        <w:rPr>
          <w:rFonts w:ascii="Arial" w:hAnsi="Arial" w:cs="Arial"/>
          <w:color w:val="222222"/>
          <w:sz w:val="22"/>
          <w:szCs w:val="22"/>
          <w:vertAlign w:val="superscript"/>
        </w:rPr>
        <w:t>3</w:t>
      </w:r>
      <w:r w:rsidR="002F3FCA">
        <w:rPr>
          <w:rFonts w:ascii="Arial" w:hAnsi="Arial" w:cs="Arial"/>
          <w:color w:val="222222"/>
          <w:sz w:val="22"/>
          <w:szCs w:val="22"/>
          <w:vertAlign w:val="superscript"/>
        </w:rPr>
        <w:t xml:space="preserve"> </w:t>
      </w:r>
      <w:r w:rsidR="00D07563" w:rsidRPr="00D60112">
        <w:rPr>
          <w:rFonts w:ascii="Arial" w:hAnsi="Arial" w:cs="Arial"/>
          <w:color w:val="222222"/>
          <w:sz w:val="22"/>
          <w:szCs w:val="22"/>
        </w:rPr>
        <w:t xml:space="preserve">Division of Nephrology, Department of Medicine, Faculty of Medicine, </w:t>
      </w:r>
      <w:r w:rsidR="00CE5C9D">
        <w:rPr>
          <w:rFonts w:ascii="Arial" w:hAnsi="Arial" w:cs="Arial"/>
          <w:color w:val="222222"/>
          <w:sz w:val="22"/>
          <w:szCs w:val="22"/>
        </w:rPr>
        <w:t xml:space="preserve">and Center of Excellence in Critical Care Nephrology, </w:t>
      </w:r>
      <w:r w:rsidR="00D07563" w:rsidRPr="00D60112">
        <w:rPr>
          <w:rFonts w:ascii="Arial" w:hAnsi="Arial" w:cs="Arial"/>
          <w:color w:val="222222"/>
          <w:sz w:val="22"/>
          <w:szCs w:val="22"/>
        </w:rPr>
        <w:t>Chulal</w:t>
      </w:r>
      <w:r w:rsidR="00CE5C9D">
        <w:rPr>
          <w:rFonts w:ascii="Arial" w:hAnsi="Arial" w:cs="Arial"/>
          <w:color w:val="222222"/>
          <w:sz w:val="22"/>
          <w:szCs w:val="22"/>
        </w:rPr>
        <w:t>ongkorn University, Bangkok, Thailand</w:t>
      </w:r>
    </w:p>
    <w:p w14:paraId="5CDCB8B9" w14:textId="79EACE2B" w:rsidR="006C306E" w:rsidRPr="00D975C3" w:rsidRDefault="006C306E" w:rsidP="002903CE">
      <w:pPr>
        <w:spacing w:line="480" w:lineRule="auto"/>
        <w:rPr>
          <w:rFonts w:ascii="Arial" w:hAnsi="Arial" w:cs="Arial"/>
          <w:sz w:val="22"/>
        </w:rPr>
      </w:pPr>
      <w:r w:rsidRPr="00D975C3">
        <w:rPr>
          <w:rFonts w:ascii="Arial" w:hAnsi="Arial" w:cs="Arial"/>
          <w:sz w:val="22"/>
          <w:vertAlign w:val="superscript"/>
        </w:rPr>
        <w:t>3</w:t>
      </w:r>
      <w:r w:rsidR="00BA0DA8">
        <w:rPr>
          <w:rFonts w:ascii="Arial" w:hAnsi="Arial" w:cs="Arial"/>
          <w:sz w:val="22"/>
          <w:vertAlign w:val="superscript"/>
        </w:rPr>
        <w:t>4</w:t>
      </w:r>
      <w:r w:rsidR="002F3FCA">
        <w:rPr>
          <w:rFonts w:ascii="Arial" w:hAnsi="Arial" w:cs="Arial"/>
          <w:sz w:val="22"/>
          <w:vertAlign w:val="superscript"/>
        </w:rPr>
        <w:t xml:space="preserve"> </w:t>
      </w:r>
      <w:r w:rsidRPr="00D975C3">
        <w:rPr>
          <w:rFonts w:ascii="Arial" w:hAnsi="Arial" w:cs="Arial"/>
          <w:sz w:val="22"/>
        </w:rPr>
        <w:t>Department of Medicine, University of Padova, Padua, Italy</w:t>
      </w:r>
    </w:p>
    <w:p w14:paraId="1AA77876" w14:textId="193D9DC9" w:rsidR="006C306E" w:rsidRPr="00D975C3" w:rsidRDefault="002903CE" w:rsidP="002903CE">
      <w:pPr>
        <w:spacing w:line="480" w:lineRule="auto"/>
        <w:rPr>
          <w:rFonts w:ascii="Arial" w:hAnsi="Arial" w:cs="Arial"/>
          <w:sz w:val="22"/>
        </w:rPr>
      </w:pPr>
      <w:r>
        <w:rPr>
          <w:rFonts w:ascii="Arial" w:hAnsi="Arial" w:cs="Arial"/>
          <w:sz w:val="22"/>
          <w:vertAlign w:val="superscript"/>
        </w:rPr>
        <w:t>3</w:t>
      </w:r>
      <w:r w:rsidR="00BA0DA8">
        <w:rPr>
          <w:rFonts w:ascii="Arial" w:hAnsi="Arial" w:cs="Arial"/>
          <w:sz w:val="22"/>
          <w:vertAlign w:val="superscript"/>
        </w:rPr>
        <w:t>5</w:t>
      </w:r>
      <w:r w:rsidR="002F3FCA">
        <w:rPr>
          <w:rFonts w:ascii="Arial" w:hAnsi="Arial" w:cs="Arial"/>
          <w:sz w:val="22"/>
          <w:vertAlign w:val="superscript"/>
        </w:rPr>
        <w:t xml:space="preserve"> </w:t>
      </w:r>
      <w:r w:rsidR="006C306E" w:rsidRPr="00D975C3">
        <w:rPr>
          <w:rFonts w:ascii="Arial" w:hAnsi="Arial" w:cs="Arial"/>
          <w:sz w:val="22"/>
        </w:rPr>
        <w:t>International Renal Research Institute of Vicenza (IRRV), Vicenza, Italy</w:t>
      </w:r>
    </w:p>
    <w:p w14:paraId="4BC21C0A" w14:textId="464E86DE" w:rsidR="0097276A" w:rsidRPr="00BA0DA8" w:rsidRDefault="002903CE" w:rsidP="00BA0DA8">
      <w:pPr>
        <w:spacing w:line="480" w:lineRule="auto"/>
        <w:rPr>
          <w:rFonts w:ascii="Arial" w:hAnsi="Arial" w:cs="Arial"/>
          <w:sz w:val="22"/>
        </w:rPr>
      </w:pPr>
      <w:r>
        <w:rPr>
          <w:rFonts w:ascii="Arial" w:hAnsi="Arial" w:cs="Arial"/>
          <w:sz w:val="22"/>
          <w:vertAlign w:val="superscript"/>
        </w:rPr>
        <w:t>3</w:t>
      </w:r>
      <w:r w:rsidR="00BA0DA8">
        <w:rPr>
          <w:rFonts w:ascii="Arial" w:hAnsi="Arial" w:cs="Arial"/>
          <w:sz w:val="22"/>
          <w:vertAlign w:val="superscript"/>
        </w:rPr>
        <w:t>6</w:t>
      </w:r>
      <w:r w:rsidR="002F3FCA">
        <w:rPr>
          <w:rFonts w:ascii="Arial" w:hAnsi="Arial" w:cs="Arial"/>
          <w:sz w:val="22"/>
          <w:vertAlign w:val="superscript"/>
        </w:rPr>
        <w:t xml:space="preserve"> </w:t>
      </w:r>
      <w:r w:rsidR="006C306E" w:rsidRPr="00D975C3">
        <w:rPr>
          <w:rFonts w:ascii="Arial" w:hAnsi="Arial" w:cs="Arial"/>
          <w:sz w:val="22"/>
        </w:rPr>
        <w:t>Department of Nephrology, San Bortolo Hospital, Vicenza, Italy</w:t>
      </w:r>
    </w:p>
    <w:p w14:paraId="18BC1B75" w14:textId="0612A099" w:rsidR="00845631" w:rsidRPr="00D975C3" w:rsidRDefault="008129F0" w:rsidP="00D07563">
      <w:pPr>
        <w:spacing w:line="360" w:lineRule="auto"/>
        <w:rPr>
          <w:rFonts w:ascii="Arial" w:hAnsi="Arial" w:cs="Arial"/>
          <w:sz w:val="22"/>
        </w:rPr>
      </w:pPr>
      <w:r w:rsidRPr="008129F0">
        <w:rPr>
          <w:rFonts w:ascii="Arial" w:hAnsi="Arial" w:cs="Arial"/>
          <w:sz w:val="22"/>
          <w:vertAlign w:val="superscript"/>
        </w:rPr>
        <w:t>#</w:t>
      </w:r>
      <w:r>
        <w:rPr>
          <w:rFonts w:ascii="Arial" w:hAnsi="Arial" w:cs="Arial"/>
          <w:sz w:val="22"/>
        </w:rPr>
        <w:t xml:space="preserve"> both authors contributed equally and share first authorship</w:t>
      </w:r>
    </w:p>
    <w:p w14:paraId="2BC5AD56" w14:textId="77777777" w:rsidR="00E51944" w:rsidRDefault="00E51944" w:rsidP="00F41646">
      <w:pPr>
        <w:spacing w:line="360" w:lineRule="auto"/>
        <w:rPr>
          <w:rFonts w:ascii="Arial" w:hAnsi="Arial" w:cs="Arial"/>
          <w:sz w:val="22"/>
        </w:rPr>
      </w:pPr>
    </w:p>
    <w:p w14:paraId="5E4E8F6F" w14:textId="77777777" w:rsidR="00E51944" w:rsidRDefault="00E51944" w:rsidP="00F41646">
      <w:pPr>
        <w:spacing w:line="360" w:lineRule="auto"/>
        <w:rPr>
          <w:rFonts w:ascii="Arial" w:hAnsi="Arial" w:cs="Arial"/>
          <w:sz w:val="22"/>
        </w:rPr>
      </w:pPr>
    </w:p>
    <w:p w14:paraId="1DC30CAB" w14:textId="77777777" w:rsidR="00E51944" w:rsidRDefault="00E51944" w:rsidP="00F41646">
      <w:pPr>
        <w:spacing w:line="360" w:lineRule="auto"/>
        <w:rPr>
          <w:rFonts w:ascii="Arial" w:hAnsi="Arial" w:cs="Arial"/>
          <w:sz w:val="22"/>
        </w:rPr>
      </w:pPr>
    </w:p>
    <w:p w14:paraId="078E7FA2" w14:textId="77777777" w:rsidR="00E51944" w:rsidRDefault="00E51944" w:rsidP="00F41646">
      <w:pPr>
        <w:spacing w:line="360" w:lineRule="auto"/>
        <w:rPr>
          <w:rFonts w:ascii="Arial" w:hAnsi="Arial" w:cs="Arial"/>
          <w:sz w:val="22"/>
        </w:rPr>
      </w:pPr>
    </w:p>
    <w:p w14:paraId="7DAF6195" w14:textId="77777777" w:rsidR="00E51944" w:rsidRDefault="00E51944" w:rsidP="00F41646">
      <w:pPr>
        <w:spacing w:line="360" w:lineRule="auto"/>
        <w:rPr>
          <w:rFonts w:ascii="Arial" w:hAnsi="Arial" w:cs="Arial"/>
          <w:sz w:val="22"/>
        </w:rPr>
      </w:pPr>
    </w:p>
    <w:p w14:paraId="05F17646" w14:textId="77777777" w:rsidR="00E51944" w:rsidRDefault="00E51944" w:rsidP="00F41646">
      <w:pPr>
        <w:spacing w:line="360" w:lineRule="auto"/>
        <w:rPr>
          <w:rFonts w:ascii="Arial" w:hAnsi="Arial" w:cs="Arial"/>
          <w:sz w:val="22"/>
        </w:rPr>
      </w:pPr>
    </w:p>
    <w:p w14:paraId="0674A9F0" w14:textId="77777777" w:rsidR="00E51944" w:rsidRDefault="00E51944" w:rsidP="00F41646">
      <w:pPr>
        <w:spacing w:line="360" w:lineRule="auto"/>
        <w:rPr>
          <w:rFonts w:ascii="Arial" w:hAnsi="Arial" w:cs="Arial"/>
          <w:sz w:val="22"/>
        </w:rPr>
      </w:pPr>
    </w:p>
    <w:p w14:paraId="6BE08112" w14:textId="77777777" w:rsidR="00E51944" w:rsidRDefault="00E51944" w:rsidP="00F41646">
      <w:pPr>
        <w:spacing w:line="360" w:lineRule="auto"/>
        <w:rPr>
          <w:rFonts w:ascii="Arial" w:hAnsi="Arial" w:cs="Arial"/>
          <w:sz w:val="22"/>
        </w:rPr>
      </w:pPr>
    </w:p>
    <w:p w14:paraId="0ED02340" w14:textId="77777777" w:rsidR="00E51944" w:rsidRDefault="00E51944" w:rsidP="00F41646">
      <w:pPr>
        <w:spacing w:line="360" w:lineRule="auto"/>
        <w:rPr>
          <w:rFonts w:ascii="Arial" w:hAnsi="Arial" w:cs="Arial"/>
          <w:sz w:val="22"/>
        </w:rPr>
      </w:pPr>
    </w:p>
    <w:p w14:paraId="418E3022" w14:textId="77777777" w:rsidR="00E51944" w:rsidRDefault="00E51944" w:rsidP="00F41646">
      <w:pPr>
        <w:spacing w:line="360" w:lineRule="auto"/>
        <w:rPr>
          <w:rFonts w:ascii="Arial" w:hAnsi="Arial" w:cs="Arial"/>
          <w:sz w:val="22"/>
        </w:rPr>
      </w:pPr>
    </w:p>
    <w:p w14:paraId="63E274C0" w14:textId="77777777" w:rsidR="00E51944" w:rsidRDefault="00E51944" w:rsidP="00F41646">
      <w:pPr>
        <w:spacing w:line="360" w:lineRule="auto"/>
        <w:rPr>
          <w:rFonts w:ascii="Arial" w:hAnsi="Arial" w:cs="Arial"/>
          <w:sz w:val="22"/>
        </w:rPr>
      </w:pPr>
    </w:p>
    <w:p w14:paraId="336FDF6D" w14:textId="77777777" w:rsidR="00E51944" w:rsidRDefault="00E51944" w:rsidP="00F41646">
      <w:pPr>
        <w:spacing w:line="360" w:lineRule="auto"/>
        <w:rPr>
          <w:rFonts w:ascii="Arial" w:hAnsi="Arial" w:cs="Arial"/>
          <w:sz w:val="22"/>
        </w:rPr>
      </w:pPr>
    </w:p>
    <w:p w14:paraId="6D4D3682" w14:textId="77777777" w:rsidR="00E51944" w:rsidRDefault="00E51944" w:rsidP="00F41646">
      <w:pPr>
        <w:spacing w:line="360" w:lineRule="auto"/>
        <w:rPr>
          <w:rFonts w:ascii="Arial" w:hAnsi="Arial" w:cs="Arial"/>
          <w:sz w:val="22"/>
        </w:rPr>
      </w:pPr>
    </w:p>
    <w:p w14:paraId="6AA47733" w14:textId="77777777" w:rsidR="00E51944" w:rsidRDefault="00E51944" w:rsidP="00F41646">
      <w:pPr>
        <w:spacing w:line="360" w:lineRule="auto"/>
        <w:rPr>
          <w:rFonts w:ascii="Arial" w:hAnsi="Arial" w:cs="Arial"/>
          <w:sz w:val="22"/>
        </w:rPr>
      </w:pPr>
    </w:p>
    <w:p w14:paraId="2470963A" w14:textId="77777777" w:rsidR="00E51944" w:rsidRDefault="00E51944" w:rsidP="00F41646">
      <w:pPr>
        <w:spacing w:line="360" w:lineRule="auto"/>
        <w:rPr>
          <w:rFonts w:ascii="Arial" w:hAnsi="Arial" w:cs="Arial"/>
          <w:sz w:val="22"/>
        </w:rPr>
      </w:pPr>
    </w:p>
    <w:p w14:paraId="254D3C66" w14:textId="77777777" w:rsidR="00E51944" w:rsidRDefault="00E51944" w:rsidP="00F41646">
      <w:pPr>
        <w:spacing w:line="360" w:lineRule="auto"/>
        <w:rPr>
          <w:rFonts w:ascii="Arial" w:hAnsi="Arial" w:cs="Arial"/>
          <w:sz w:val="22"/>
        </w:rPr>
      </w:pPr>
    </w:p>
    <w:p w14:paraId="696F8502" w14:textId="77777777" w:rsidR="00E51944" w:rsidRDefault="00E51944" w:rsidP="00F41646">
      <w:pPr>
        <w:spacing w:line="360" w:lineRule="auto"/>
        <w:rPr>
          <w:rFonts w:ascii="Arial" w:hAnsi="Arial" w:cs="Arial"/>
          <w:sz w:val="22"/>
        </w:rPr>
      </w:pPr>
    </w:p>
    <w:p w14:paraId="325997FE" w14:textId="77777777" w:rsidR="00E51944" w:rsidRDefault="00E51944" w:rsidP="00F41646">
      <w:pPr>
        <w:spacing w:line="360" w:lineRule="auto"/>
        <w:rPr>
          <w:rFonts w:ascii="Arial" w:hAnsi="Arial" w:cs="Arial"/>
          <w:sz w:val="22"/>
        </w:rPr>
      </w:pPr>
    </w:p>
    <w:p w14:paraId="6E4E8193" w14:textId="77777777" w:rsidR="00E51944" w:rsidRDefault="00E51944" w:rsidP="00F41646">
      <w:pPr>
        <w:spacing w:line="360" w:lineRule="auto"/>
        <w:rPr>
          <w:rFonts w:ascii="Arial" w:hAnsi="Arial" w:cs="Arial"/>
          <w:sz w:val="22"/>
        </w:rPr>
      </w:pPr>
    </w:p>
    <w:p w14:paraId="34DAD209" w14:textId="77777777" w:rsidR="00E51944" w:rsidRDefault="00E51944" w:rsidP="00F41646">
      <w:pPr>
        <w:spacing w:line="360" w:lineRule="auto"/>
        <w:rPr>
          <w:rFonts w:ascii="Arial" w:hAnsi="Arial" w:cs="Arial"/>
          <w:sz w:val="22"/>
        </w:rPr>
      </w:pPr>
    </w:p>
    <w:p w14:paraId="2DA7C5FF" w14:textId="77777777" w:rsidR="00E51944" w:rsidRDefault="00E51944" w:rsidP="00F41646">
      <w:pPr>
        <w:spacing w:line="360" w:lineRule="auto"/>
        <w:rPr>
          <w:rFonts w:ascii="Arial" w:hAnsi="Arial" w:cs="Arial"/>
          <w:sz w:val="22"/>
        </w:rPr>
      </w:pPr>
    </w:p>
    <w:p w14:paraId="2E5DE9CF" w14:textId="77777777" w:rsidR="00E51944" w:rsidRDefault="00E51944" w:rsidP="00F41646">
      <w:pPr>
        <w:spacing w:line="360" w:lineRule="auto"/>
        <w:rPr>
          <w:rFonts w:ascii="Arial" w:hAnsi="Arial" w:cs="Arial"/>
          <w:sz w:val="22"/>
        </w:rPr>
      </w:pPr>
    </w:p>
    <w:p w14:paraId="23C5A380" w14:textId="77777777" w:rsidR="00AC65CD" w:rsidRPr="00AC65CD" w:rsidRDefault="00AC65CD" w:rsidP="00AC65CD">
      <w:pPr>
        <w:tabs>
          <w:tab w:val="left" w:pos="567"/>
        </w:tabs>
        <w:spacing w:line="480" w:lineRule="auto"/>
        <w:rPr>
          <w:rFonts w:ascii="Arial" w:hAnsi="Arial" w:cs="Arial"/>
          <w:color w:val="000000" w:themeColor="text1"/>
          <w:sz w:val="22"/>
          <w:szCs w:val="22"/>
          <w:lang w:val="en-US"/>
        </w:rPr>
      </w:pPr>
      <w:r w:rsidRPr="002F71DD">
        <w:rPr>
          <w:rFonts w:ascii="Arial" w:hAnsi="Arial" w:cs="Arial"/>
          <w:sz w:val="22"/>
          <w:szCs w:val="22"/>
        </w:rPr>
        <w:lastRenderedPageBreak/>
        <w:t xml:space="preserve">As no recommendations on endpoints and trial design for studies of AKI prevention and treatment interventions exist, we conducted an ADQI meeting to develop consensus statements. </w:t>
      </w:r>
      <w:r w:rsidRPr="00AC65CD">
        <w:rPr>
          <w:rFonts w:ascii="Arial" w:hAnsi="Arial" w:cs="Arial"/>
          <w:color w:val="000000" w:themeColor="text1"/>
          <w:sz w:val="22"/>
          <w:szCs w:val="22"/>
        </w:rPr>
        <w:t xml:space="preserve">We followed a well-established process: </w:t>
      </w:r>
      <w:r w:rsidRPr="00AC65CD">
        <w:rPr>
          <w:rFonts w:ascii="Arial" w:hAnsi="Arial" w:cs="Arial"/>
          <w:color w:val="000000" w:themeColor="text1"/>
          <w:sz w:val="22"/>
          <w:szCs w:val="22"/>
          <w:lang w:val="en-US"/>
        </w:rPr>
        <w:t>A collaborative group of 28 diverse international experts from different healthcare disciplines and backgrounds were invited, including anaesthesia, critica</w:t>
      </w:r>
      <w:bookmarkStart w:id="0" w:name="_GoBack"/>
      <w:bookmarkEnd w:id="0"/>
      <w:r w:rsidRPr="00AC65CD">
        <w:rPr>
          <w:rFonts w:ascii="Arial" w:hAnsi="Arial" w:cs="Arial"/>
          <w:color w:val="000000" w:themeColor="text1"/>
          <w:sz w:val="22"/>
          <w:szCs w:val="22"/>
          <w:lang w:val="en-US"/>
        </w:rPr>
        <w:t xml:space="preserve">l care, pediatrics, nephrology, and epidemiology, clinical trial design and biostatistics, as well as an individual with lived experience. Prior to the conference, the working groups </w:t>
      </w:r>
      <w:r w:rsidRPr="00AC65CD">
        <w:rPr>
          <w:rFonts w:ascii="Arial" w:hAnsi="Arial" w:cs="Arial"/>
          <w:color w:val="000000"/>
          <w:sz w:val="22"/>
          <w:szCs w:val="22"/>
          <w:lang w:val="en-US"/>
        </w:rPr>
        <w:t xml:space="preserve">met online. In the first meeting, they identified key questions in the area. </w:t>
      </w:r>
      <w:r w:rsidRPr="00AC65CD">
        <w:rPr>
          <w:rFonts w:ascii="Arial" w:hAnsi="Arial" w:cs="Arial"/>
          <w:sz w:val="22"/>
          <w:szCs w:val="22"/>
        </w:rPr>
        <w:t xml:space="preserve">Online searches for articles on endpoints in clinical trials for acute kidney injury were conducted. </w:t>
      </w:r>
      <w:r w:rsidRPr="00AC65CD">
        <w:rPr>
          <w:rFonts w:ascii="Arial" w:hAnsi="Arial" w:cs="Arial"/>
          <w:sz w:val="22"/>
          <w:szCs w:val="22"/>
          <w:lang w:val="en-US"/>
        </w:rPr>
        <w:t>T</w:t>
      </w:r>
      <w:r w:rsidRPr="00AC65CD">
        <w:rPr>
          <w:rFonts w:ascii="Arial" w:hAnsi="Arial" w:cs="Arial"/>
          <w:sz w:val="22"/>
          <w:szCs w:val="22"/>
        </w:rPr>
        <w:t xml:space="preserve">he </w:t>
      </w:r>
      <w:r w:rsidRPr="00AC65CD">
        <w:rPr>
          <w:rFonts w:ascii="Arial" w:hAnsi="Arial" w:cs="Arial"/>
          <w:color w:val="000000" w:themeColor="text1"/>
          <w:sz w:val="22"/>
          <w:szCs w:val="22"/>
        </w:rPr>
        <w:t>search and subsequent bibliographic review</w:t>
      </w:r>
      <w:r w:rsidRPr="00AC65CD">
        <w:rPr>
          <w:rFonts w:ascii="Arial" w:hAnsi="Arial" w:cs="Arial"/>
          <w:color w:val="000000" w:themeColor="text1"/>
          <w:sz w:val="22"/>
          <w:szCs w:val="22"/>
          <w:lang w:val="en-US"/>
        </w:rPr>
        <w:t xml:space="preserve"> were restricted </w:t>
      </w:r>
      <w:r w:rsidRPr="00AC65CD">
        <w:rPr>
          <w:rFonts w:ascii="Arial" w:hAnsi="Arial" w:cs="Arial"/>
          <w:color w:val="000000" w:themeColor="text1"/>
          <w:sz w:val="22"/>
          <w:szCs w:val="22"/>
        </w:rPr>
        <w:t xml:space="preserve">to </w:t>
      </w:r>
      <w:r w:rsidRPr="00AC65CD">
        <w:rPr>
          <w:rFonts w:ascii="Arial" w:hAnsi="Arial" w:cs="Arial"/>
          <w:color w:val="000000" w:themeColor="text1"/>
          <w:sz w:val="22"/>
          <w:szCs w:val="22"/>
          <w:lang w:val="en-US"/>
        </w:rPr>
        <w:t xml:space="preserve">observational </w:t>
      </w:r>
      <w:r w:rsidRPr="00AC65CD">
        <w:rPr>
          <w:rFonts w:ascii="Arial" w:hAnsi="Arial" w:cs="Arial"/>
          <w:color w:val="000000" w:themeColor="text1"/>
          <w:sz w:val="22"/>
          <w:szCs w:val="22"/>
        </w:rPr>
        <w:t xml:space="preserve">studies, reviews, </w:t>
      </w:r>
      <w:r w:rsidRPr="00AC65CD">
        <w:rPr>
          <w:rFonts w:ascii="Arial" w:hAnsi="Arial" w:cs="Arial"/>
          <w:color w:val="000000" w:themeColor="text1"/>
          <w:sz w:val="22"/>
          <w:szCs w:val="22"/>
          <w:lang w:val="en-US"/>
        </w:rPr>
        <w:t xml:space="preserve">randomised controlled </w:t>
      </w:r>
      <w:r w:rsidRPr="00AC65CD">
        <w:rPr>
          <w:rFonts w:ascii="Arial" w:hAnsi="Arial" w:cs="Arial"/>
          <w:color w:val="000000" w:themeColor="text1"/>
          <w:sz w:val="22"/>
          <w:szCs w:val="22"/>
        </w:rPr>
        <w:t>trials, and meta-analyses</w:t>
      </w:r>
      <w:r w:rsidRPr="00AC65CD">
        <w:rPr>
          <w:rFonts w:ascii="Arial" w:hAnsi="Arial" w:cs="Arial"/>
          <w:color w:val="000000" w:themeColor="text1"/>
          <w:sz w:val="22"/>
          <w:szCs w:val="22"/>
          <w:lang w:val="en-US"/>
        </w:rPr>
        <w:t xml:space="preserve">, </w:t>
      </w:r>
      <w:r w:rsidRPr="00AC65CD">
        <w:rPr>
          <w:rFonts w:ascii="Arial" w:hAnsi="Arial" w:cs="Arial"/>
          <w:color w:val="000000" w:themeColor="text1"/>
          <w:sz w:val="22"/>
          <w:szCs w:val="22"/>
        </w:rPr>
        <w:t xml:space="preserve">published in English. </w:t>
      </w:r>
      <w:r w:rsidRPr="00AC65CD">
        <w:rPr>
          <w:rFonts w:ascii="Arial" w:hAnsi="Arial" w:cs="Arial"/>
          <w:color w:val="000000" w:themeColor="text1"/>
          <w:sz w:val="22"/>
          <w:szCs w:val="22"/>
          <w:lang w:val="en-US"/>
        </w:rPr>
        <w:t xml:space="preserve">In addition, we </w:t>
      </w:r>
      <w:r w:rsidRPr="00AC65CD">
        <w:rPr>
          <w:rFonts w:ascii="Arial" w:hAnsi="Arial" w:cs="Arial"/>
          <w:color w:val="000000" w:themeColor="text1"/>
          <w:sz w:val="22"/>
          <w:szCs w:val="22"/>
        </w:rPr>
        <w:t>searched the Cochrane database</w:t>
      </w:r>
      <w:r w:rsidRPr="00AC65CD">
        <w:rPr>
          <w:rFonts w:ascii="Arial" w:hAnsi="Arial" w:cs="Arial"/>
          <w:sz w:val="22"/>
          <w:szCs w:val="22"/>
          <w:lang w:val="en-US"/>
        </w:rPr>
        <w:t xml:space="preserve"> and </w:t>
      </w:r>
      <w:hyperlink r:id="rId8" w:history="1">
        <w:r w:rsidRPr="00AC65CD">
          <w:rPr>
            <w:rFonts w:ascii="Arial" w:hAnsi="Arial" w:cs="Arial"/>
            <w:color w:val="000000" w:themeColor="text1"/>
            <w:sz w:val="22"/>
            <w:szCs w:val="22"/>
          </w:rPr>
          <w:t>ClinicalTrials.gov</w:t>
        </w:r>
      </w:hyperlink>
      <w:r w:rsidRPr="00AC65CD">
        <w:rPr>
          <w:rFonts w:ascii="Arial" w:hAnsi="Arial" w:cs="Arial"/>
          <w:color w:val="000000" w:themeColor="text1"/>
          <w:sz w:val="22"/>
          <w:szCs w:val="22"/>
        </w:rPr>
        <w:t xml:space="preserve">, and </w:t>
      </w:r>
      <w:r w:rsidRPr="00AC65CD">
        <w:rPr>
          <w:rFonts w:ascii="Arial" w:hAnsi="Arial" w:cs="Arial"/>
          <w:color w:val="000000" w:themeColor="text1"/>
          <w:sz w:val="22"/>
          <w:szCs w:val="22"/>
          <w:lang w:val="en-US"/>
        </w:rPr>
        <w:t xml:space="preserve">reviewed </w:t>
      </w:r>
      <w:r w:rsidRPr="00AC65CD">
        <w:rPr>
          <w:rFonts w:ascii="Arial" w:hAnsi="Arial" w:cs="Arial"/>
          <w:sz w:val="22"/>
          <w:szCs w:val="22"/>
        </w:rPr>
        <w:t>the reference lists of articles</w:t>
      </w:r>
      <w:r w:rsidRPr="00AC65CD">
        <w:rPr>
          <w:rFonts w:ascii="Arial" w:hAnsi="Arial" w:cs="Arial"/>
          <w:sz w:val="22"/>
          <w:szCs w:val="22"/>
          <w:lang w:val="en-US"/>
        </w:rPr>
        <w:t xml:space="preserve">. </w:t>
      </w:r>
      <w:r w:rsidRPr="00AC65CD">
        <w:rPr>
          <w:rFonts w:ascii="Arial" w:hAnsi="Arial" w:cs="Arial"/>
          <w:color w:val="000000" w:themeColor="text1"/>
          <w:sz w:val="22"/>
          <w:szCs w:val="22"/>
          <w:lang w:val="en-US"/>
        </w:rPr>
        <w:t>Relevant papers were reviewed by the members of the panel and served to underpin the consensus statements</w:t>
      </w:r>
      <w:r w:rsidRPr="00AC65CD">
        <w:rPr>
          <w:rFonts w:ascii="Arial" w:hAnsi="Arial" w:cs="Arial"/>
          <w:color w:val="000000" w:themeColor="text1"/>
          <w:sz w:val="22"/>
          <w:szCs w:val="22"/>
        </w:rPr>
        <w:t>.</w:t>
      </w:r>
      <w:r w:rsidRPr="00AC65CD">
        <w:rPr>
          <w:rFonts w:ascii="Arial" w:hAnsi="Arial" w:cs="Arial"/>
          <w:color w:val="000000"/>
          <w:sz w:val="22"/>
          <w:szCs w:val="22"/>
          <w:lang w:val="en-US"/>
        </w:rPr>
        <w:t xml:space="preserve"> </w:t>
      </w:r>
    </w:p>
    <w:p w14:paraId="701E3825" w14:textId="1A5E3724" w:rsidR="00AC65CD" w:rsidRPr="00AC65CD" w:rsidRDefault="00AC65CD" w:rsidP="00AC65CD">
      <w:pPr>
        <w:spacing w:line="480" w:lineRule="auto"/>
        <w:rPr>
          <w:rFonts w:ascii="Arial" w:hAnsi="Arial" w:cs="Arial"/>
          <w:color w:val="000000" w:themeColor="text1"/>
          <w:sz w:val="22"/>
          <w:szCs w:val="22"/>
          <w:lang w:val="en-US"/>
        </w:rPr>
      </w:pPr>
      <w:r w:rsidRPr="00AC65CD">
        <w:rPr>
          <w:rFonts w:ascii="Arial" w:hAnsi="Arial" w:cs="Arial"/>
          <w:color w:val="000000" w:themeColor="text1"/>
          <w:sz w:val="22"/>
          <w:szCs w:val="22"/>
          <w:lang w:val="en-US"/>
        </w:rPr>
        <w:t xml:space="preserve">During the meeting, a modified Delphi method was applied whereby the different working groups presented their research questions to the entire ADQI panel and received feedback and assistance in refining them. In subsequent break-out sessions, the group developed statements in response to these questions, supported by evidence when available or by expert opinion when no evidence was available or was uncertain. Refined statements were iteratively presented to the whole panel and re-revised in response to feedback until consensus was achieved. Non-anonymous voting was conducted during the final panel meeting. A priori, it was decided that agreement by 90% of votes would be necessary for approval. </w:t>
      </w:r>
    </w:p>
    <w:p w14:paraId="525CCAB1" w14:textId="204F260C" w:rsidR="00AC65CD" w:rsidRPr="00AC65CD" w:rsidRDefault="00AC65CD" w:rsidP="00AC65CD">
      <w:pPr>
        <w:pStyle w:val="HTMLVorformatiert"/>
        <w:spacing w:line="480" w:lineRule="auto"/>
        <w:rPr>
          <w:rFonts w:ascii="Arial" w:hAnsi="Arial" w:cs="Arial"/>
          <w:color w:val="000000" w:themeColor="text1"/>
          <w:sz w:val="22"/>
          <w:szCs w:val="22"/>
        </w:rPr>
      </w:pPr>
      <w:r w:rsidRPr="00AC65CD">
        <w:rPr>
          <w:rFonts w:ascii="Arial" w:hAnsi="Arial" w:cs="Arial"/>
          <w:color w:val="000000" w:themeColor="text1"/>
          <w:sz w:val="22"/>
          <w:szCs w:val="22"/>
        </w:rPr>
        <w:t>In this manuscript, we summarize the consensus statements.</w:t>
      </w:r>
    </w:p>
    <w:p w14:paraId="5CA18B31" w14:textId="77777777" w:rsidR="00B12E83" w:rsidRDefault="00B12E83" w:rsidP="005B3263">
      <w:pPr>
        <w:spacing w:line="480" w:lineRule="auto"/>
        <w:rPr>
          <w:rFonts w:ascii="Arial" w:hAnsi="Arial" w:cs="Arial"/>
          <w:color w:val="000000" w:themeColor="text1"/>
          <w:sz w:val="22"/>
          <w:szCs w:val="22"/>
          <w:lang w:val="en-US"/>
        </w:rPr>
      </w:pPr>
    </w:p>
    <w:p w14:paraId="41CCC4BF" w14:textId="77777777" w:rsidR="00B12E83" w:rsidRDefault="00B12E83" w:rsidP="005B3263">
      <w:pPr>
        <w:spacing w:line="480" w:lineRule="auto"/>
        <w:rPr>
          <w:rFonts w:ascii="Arial" w:hAnsi="Arial" w:cs="Arial"/>
          <w:color w:val="000000" w:themeColor="text1"/>
          <w:sz w:val="22"/>
          <w:szCs w:val="22"/>
          <w:lang w:val="en-US"/>
        </w:rPr>
      </w:pPr>
    </w:p>
    <w:p w14:paraId="376B0E71" w14:textId="77777777" w:rsidR="00B12E83" w:rsidRDefault="00B12E83" w:rsidP="005B3263">
      <w:pPr>
        <w:spacing w:line="480" w:lineRule="auto"/>
        <w:rPr>
          <w:rFonts w:ascii="Arial" w:hAnsi="Arial" w:cs="Arial"/>
          <w:color w:val="000000" w:themeColor="text1"/>
          <w:sz w:val="22"/>
          <w:szCs w:val="22"/>
          <w:lang w:val="en-US"/>
        </w:rPr>
      </w:pPr>
    </w:p>
    <w:p w14:paraId="2CA99595" w14:textId="77777777" w:rsidR="00B12E83" w:rsidRDefault="00B12E83" w:rsidP="005B3263">
      <w:pPr>
        <w:spacing w:line="480" w:lineRule="auto"/>
        <w:rPr>
          <w:rFonts w:ascii="Arial" w:hAnsi="Arial" w:cs="Arial"/>
          <w:color w:val="000000" w:themeColor="text1"/>
          <w:sz w:val="22"/>
          <w:szCs w:val="22"/>
          <w:lang w:val="en-US"/>
        </w:rPr>
      </w:pPr>
    </w:p>
    <w:p w14:paraId="58240E72" w14:textId="77777777" w:rsidR="00B12E83" w:rsidRDefault="00B12E83" w:rsidP="005B3263">
      <w:pPr>
        <w:spacing w:line="480" w:lineRule="auto"/>
        <w:rPr>
          <w:rFonts w:ascii="Arial" w:hAnsi="Arial" w:cs="Arial"/>
          <w:color w:val="000000" w:themeColor="text1"/>
          <w:sz w:val="22"/>
          <w:szCs w:val="22"/>
          <w:lang w:val="en-US"/>
        </w:rPr>
      </w:pPr>
    </w:p>
    <w:p w14:paraId="4CE23B82" w14:textId="579B75D8" w:rsidR="00B12E83" w:rsidRDefault="00B12E83" w:rsidP="00B12E83">
      <w:pPr>
        <w:spacing w:line="480" w:lineRule="auto"/>
        <w:rPr>
          <w:rFonts w:ascii="Arial" w:hAnsi="Arial" w:cs="Arial"/>
          <w:sz w:val="22"/>
          <w:szCs w:val="22"/>
        </w:rPr>
      </w:pPr>
      <w:r>
        <w:rPr>
          <w:rFonts w:ascii="Arial" w:hAnsi="Arial" w:cs="Arial"/>
          <w:b/>
          <w:bCs/>
          <w:noProof/>
          <w:sz w:val="22"/>
          <w:szCs w:val="22"/>
          <w:lang w:val="en-US" w:eastAsia="en-US"/>
        </w:rPr>
        <w:lastRenderedPageBreak/>
        <w:drawing>
          <wp:inline distT="0" distB="0" distL="0" distR="0" wp14:anchorId="0204B8A3" wp14:editId="6B0DA977">
            <wp:extent cx="5727700" cy="3221990"/>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jpg"/>
                    <pic:cNvPicPr/>
                  </pic:nvPicPr>
                  <pic:blipFill>
                    <a:blip r:embed="rId9">
                      <a:extLst>
                        <a:ext uri="{28A0092B-C50C-407E-A947-70E740481C1C}">
                          <a14:useLocalDpi xmlns:a14="http://schemas.microsoft.com/office/drawing/2010/main" val="0"/>
                        </a:ext>
                      </a:extLst>
                    </a:blip>
                    <a:stretch>
                      <a:fillRect/>
                    </a:stretch>
                  </pic:blipFill>
                  <pic:spPr>
                    <a:xfrm>
                      <a:off x="0" y="0"/>
                      <a:ext cx="5727700" cy="3221990"/>
                    </a:xfrm>
                    <a:prstGeom prst="rect">
                      <a:avLst/>
                    </a:prstGeom>
                  </pic:spPr>
                </pic:pic>
              </a:graphicData>
            </a:graphic>
          </wp:inline>
        </w:drawing>
      </w:r>
      <w:r>
        <w:rPr>
          <w:rFonts w:ascii="Arial" w:hAnsi="Arial" w:cs="Arial"/>
          <w:b/>
          <w:bCs/>
          <w:sz w:val="22"/>
          <w:szCs w:val="22"/>
        </w:rPr>
        <w:t>Supplementary Figure 1</w:t>
      </w:r>
      <w:r w:rsidRPr="00293D19">
        <w:rPr>
          <w:rFonts w:ascii="Arial" w:hAnsi="Arial" w:cs="Arial"/>
          <w:sz w:val="22"/>
          <w:szCs w:val="22"/>
        </w:rPr>
        <w:t xml:space="preserve">: People with lived experience (PWLE), including patients, family members, and caregivers, who are considered experts due to their firsthand experience with AKI have rarely been involved in trials of </w:t>
      </w:r>
      <w:r>
        <w:rPr>
          <w:rFonts w:ascii="Arial" w:hAnsi="Arial" w:cs="Arial"/>
          <w:sz w:val="22"/>
          <w:szCs w:val="22"/>
        </w:rPr>
        <w:t xml:space="preserve">prevention or </w:t>
      </w:r>
      <w:r w:rsidRPr="00293D19">
        <w:rPr>
          <w:rFonts w:ascii="Arial" w:hAnsi="Arial" w:cs="Arial"/>
          <w:sz w:val="22"/>
          <w:szCs w:val="22"/>
        </w:rPr>
        <w:t xml:space="preserve">treatment interventions in AKI. To truly appreciate the value of PWLE partners, they must be fully integrated into every aspect of the research process from the study design to the public dissemination of study findings. </w:t>
      </w:r>
      <w:r>
        <w:rPr>
          <w:rFonts w:ascii="Arial" w:hAnsi="Arial" w:cs="Arial"/>
          <w:sz w:val="22"/>
          <w:szCs w:val="22"/>
        </w:rPr>
        <w:t xml:space="preserve">Source: </w:t>
      </w:r>
      <w:r w:rsidRPr="0002404E">
        <w:rPr>
          <w:rFonts w:ascii="Arial" w:hAnsi="Arial" w:cs="Arial"/>
          <w:sz w:val="22"/>
          <w:szCs w:val="22"/>
        </w:rPr>
        <w:t xml:space="preserve">Acute Disease Quality Initiative </w:t>
      </w:r>
      <w:r>
        <w:rPr>
          <w:rFonts w:ascii="Arial" w:hAnsi="Arial" w:cs="Arial"/>
          <w:sz w:val="22"/>
          <w:szCs w:val="22"/>
        </w:rPr>
        <w:t>31</w:t>
      </w:r>
      <w:r w:rsidRPr="0002404E">
        <w:rPr>
          <w:rFonts w:ascii="Arial" w:hAnsi="Arial" w:cs="Arial"/>
          <w:sz w:val="22"/>
          <w:szCs w:val="22"/>
        </w:rPr>
        <w:t xml:space="preserve">, </w:t>
      </w:r>
      <w:hyperlink r:id="rId10" w:history="1">
        <w:r w:rsidRPr="002975AA">
          <w:rPr>
            <w:rStyle w:val="Hyperlink"/>
            <w:rFonts w:ascii="Arial" w:hAnsi="Arial" w:cs="Arial"/>
            <w:sz w:val="22"/>
            <w:szCs w:val="22"/>
          </w:rPr>
          <w:t>www.ADQI.org</w:t>
        </w:r>
      </w:hyperlink>
      <w:r>
        <w:rPr>
          <w:rFonts w:ascii="Arial" w:hAnsi="Arial" w:cs="Arial"/>
          <w:sz w:val="22"/>
          <w:szCs w:val="22"/>
        </w:rPr>
        <w:t>, used with permission.</w:t>
      </w:r>
    </w:p>
    <w:p w14:paraId="1E11BC80" w14:textId="77777777" w:rsidR="00B12E83" w:rsidRDefault="00B12E83" w:rsidP="00B12E83">
      <w:pPr>
        <w:spacing w:line="480" w:lineRule="auto"/>
        <w:rPr>
          <w:rFonts w:ascii="Arial" w:hAnsi="Arial" w:cs="Arial"/>
          <w:b/>
          <w:bCs/>
          <w:sz w:val="22"/>
          <w:szCs w:val="22"/>
        </w:rPr>
      </w:pPr>
    </w:p>
    <w:p w14:paraId="3693DD93" w14:textId="77777777" w:rsidR="00B12E83" w:rsidRDefault="00B12E83" w:rsidP="00B12E83">
      <w:pPr>
        <w:spacing w:line="480" w:lineRule="auto"/>
        <w:rPr>
          <w:rFonts w:ascii="Arial" w:hAnsi="Arial" w:cs="Arial"/>
          <w:b/>
          <w:bCs/>
          <w:sz w:val="22"/>
          <w:szCs w:val="22"/>
        </w:rPr>
      </w:pPr>
    </w:p>
    <w:p w14:paraId="69862E85" w14:textId="77777777" w:rsidR="00B12E83" w:rsidRDefault="00B12E83" w:rsidP="00B12E83">
      <w:pPr>
        <w:spacing w:line="480" w:lineRule="auto"/>
        <w:rPr>
          <w:rFonts w:ascii="Arial" w:hAnsi="Arial" w:cs="Arial"/>
          <w:b/>
          <w:bCs/>
          <w:sz w:val="22"/>
          <w:szCs w:val="22"/>
        </w:rPr>
      </w:pPr>
    </w:p>
    <w:p w14:paraId="7610F3C3" w14:textId="77777777" w:rsidR="00B12E83" w:rsidRDefault="00B12E83" w:rsidP="00B12E83">
      <w:pPr>
        <w:spacing w:line="480" w:lineRule="auto"/>
        <w:rPr>
          <w:rFonts w:ascii="Arial" w:hAnsi="Arial" w:cs="Arial"/>
          <w:b/>
          <w:bCs/>
          <w:sz w:val="22"/>
          <w:szCs w:val="22"/>
        </w:rPr>
      </w:pPr>
    </w:p>
    <w:p w14:paraId="530C2FA6" w14:textId="77777777" w:rsidR="00B12E83" w:rsidRDefault="00B12E83" w:rsidP="00B12E83">
      <w:pPr>
        <w:spacing w:line="480" w:lineRule="auto"/>
        <w:rPr>
          <w:rFonts w:ascii="Arial" w:hAnsi="Arial" w:cs="Arial"/>
          <w:b/>
          <w:bCs/>
          <w:sz w:val="22"/>
          <w:szCs w:val="22"/>
        </w:rPr>
      </w:pPr>
    </w:p>
    <w:p w14:paraId="549E44C0" w14:textId="77777777" w:rsidR="00B12E83" w:rsidRDefault="00B12E83" w:rsidP="00B12E83">
      <w:pPr>
        <w:spacing w:line="480" w:lineRule="auto"/>
        <w:rPr>
          <w:rFonts w:ascii="Arial" w:hAnsi="Arial" w:cs="Arial"/>
          <w:b/>
          <w:bCs/>
          <w:sz w:val="22"/>
          <w:szCs w:val="22"/>
        </w:rPr>
      </w:pPr>
    </w:p>
    <w:p w14:paraId="65A0CD14" w14:textId="77777777" w:rsidR="00B12E83" w:rsidRDefault="00B12E83" w:rsidP="00B12E83">
      <w:pPr>
        <w:spacing w:line="480" w:lineRule="auto"/>
        <w:rPr>
          <w:rFonts w:ascii="Arial" w:hAnsi="Arial" w:cs="Arial"/>
          <w:b/>
          <w:bCs/>
          <w:sz w:val="22"/>
          <w:szCs w:val="22"/>
        </w:rPr>
      </w:pPr>
    </w:p>
    <w:p w14:paraId="76EBD303" w14:textId="77777777" w:rsidR="00B12E83" w:rsidRDefault="00B12E83" w:rsidP="00B12E83">
      <w:pPr>
        <w:spacing w:line="480" w:lineRule="auto"/>
        <w:rPr>
          <w:rFonts w:ascii="Arial" w:hAnsi="Arial" w:cs="Arial"/>
          <w:b/>
          <w:bCs/>
          <w:sz w:val="22"/>
          <w:szCs w:val="22"/>
        </w:rPr>
      </w:pPr>
    </w:p>
    <w:p w14:paraId="6AC66200" w14:textId="77777777" w:rsidR="00B12E83" w:rsidRDefault="00B12E83" w:rsidP="00B12E83">
      <w:pPr>
        <w:spacing w:line="480" w:lineRule="auto"/>
        <w:rPr>
          <w:rFonts w:ascii="Arial" w:hAnsi="Arial" w:cs="Arial"/>
          <w:b/>
          <w:bCs/>
          <w:sz w:val="22"/>
          <w:szCs w:val="22"/>
        </w:rPr>
      </w:pPr>
    </w:p>
    <w:p w14:paraId="4F3ECC4B" w14:textId="77777777" w:rsidR="00B12E83" w:rsidRDefault="00B12E83" w:rsidP="00B12E83">
      <w:pPr>
        <w:spacing w:line="480" w:lineRule="auto"/>
        <w:rPr>
          <w:rFonts w:ascii="Arial" w:hAnsi="Arial" w:cs="Arial"/>
          <w:b/>
          <w:bCs/>
          <w:sz w:val="22"/>
          <w:szCs w:val="22"/>
        </w:rPr>
      </w:pPr>
    </w:p>
    <w:p w14:paraId="29793EE9" w14:textId="552F5193" w:rsidR="00B12E83" w:rsidRDefault="00B12E83" w:rsidP="00B12E83">
      <w:pPr>
        <w:spacing w:line="480" w:lineRule="auto"/>
        <w:rPr>
          <w:rFonts w:ascii="Arial" w:hAnsi="Arial" w:cs="Arial"/>
          <w:b/>
          <w:bCs/>
          <w:sz w:val="22"/>
          <w:szCs w:val="22"/>
        </w:rPr>
      </w:pPr>
      <w:r>
        <w:rPr>
          <w:rFonts w:ascii="Arial" w:hAnsi="Arial" w:cs="Arial"/>
          <w:b/>
          <w:bCs/>
          <w:noProof/>
          <w:sz w:val="22"/>
          <w:szCs w:val="22"/>
          <w:lang w:val="en-US" w:eastAsia="en-US"/>
        </w:rPr>
        <w:lastRenderedPageBreak/>
        <w:drawing>
          <wp:inline distT="0" distB="0" distL="0" distR="0" wp14:anchorId="135954D7" wp14:editId="67A848C3">
            <wp:extent cx="5727700" cy="3221990"/>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jpg"/>
                    <pic:cNvPicPr/>
                  </pic:nvPicPr>
                  <pic:blipFill>
                    <a:blip r:embed="rId11">
                      <a:extLst>
                        <a:ext uri="{28A0092B-C50C-407E-A947-70E740481C1C}">
                          <a14:useLocalDpi xmlns:a14="http://schemas.microsoft.com/office/drawing/2010/main" val="0"/>
                        </a:ext>
                      </a:extLst>
                    </a:blip>
                    <a:stretch>
                      <a:fillRect/>
                    </a:stretch>
                  </pic:blipFill>
                  <pic:spPr>
                    <a:xfrm>
                      <a:off x="0" y="0"/>
                      <a:ext cx="5727700" cy="3221990"/>
                    </a:xfrm>
                    <a:prstGeom prst="rect">
                      <a:avLst/>
                    </a:prstGeom>
                  </pic:spPr>
                </pic:pic>
              </a:graphicData>
            </a:graphic>
          </wp:inline>
        </w:drawing>
      </w:r>
      <w:r>
        <w:rPr>
          <w:rFonts w:ascii="Arial" w:hAnsi="Arial" w:cs="Arial"/>
          <w:b/>
          <w:bCs/>
          <w:sz w:val="22"/>
          <w:szCs w:val="22"/>
        </w:rPr>
        <w:t xml:space="preserve">Supplementary Figure 2: </w:t>
      </w:r>
      <w:r w:rsidRPr="003B64A8">
        <w:rPr>
          <w:rFonts w:ascii="Arial" w:hAnsi="Arial" w:cs="Arial"/>
          <w:sz w:val="22"/>
          <w:szCs w:val="22"/>
          <w:lang w:val="en-US"/>
        </w:rPr>
        <w:t>Enrichment strategie</w:t>
      </w:r>
      <w:r>
        <w:rPr>
          <w:rFonts w:ascii="Arial" w:hAnsi="Arial" w:cs="Arial"/>
          <w:sz w:val="22"/>
          <w:szCs w:val="22"/>
          <w:lang w:val="en-US"/>
        </w:rPr>
        <w:t xml:space="preserve">s for acute kidney injury </w:t>
      </w:r>
      <w:r w:rsidRPr="003B64A8">
        <w:rPr>
          <w:rFonts w:ascii="Arial" w:hAnsi="Arial" w:cs="Arial"/>
          <w:sz w:val="22"/>
          <w:szCs w:val="22"/>
          <w:lang w:val="en-US"/>
        </w:rPr>
        <w:t>(AKI)</w:t>
      </w:r>
      <w:r>
        <w:rPr>
          <w:rFonts w:ascii="Arial" w:hAnsi="Arial" w:cs="Arial"/>
          <w:sz w:val="22"/>
          <w:szCs w:val="22"/>
          <w:lang w:val="en-US"/>
        </w:rPr>
        <w:t xml:space="preserve"> trials</w:t>
      </w:r>
      <w:r w:rsidRPr="003B64A8">
        <w:rPr>
          <w:rFonts w:ascii="Arial" w:hAnsi="Arial" w:cs="Arial"/>
          <w:sz w:val="22"/>
          <w:szCs w:val="22"/>
          <w:lang w:val="en-US"/>
        </w:rPr>
        <w:t xml:space="preserve">. A. the overall cohort of patients defined by risk for developing AKI or diagnosis of AKI. Prognostic enrichment stratifies B. patients unlikely to develop the endpoint </w:t>
      </w:r>
      <w:r>
        <w:rPr>
          <w:rFonts w:ascii="Arial" w:hAnsi="Arial" w:cs="Arial"/>
          <w:sz w:val="22"/>
          <w:szCs w:val="22"/>
          <w:lang w:val="en-US"/>
        </w:rPr>
        <w:t>(B; excluded) from patients with an acceptable probability of developing the endpoint (C; enrolled)</w:t>
      </w:r>
      <w:r w:rsidRPr="003B64A8">
        <w:rPr>
          <w:rFonts w:ascii="Arial" w:hAnsi="Arial" w:cs="Arial"/>
          <w:sz w:val="22"/>
          <w:szCs w:val="22"/>
          <w:lang w:val="en-US"/>
        </w:rPr>
        <w:t>. Predictive enrichment, by contrast, selects a subpopulation (D) from the overall</w:t>
      </w:r>
      <w:r>
        <w:rPr>
          <w:rFonts w:ascii="Arial" w:hAnsi="Arial" w:cs="Arial"/>
          <w:sz w:val="22"/>
          <w:szCs w:val="22"/>
          <w:lang w:val="en-US"/>
        </w:rPr>
        <w:t xml:space="preserve"> </w:t>
      </w:r>
      <w:r w:rsidRPr="003B64A8">
        <w:rPr>
          <w:rFonts w:ascii="Arial" w:hAnsi="Arial" w:cs="Arial"/>
          <w:sz w:val="22"/>
          <w:szCs w:val="22"/>
          <w:lang w:val="en-US"/>
        </w:rPr>
        <w:t>cohort who have an acceptable probability of responding to the intervention and are</w:t>
      </w:r>
      <w:r>
        <w:rPr>
          <w:rFonts w:ascii="Arial" w:hAnsi="Arial" w:cs="Arial"/>
          <w:sz w:val="22"/>
          <w:szCs w:val="22"/>
          <w:lang w:val="en-US"/>
        </w:rPr>
        <w:t xml:space="preserve"> </w:t>
      </w:r>
      <w:r w:rsidRPr="003B64A8">
        <w:rPr>
          <w:rFonts w:ascii="Arial" w:hAnsi="Arial" w:cs="Arial"/>
          <w:sz w:val="22"/>
          <w:szCs w:val="22"/>
          <w:lang w:val="en-US"/>
        </w:rPr>
        <w:t xml:space="preserve">therefore selected for enrollment into the trial. </w:t>
      </w:r>
      <w:r w:rsidRPr="00154F19">
        <w:rPr>
          <w:rFonts w:ascii="Arial" w:hAnsi="Arial" w:cs="Arial"/>
          <w:sz w:val="22"/>
          <w:szCs w:val="22"/>
        </w:rPr>
        <w:t>Predictive enrichment (D) can be combined with Prognostic enrichment (C) for targeted interventions.</w:t>
      </w:r>
      <w:r>
        <w:rPr>
          <w:rFonts w:ascii="Arial" w:hAnsi="Arial" w:cs="Arial"/>
          <w:sz w:val="22"/>
          <w:szCs w:val="22"/>
        </w:rPr>
        <w:t xml:space="preserve"> </w:t>
      </w:r>
      <w:r w:rsidRPr="003B64A8">
        <w:rPr>
          <w:rFonts w:ascii="Arial" w:hAnsi="Arial" w:cs="Arial"/>
          <w:sz w:val="22"/>
          <w:szCs w:val="22"/>
          <w:lang w:val="en-US"/>
        </w:rPr>
        <w:t xml:space="preserve">In both types of enrichment, acceptable probability of outcome (C) or response to intervention (D) is determined by the sample size for a given trial. Trials that utilize enrichment increase the probability of success but necessarily reduce generalization to the overall cohort (A). </w:t>
      </w:r>
      <w:r>
        <w:rPr>
          <w:rFonts w:ascii="Arial" w:hAnsi="Arial" w:cs="Arial"/>
          <w:sz w:val="22"/>
          <w:szCs w:val="22"/>
        </w:rPr>
        <w:t xml:space="preserve">Source: </w:t>
      </w:r>
      <w:r w:rsidRPr="0002404E">
        <w:rPr>
          <w:rFonts w:ascii="Arial" w:hAnsi="Arial" w:cs="Arial"/>
          <w:sz w:val="22"/>
          <w:szCs w:val="22"/>
        </w:rPr>
        <w:t xml:space="preserve">Acute Disease Quality Initiative </w:t>
      </w:r>
      <w:r>
        <w:rPr>
          <w:rFonts w:ascii="Arial" w:hAnsi="Arial" w:cs="Arial"/>
          <w:sz w:val="22"/>
          <w:szCs w:val="22"/>
        </w:rPr>
        <w:t>31</w:t>
      </w:r>
      <w:r w:rsidRPr="0002404E">
        <w:rPr>
          <w:rFonts w:ascii="Arial" w:hAnsi="Arial" w:cs="Arial"/>
          <w:sz w:val="22"/>
          <w:szCs w:val="22"/>
        </w:rPr>
        <w:t xml:space="preserve">, </w:t>
      </w:r>
      <w:hyperlink r:id="rId12" w:history="1">
        <w:r w:rsidRPr="002975AA">
          <w:rPr>
            <w:rStyle w:val="Hyperlink"/>
            <w:rFonts w:ascii="Arial" w:hAnsi="Arial" w:cs="Arial"/>
            <w:sz w:val="22"/>
            <w:szCs w:val="22"/>
          </w:rPr>
          <w:t>www.ADQI.org</w:t>
        </w:r>
      </w:hyperlink>
      <w:r>
        <w:rPr>
          <w:rFonts w:ascii="Arial" w:hAnsi="Arial" w:cs="Arial"/>
          <w:sz w:val="22"/>
          <w:szCs w:val="22"/>
        </w:rPr>
        <w:t>, used with permission.</w:t>
      </w:r>
    </w:p>
    <w:p w14:paraId="3611A48D" w14:textId="531A47D1" w:rsidR="00DE79F7" w:rsidRPr="00F41646" w:rsidRDefault="00793A55" w:rsidP="005B3263">
      <w:pPr>
        <w:spacing w:line="480" w:lineRule="auto"/>
        <w:rPr>
          <w:rFonts w:ascii="Arial" w:hAnsi="Arial" w:cs="Arial"/>
          <w:sz w:val="22"/>
        </w:rPr>
      </w:pPr>
      <w:r w:rsidRPr="00D975C3">
        <w:rPr>
          <w:rFonts w:ascii="Arial" w:hAnsi="Arial" w:cs="Arial"/>
          <w:sz w:val="22"/>
        </w:rPr>
        <w:br w:type="page"/>
      </w:r>
    </w:p>
    <w:p w14:paraId="0DB23C46" w14:textId="71A2D1DA" w:rsidR="00525C49" w:rsidRPr="00525C49" w:rsidRDefault="00525C49" w:rsidP="00525C49">
      <w:pPr>
        <w:rPr>
          <w:lang w:val="en-US" w:eastAsia="en-US"/>
        </w:rPr>
      </w:pPr>
    </w:p>
    <w:p w14:paraId="41334247" w14:textId="312610F3" w:rsidR="0002404E" w:rsidRPr="00293D19" w:rsidRDefault="00F41646" w:rsidP="00492017">
      <w:pPr>
        <w:spacing w:line="480" w:lineRule="auto"/>
        <w:rPr>
          <w:rFonts w:ascii="Arial" w:hAnsi="Arial" w:cs="Arial"/>
          <w:sz w:val="22"/>
          <w:szCs w:val="22"/>
        </w:rPr>
      </w:pPr>
      <w:r w:rsidRPr="00F41646">
        <w:rPr>
          <w:rFonts w:ascii="Arial" w:hAnsi="Arial" w:cs="Arial"/>
          <w:noProof/>
          <w:sz w:val="22"/>
          <w:szCs w:val="22"/>
          <w:lang w:val="en-US" w:eastAsia="en-US"/>
        </w:rPr>
        <w:drawing>
          <wp:inline distT="0" distB="0" distL="0" distR="0" wp14:anchorId="1C65025C" wp14:editId="39CA6ABD">
            <wp:extent cx="5727700" cy="5062220"/>
            <wp:effectExtent l="0" t="0" r="6350" b="5080"/>
            <wp:docPr id="2" name="Picture 1" descr="A diagram of a patient's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1" descr="A diagram of a patient's process&#10;&#10;Description automatically generated"/>
                    <pic:cNvPicPr/>
                  </pic:nvPicPr>
                  <pic:blipFill>
                    <a:blip r:embed="rId13"/>
                    <a:stretch>
                      <a:fillRect/>
                    </a:stretch>
                  </pic:blipFill>
                  <pic:spPr>
                    <a:xfrm>
                      <a:off x="0" y="0"/>
                      <a:ext cx="5727700" cy="5062220"/>
                    </a:xfrm>
                    <a:prstGeom prst="rect">
                      <a:avLst/>
                    </a:prstGeom>
                  </pic:spPr>
                </pic:pic>
              </a:graphicData>
            </a:graphic>
          </wp:inline>
        </w:drawing>
      </w:r>
    </w:p>
    <w:p w14:paraId="1743C2B0" w14:textId="7F908DD6" w:rsidR="00492017" w:rsidRPr="00293D19" w:rsidRDefault="00F41646" w:rsidP="00492017">
      <w:pPr>
        <w:spacing w:line="480" w:lineRule="auto"/>
        <w:rPr>
          <w:rFonts w:ascii="Arial" w:hAnsi="Arial" w:cs="Arial"/>
          <w:b/>
          <w:bCs/>
          <w:sz w:val="22"/>
          <w:szCs w:val="22"/>
        </w:rPr>
      </w:pPr>
      <w:r>
        <w:rPr>
          <w:rFonts w:ascii="Arial" w:hAnsi="Arial" w:cs="Arial"/>
          <w:b/>
          <w:bCs/>
          <w:sz w:val="22"/>
          <w:szCs w:val="22"/>
        </w:rPr>
        <w:t xml:space="preserve">Supplementary Figure </w:t>
      </w:r>
      <w:r w:rsidR="00EE4D25">
        <w:rPr>
          <w:rFonts w:ascii="Arial" w:hAnsi="Arial" w:cs="Arial"/>
          <w:b/>
          <w:bCs/>
          <w:sz w:val="22"/>
          <w:szCs w:val="22"/>
        </w:rPr>
        <w:t>3</w:t>
      </w:r>
      <w:r w:rsidR="00492017" w:rsidRPr="00293D19">
        <w:rPr>
          <w:rFonts w:ascii="Arial" w:hAnsi="Arial" w:cs="Arial"/>
          <w:b/>
          <w:bCs/>
          <w:sz w:val="22"/>
          <w:szCs w:val="22"/>
        </w:rPr>
        <w:t xml:space="preserve">:  </w:t>
      </w:r>
      <w:r w:rsidR="00492017" w:rsidRPr="00293D19">
        <w:rPr>
          <w:rFonts w:ascii="Arial" w:hAnsi="Arial" w:cs="Arial"/>
          <w:sz w:val="22"/>
          <w:szCs w:val="22"/>
        </w:rPr>
        <w:t xml:space="preserve">A hierarchal composite endpoint allows for the section of a variety of endpoints to be arranged in order of their significance, comparing patients in the control and AKI treatment groups. In this example, death would be the most critical event and ranked as top priority. Following this, renal replacement therapy (RRT) dependency is placed next, given its substantial prognostic importance for patients.  Subsequent continuous endpoints might include the trajectory of glomerular filtration rate (GFR) and length of stay.  </w:t>
      </w:r>
      <w:r w:rsidR="0002404E">
        <w:rPr>
          <w:rFonts w:ascii="Arial" w:hAnsi="Arial" w:cs="Arial"/>
          <w:sz w:val="22"/>
          <w:szCs w:val="22"/>
        </w:rPr>
        <w:t xml:space="preserve">Source: </w:t>
      </w:r>
      <w:r w:rsidR="0002404E" w:rsidRPr="0002404E">
        <w:rPr>
          <w:rFonts w:ascii="Arial" w:hAnsi="Arial" w:cs="Arial"/>
          <w:sz w:val="22"/>
          <w:szCs w:val="22"/>
        </w:rPr>
        <w:t xml:space="preserve">Acute Disease Quality Initiative </w:t>
      </w:r>
      <w:r w:rsidR="0002404E">
        <w:rPr>
          <w:rFonts w:ascii="Arial" w:hAnsi="Arial" w:cs="Arial"/>
          <w:sz w:val="22"/>
          <w:szCs w:val="22"/>
        </w:rPr>
        <w:t>31</w:t>
      </w:r>
      <w:r w:rsidR="0002404E" w:rsidRPr="0002404E">
        <w:rPr>
          <w:rFonts w:ascii="Arial" w:hAnsi="Arial" w:cs="Arial"/>
          <w:sz w:val="22"/>
          <w:szCs w:val="22"/>
        </w:rPr>
        <w:t xml:space="preserve">, </w:t>
      </w:r>
      <w:hyperlink r:id="rId14" w:history="1">
        <w:r w:rsidR="0002404E" w:rsidRPr="002975AA">
          <w:rPr>
            <w:rStyle w:val="Hyperlink"/>
            <w:rFonts w:ascii="Arial" w:hAnsi="Arial" w:cs="Arial"/>
            <w:sz w:val="22"/>
            <w:szCs w:val="22"/>
          </w:rPr>
          <w:t>www.ADQI.org</w:t>
        </w:r>
      </w:hyperlink>
      <w:r w:rsidR="0002404E">
        <w:rPr>
          <w:rFonts w:ascii="Arial" w:hAnsi="Arial" w:cs="Arial"/>
          <w:sz w:val="22"/>
          <w:szCs w:val="22"/>
        </w:rPr>
        <w:t>, used with permission.</w:t>
      </w:r>
    </w:p>
    <w:p w14:paraId="20127720" w14:textId="77777777" w:rsidR="002D53E3" w:rsidRPr="00927C8A" w:rsidRDefault="002D53E3" w:rsidP="00D975C3">
      <w:pPr>
        <w:spacing w:line="360" w:lineRule="auto"/>
        <w:rPr>
          <w:rFonts w:ascii="Arial" w:hAnsi="Arial" w:cs="Arial"/>
          <w:b/>
          <w:bCs/>
          <w:sz w:val="22"/>
        </w:rPr>
      </w:pPr>
    </w:p>
    <w:p w14:paraId="7F70B873" w14:textId="298064A8" w:rsidR="002D53E3" w:rsidRPr="00927C8A" w:rsidRDefault="002D53E3" w:rsidP="00D975C3">
      <w:pPr>
        <w:spacing w:line="360" w:lineRule="auto"/>
        <w:rPr>
          <w:rFonts w:ascii="Arial" w:hAnsi="Arial" w:cs="Arial"/>
          <w:b/>
          <w:bCs/>
          <w:sz w:val="22"/>
        </w:rPr>
      </w:pPr>
    </w:p>
    <w:p w14:paraId="4D4C3ACA" w14:textId="2A91896F" w:rsidR="001B05DB" w:rsidRDefault="001B05DB">
      <w:pPr>
        <w:spacing w:line="360" w:lineRule="auto"/>
        <w:rPr>
          <w:rFonts w:ascii="Arial" w:hAnsi="Arial" w:cs="Arial"/>
          <w:b/>
          <w:bCs/>
          <w:sz w:val="22"/>
        </w:rPr>
      </w:pPr>
    </w:p>
    <w:p w14:paraId="2C524044" w14:textId="44E95007" w:rsidR="001B05DB" w:rsidRDefault="001B05DB">
      <w:pPr>
        <w:spacing w:line="360" w:lineRule="auto"/>
        <w:rPr>
          <w:rFonts w:ascii="Arial" w:hAnsi="Arial" w:cs="Arial"/>
          <w:b/>
          <w:bCs/>
          <w:sz w:val="22"/>
        </w:rPr>
      </w:pPr>
    </w:p>
    <w:p w14:paraId="4FE0392C" w14:textId="4B95EBD5" w:rsidR="00D023FA" w:rsidRPr="00B24A6A" w:rsidRDefault="00D023FA" w:rsidP="00D023FA">
      <w:pPr>
        <w:pStyle w:val="berschrift1"/>
        <w:rPr>
          <w:rFonts w:ascii="Arial" w:hAnsi="Arial" w:cs="Arial"/>
          <w:sz w:val="22"/>
          <w:szCs w:val="22"/>
        </w:rPr>
      </w:pPr>
      <w:r w:rsidRPr="001B05DB">
        <w:rPr>
          <w:rFonts w:ascii="Arial" w:hAnsi="Arial" w:cs="Arial"/>
          <w:sz w:val="22"/>
          <w:szCs w:val="22"/>
        </w:rPr>
        <w:lastRenderedPageBreak/>
        <w:t xml:space="preserve">Supplementary Table 1: </w:t>
      </w:r>
      <w:r w:rsidR="005A603A">
        <w:rPr>
          <w:rFonts w:ascii="Arial" w:hAnsi="Arial" w:cs="Arial"/>
          <w:sz w:val="22"/>
          <w:szCs w:val="22"/>
        </w:rPr>
        <w:t>Consensus Statements</w:t>
      </w:r>
    </w:p>
    <w:tbl>
      <w:tblPr>
        <w:tblStyle w:val="Tabellenraster"/>
        <w:tblW w:w="0" w:type="auto"/>
        <w:tblLook w:val="04A0" w:firstRow="1" w:lastRow="0" w:firstColumn="1" w:lastColumn="0" w:noHBand="0" w:noVBand="1"/>
      </w:tblPr>
      <w:tblGrid>
        <w:gridCol w:w="3539"/>
        <w:gridCol w:w="5471"/>
      </w:tblGrid>
      <w:tr w:rsidR="00D023FA" w14:paraId="343EFFA0" w14:textId="77777777" w:rsidTr="005A603A">
        <w:tc>
          <w:tcPr>
            <w:tcW w:w="3539" w:type="dxa"/>
          </w:tcPr>
          <w:p w14:paraId="03EEFB04" w14:textId="77777777" w:rsidR="00D023FA" w:rsidRDefault="00D023FA" w:rsidP="00D023FA">
            <w:pPr>
              <w:pStyle w:val="berschrift1"/>
              <w:spacing w:after="0" w:line="240" w:lineRule="auto"/>
              <w:outlineLvl w:val="0"/>
              <w:rPr>
                <w:rFonts w:ascii="Arial" w:hAnsi="Arial" w:cs="Arial"/>
                <w:sz w:val="22"/>
                <w:szCs w:val="22"/>
              </w:rPr>
            </w:pPr>
          </w:p>
        </w:tc>
        <w:tc>
          <w:tcPr>
            <w:tcW w:w="5471" w:type="dxa"/>
          </w:tcPr>
          <w:p w14:paraId="0220829A" w14:textId="3487C3BD" w:rsidR="00D023FA" w:rsidRDefault="00D023FA" w:rsidP="00D023FA">
            <w:pPr>
              <w:pStyle w:val="berschrift1"/>
              <w:spacing w:after="0" w:line="240" w:lineRule="auto"/>
              <w:outlineLvl w:val="0"/>
              <w:rPr>
                <w:rFonts w:ascii="Arial" w:hAnsi="Arial" w:cs="Arial"/>
                <w:sz w:val="22"/>
                <w:szCs w:val="22"/>
              </w:rPr>
            </w:pPr>
            <w:r>
              <w:rPr>
                <w:rFonts w:ascii="Arial" w:hAnsi="Arial" w:cs="Arial"/>
                <w:sz w:val="22"/>
                <w:szCs w:val="22"/>
              </w:rPr>
              <w:t>Consensus Statement</w:t>
            </w:r>
          </w:p>
        </w:tc>
      </w:tr>
      <w:tr w:rsidR="00D023FA" w14:paraId="04D39625" w14:textId="77777777" w:rsidTr="005A603A">
        <w:tc>
          <w:tcPr>
            <w:tcW w:w="3539" w:type="dxa"/>
          </w:tcPr>
          <w:p w14:paraId="0DA552A2" w14:textId="77777777" w:rsidR="00D023FA" w:rsidRPr="00D023FA" w:rsidRDefault="00D023FA" w:rsidP="00D023FA">
            <w:pPr>
              <w:pStyle w:val="berschrift1"/>
              <w:spacing w:after="0" w:line="240" w:lineRule="auto"/>
              <w:outlineLvl w:val="0"/>
              <w:rPr>
                <w:rFonts w:ascii="Arial" w:hAnsi="Arial" w:cs="Arial"/>
                <w:bCs w:val="0"/>
              </w:rPr>
            </w:pPr>
            <w:r w:rsidRPr="00D023FA">
              <w:rPr>
                <w:rFonts w:ascii="Arial" w:hAnsi="Arial" w:cs="Arial"/>
                <w:bCs w:val="0"/>
              </w:rPr>
              <w:t>General statements for AKI trials</w:t>
            </w:r>
          </w:p>
          <w:p w14:paraId="6FE16103" w14:textId="37E177C6" w:rsidR="00D023FA" w:rsidRPr="00D023FA" w:rsidRDefault="00D023FA" w:rsidP="00D023FA">
            <w:pPr>
              <w:pStyle w:val="Listenabsatz"/>
              <w:numPr>
                <w:ilvl w:val="0"/>
                <w:numId w:val="17"/>
              </w:numPr>
            </w:pPr>
            <w:r w:rsidRPr="00D023FA">
              <w:rPr>
                <w:rFonts w:ascii="Arial" w:hAnsi="Arial" w:cs="Arial"/>
                <w:bCs/>
              </w:rPr>
              <w:t>Consensus Statement 1</w:t>
            </w:r>
          </w:p>
        </w:tc>
        <w:tc>
          <w:tcPr>
            <w:tcW w:w="5471" w:type="dxa"/>
          </w:tcPr>
          <w:p w14:paraId="316EC0FE" w14:textId="77777777" w:rsidR="00D023FA" w:rsidRDefault="00D023FA" w:rsidP="00D023FA">
            <w:pPr>
              <w:pStyle w:val="berschrift1"/>
              <w:spacing w:after="0" w:line="240" w:lineRule="auto"/>
              <w:outlineLvl w:val="0"/>
              <w:rPr>
                <w:rFonts w:ascii="Arial" w:hAnsi="Arial" w:cs="Arial"/>
                <w:sz w:val="22"/>
                <w:szCs w:val="22"/>
              </w:rPr>
            </w:pPr>
          </w:p>
          <w:p w14:paraId="3453904C" w14:textId="40B7BD52" w:rsidR="00D023FA" w:rsidRPr="00D023FA" w:rsidRDefault="00D023FA" w:rsidP="00D023FA">
            <w:pPr>
              <w:rPr>
                <w:rFonts w:ascii="Arial" w:eastAsia="Arial" w:hAnsi="Arial" w:cs="Arial"/>
                <w:iCs/>
                <w:lang w:val="en-US"/>
              </w:rPr>
            </w:pPr>
            <w:r w:rsidRPr="00D023FA">
              <w:rPr>
                <w:rFonts w:ascii="Arial" w:eastAsia="Arial" w:hAnsi="Arial" w:cs="Arial"/>
                <w:iCs/>
                <w:lang w:val="en-US"/>
              </w:rPr>
              <w:t>We recommend that researchers, trialists, funding agencies, industry, and regulatory authorities acknowledge the fundamental importance of the perspectives of people with lived experience (PWLE) in the design and selection of endpoints in clinical trials evaluating AKI, and that PWLE are involved in the clinical trial process, including data analysis, interpretation, and dissemination.</w:t>
            </w:r>
          </w:p>
        </w:tc>
      </w:tr>
      <w:tr w:rsidR="00D023FA" w14:paraId="2D2E2E5E" w14:textId="77777777" w:rsidTr="005A603A">
        <w:tc>
          <w:tcPr>
            <w:tcW w:w="3539" w:type="dxa"/>
          </w:tcPr>
          <w:p w14:paraId="684F2279" w14:textId="77777777" w:rsidR="00D023FA" w:rsidRPr="00D023FA" w:rsidRDefault="00D023FA" w:rsidP="00D023FA">
            <w:pPr>
              <w:pStyle w:val="berschrift1"/>
              <w:spacing w:after="0" w:line="240" w:lineRule="auto"/>
              <w:outlineLvl w:val="0"/>
              <w:rPr>
                <w:rFonts w:ascii="Arial" w:hAnsi="Arial" w:cs="Arial"/>
                <w:bCs w:val="0"/>
              </w:rPr>
            </w:pPr>
            <w:r w:rsidRPr="00D023FA">
              <w:rPr>
                <w:rFonts w:ascii="Arial" w:hAnsi="Arial" w:cs="Arial"/>
                <w:bCs w:val="0"/>
              </w:rPr>
              <w:t>Patient Enrichment Strategies</w:t>
            </w:r>
          </w:p>
          <w:p w14:paraId="168F835C" w14:textId="37A29AAC" w:rsidR="00D023FA" w:rsidRPr="00D023FA" w:rsidRDefault="00D023FA" w:rsidP="00D023FA">
            <w:pPr>
              <w:pStyle w:val="Listenabsatz"/>
              <w:numPr>
                <w:ilvl w:val="0"/>
                <w:numId w:val="17"/>
              </w:numPr>
            </w:pPr>
            <w:r w:rsidRPr="00D023FA">
              <w:rPr>
                <w:rFonts w:ascii="Arial" w:hAnsi="Arial" w:cs="Arial"/>
                <w:bCs/>
              </w:rPr>
              <w:t>Consensus Statement 2</w:t>
            </w:r>
          </w:p>
          <w:p w14:paraId="74148848" w14:textId="434513C6" w:rsidR="00D023FA" w:rsidRDefault="00D023FA" w:rsidP="00D023FA">
            <w:pPr>
              <w:pStyle w:val="Listenabsatz"/>
              <w:rPr>
                <w:rFonts w:ascii="Arial" w:hAnsi="Arial" w:cs="Arial"/>
                <w:b/>
                <w:bCs/>
              </w:rPr>
            </w:pPr>
          </w:p>
          <w:p w14:paraId="1EC7A10B" w14:textId="77777777" w:rsidR="00D023FA" w:rsidRPr="00A7687A" w:rsidRDefault="00D023FA" w:rsidP="00A7687A"/>
          <w:p w14:paraId="19ED6F01" w14:textId="23D20130" w:rsidR="00D023FA" w:rsidRPr="00D023FA" w:rsidRDefault="00D023FA" w:rsidP="00D023FA">
            <w:pPr>
              <w:pStyle w:val="Listenabsatz"/>
              <w:numPr>
                <w:ilvl w:val="0"/>
                <w:numId w:val="17"/>
              </w:numPr>
            </w:pPr>
            <w:r w:rsidRPr="00D023FA">
              <w:rPr>
                <w:rFonts w:ascii="Arial" w:hAnsi="Arial" w:cs="Arial"/>
                <w:bCs/>
              </w:rPr>
              <w:t>Consensus Statement 3</w:t>
            </w:r>
          </w:p>
          <w:p w14:paraId="4A844715" w14:textId="184D8B30" w:rsidR="00D023FA" w:rsidRDefault="00D023FA" w:rsidP="00D023FA">
            <w:pPr>
              <w:pStyle w:val="Listenabsatz"/>
              <w:rPr>
                <w:rFonts w:ascii="Arial" w:hAnsi="Arial" w:cs="Arial"/>
                <w:b/>
                <w:bCs/>
              </w:rPr>
            </w:pPr>
          </w:p>
          <w:p w14:paraId="71E160B0" w14:textId="34641A65" w:rsidR="00D023FA" w:rsidRDefault="00D023FA" w:rsidP="00D023FA">
            <w:pPr>
              <w:pStyle w:val="Listenabsatz"/>
              <w:rPr>
                <w:rFonts w:ascii="Arial" w:hAnsi="Arial" w:cs="Arial"/>
                <w:b/>
                <w:bCs/>
              </w:rPr>
            </w:pPr>
          </w:p>
          <w:p w14:paraId="7F555E31" w14:textId="221379A6" w:rsidR="00D023FA" w:rsidRDefault="00D023FA" w:rsidP="00D023FA">
            <w:pPr>
              <w:pStyle w:val="Listenabsatz"/>
              <w:rPr>
                <w:rFonts w:ascii="Arial" w:hAnsi="Arial" w:cs="Arial"/>
                <w:b/>
                <w:bCs/>
              </w:rPr>
            </w:pPr>
          </w:p>
          <w:p w14:paraId="602E8D6D" w14:textId="77777777" w:rsidR="00D023FA" w:rsidRPr="00D023FA" w:rsidRDefault="00D023FA" w:rsidP="00D023FA">
            <w:pPr>
              <w:pStyle w:val="Listenabsatz"/>
            </w:pPr>
          </w:p>
          <w:p w14:paraId="47509CA8" w14:textId="68652A6F" w:rsidR="00D023FA" w:rsidRPr="005A603A" w:rsidRDefault="00D023FA" w:rsidP="00D023FA">
            <w:pPr>
              <w:pStyle w:val="Listenabsatz"/>
              <w:numPr>
                <w:ilvl w:val="0"/>
                <w:numId w:val="17"/>
              </w:numPr>
            </w:pPr>
            <w:r w:rsidRPr="00D023FA">
              <w:rPr>
                <w:rFonts w:ascii="Arial" w:hAnsi="Arial" w:cs="Arial"/>
                <w:bCs/>
              </w:rPr>
              <w:t>Consensus Statement 4</w:t>
            </w:r>
          </w:p>
          <w:p w14:paraId="0C19C1C3" w14:textId="3C7926E6" w:rsidR="005A603A" w:rsidRDefault="005A603A" w:rsidP="005A603A"/>
          <w:p w14:paraId="73E868CD" w14:textId="3B86E577" w:rsidR="005A603A" w:rsidRPr="005A603A" w:rsidRDefault="005A603A" w:rsidP="005A603A"/>
          <w:p w14:paraId="2B726CE7" w14:textId="46D14927" w:rsidR="005A603A" w:rsidRPr="00D023FA" w:rsidRDefault="005A603A" w:rsidP="005A603A">
            <w:pPr>
              <w:pStyle w:val="Listenabsatz"/>
              <w:numPr>
                <w:ilvl w:val="0"/>
                <w:numId w:val="17"/>
              </w:numPr>
            </w:pPr>
            <w:r w:rsidRPr="00D023FA">
              <w:rPr>
                <w:rFonts w:ascii="Arial" w:hAnsi="Arial" w:cs="Arial"/>
                <w:bCs/>
              </w:rPr>
              <w:t xml:space="preserve">Consensus </w:t>
            </w:r>
            <w:r w:rsidR="00A7687A">
              <w:rPr>
                <w:rFonts w:ascii="Arial" w:hAnsi="Arial" w:cs="Arial"/>
                <w:bCs/>
              </w:rPr>
              <w:t>Statement 5</w:t>
            </w:r>
          </w:p>
          <w:p w14:paraId="4433B773" w14:textId="21A6A1BF" w:rsidR="00D023FA" w:rsidRPr="00D023FA" w:rsidRDefault="00D023FA" w:rsidP="00D023FA"/>
        </w:tc>
        <w:tc>
          <w:tcPr>
            <w:tcW w:w="5471" w:type="dxa"/>
          </w:tcPr>
          <w:p w14:paraId="3D194A79" w14:textId="77777777" w:rsidR="00D023FA" w:rsidRDefault="00D023FA" w:rsidP="00D023FA">
            <w:pPr>
              <w:pStyle w:val="berschrift1"/>
              <w:spacing w:after="0" w:line="240" w:lineRule="auto"/>
              <w:outlineLvl w:val="0"/>
              <w:rPr>
                <w:rFonts w:ascii="Arial" w:hAnsi="Arial" w:cs="Arial"/>
                <w:sz w:val="22"/>
                <w:szCs w:val="22"/>
              </w:rPr>
            </w:pPr>
          </w:p>
          <w:p w14:paraId="76762B3C" w14:textId="77777777" w:rsidR="00D023FA" w:rsidRDefault="00D023FA" w:rsidP="00D023FA">
            <w:pPr>
              <w:rPr>
                <w:rFonts w:ascii="Arial" w:hAnsi="Arial" w:cs="Arial"/>
                <w:iCs/>
                <w:lang w:val="en-US"/>
              </w:rPr>
            </w:pPr>
            <w:r w:rsidRPr="00D023FA">
              <w:rPr>
                <w:rFonts w:ascii="Arial" w:hAnsi="Arial" w:cs="Arial"/>
                <w:iCs/>
                <w:lang w:val="en-US"/>
              </w:rPr>
              <w:t>We recommend that investigators consider enriching patient selection for enrollment in AKI clinical trials given the heterogeneous nature of AKI syndromes.</w:t>
            </w:r>
          </w:p>
          <w:p w14:paraId="6126E479" w14:textId="77777777" w:rsidR="00D023FA" w:rsidRDefault="00D023FA" w:rsidP="00D023FA">
            <w:pPr>
              <w:rPr>
                <w:rFonts w:ascii="Arial" w:hAnsi="Arial" w:cs="Arial"/>
                <w:iCs/>
                <w:lang w:val="en-US"/>
              </w:rPr>
            </w:pPr>
            <w:r w:rsidRPr="00D023FA">
              <w:rPr>
                <w:rFonts w:ascii="Arial" w:hAnsi="Arial" w:cs="Arial"/>
                <w:iCs/>
                <w:lang w:val="en-US"/>
              </w:rPr>
              <w:t>We recommend that prognostic enrichment be considered to identify patients who have a greater likelihood of meeting a defined primary endpoint and/or outcome while minimizing the competing risks of undesired endpoints/outcomes.</w:t>
            </w:r>
          </w:p>
          <w:p w14:paraId="49D29257" w14:textId="4E4D855C" w:rsidR="00D023FA" w:rsidRDefault="00D023FA" w:rsidP="00D023FA">
            <w:pPr>
              <w:rPr>
                <w:rFonts w:ascii="Arial" w:hAnsi="Arial" w:cs="Arial"/>
                <w:iCs/>
                <w:lang w:val="en-US"/>
              </w:rPr>
            </w:pPr>
            <w:r w:rsidRPr="00D023FA">
              <w:rPr>
                <w:rFonts w:ascii="Arial" w:hAnsi="Arial" w:cs="Arial"/>
                <w:iCs/>
                <w:lang w:val="en-US"/>
              </w:rPr>
              <w:t xml:space="preserve">We recommend consideration of predictive enrichment and diagnostic precision strategies to identify patients with shared underlying pathobiology. </w:t>
            </w:r>
          </w:p>
          <w:p w14:paraId="0F117E7D" w14:textId="11E79AD5" w:rsidR="00D023FA" w:rsidRPr="005A603A" w:rsidRDefault="005A603A" w:rsidP="00D023FA">
            <w:pPr>
              <w:rPr>
                <w:rFonts w:ascii="Arial" w:hAnsi="Arial" w:cs="Arial"/>
                <w:iCs/>
                <w:lang w:val="en-US"/>
              </w:rPr>
            </w:pPr>
            <w:r w:rsidRPr="005A603A">
              <w:rPr>
                <w:rFonts w:ascii="Arial" w:hAnsi="Arial" w:cs="Arial"/>
                <w:iCs/>
                <w:lang w:val="en-US"/>
              </w:rPr>
              <w:t>Enrichment may not be appropriate for all AKI clinical trials</w:t>
            </w:r>
            <w:r>
              <w:rPr>
                <w:rFonts w:ascii="Arial" w:hAnsi="Arial" w:cs="Arial"/>
                <w:iCs/>
                <w:lang w:val="en-US"/>
              </w:rPr>
              <w:t>.</w:t>
            </w:r>
          </w:p>
        </w:tc>
      </w:tr>
      <w:tr w:rsidR="00D023FA" w14:paraId="6D8F5A64" w14:textId="77777777" w:rsidTr="005A603A">
        <w:tc>
          <w:tcPr>
            <w:tcW w:w="3539" w:type="dxa"/>
          </w:tcPr>
          <w:p w14:paraId="592C7425" w14:textId="77777777" w:rsidR="00D023FA" w:rsidRDefault="005A603A" w:rsidP="00D023FA">
            <w:pPr>
              <w:pStyle w:val="berschrift1"/>
              <w:spacing w:after="0" w:line="240" w:lineRule="auto"/>
              <w:outlineLvl w:val="0"/>
              <w:rPr>
                <w:rFonts w:ascii="Arial" w:hAnsi="Arial" w:cs="Arial"/>
                <w:bCs w:val="0"/>
              </w:rPr>
            </w:pPr>
            <w:r w:rsidRPr="005A603A">
              <w:rPr>
                <w:rFonts w:ascii="Arial" w:hAnsi="Arial" w:cs="Arial"/>
                <w:bCs w:val="0"/>
              </w:rPr>
              <w:t>Prevention and Attenuation Studies</w:t>
            </w:r>
          </w:p>
          <w:p w14:paraId="0944AF4D" w14:textId="64586E42" w:rsidR="005A603A" w:rsidRPr="005A603A" w:rsidRDefault="005A603A" w:rsidP="005A603A">
            <w:pPr>
              <w:pStyle w:val="Listenabsatz"/>
              <w:numPr>
                <w:ilvl w:val="0"/>
                <w:numId w:val="17"/>
              </w:numPr>
            </w:pPr>
            <w:r>
              <w:rPr>
                <w:rFonts w:ascii="Arial" w:hAnsi="Arial" w:cs="Arial"/>
                <w:bCs/>
              </w:rPr>
              <w:t>Consensus Statement 6</w:t>
            </w:r>
          </w:p>
          <w:p w14:paraId="2F8ABBC2" w14:textId="0CC22721" w:rsidR="005A603A" w:rsidRDefault="005A603A" w:rsidP="005A603A"/>
          <w:p w14:paraId="0F63CB39" w14:textId="25CCD6B6" w:rsidR="005A603A" w:rsidRDefault="005A603A" w:rsidP="005A603A"/>
          <w:p w14:paraId="3E55D7F6" w14:textId="12B6220D" w:rsidR="005A603A" w:rsidRDefault="005A603A" w:rsidP="005A603A"/>
          <w:p w14:paraId="70451241" w14:textId="77777777" w:rsidR="005A603A" w:rsidRPr="005A603A" w:rsidRDefault="005A603A" w:rsidP="005A603A"/>
          <w:p w14:paraId="02D28286" w14:textId="67E8BAD6" w:rsidR="005A603A" w:rsidRPr="005A603A" w:rsidRDefault="005A603A" w:rsidP="005A603A">
            <w:pPr>
              <w:pStyle w:val="Listenabsatz"/>
              <w:numPr>
                <w:ilvl w:val="0"/>
                <w:numId w:val="17"/>
              </w:numPr>
            </w:pPr>
            <w:r>
              <w:rPr>
                <w:rFonts w:ascii="Arial" w:hAnsi="Arial" w:cs="Arial"/>
                <w:bCs/>
              </w:rPr>
              <w:t>Consensus Statement 7</w:t>
            </w:r>
          </w:p>
          <w:p w14:paraId="6654A13F" w14:textId="003346EC" w:rsidR="005A603A" w:rsidRDefault="005A603A" w:rsidP="005A603A"/>
          <w:p w14:paraId="4A346CED" w14:textId="350E42E1" w:rsidR="005A603A" w:rsidRDefault="005A603A" w:rsidP="005A603A"/>
          <w:p w14:paraId="7F28813C" w14:textId="77777777" w:rsidR="005A603A" w:rsidRPr="005A603A" w:rsidRDefault="005A603A" w:rsidP="005A603A"/>
          <w:p w14:paraId="71DC2E45" w14:textId="5149A15A" w:rsidR="005A603A" w:rsidRPr="005A603A" w:rsidRDefault="005A603A" w:rsidP="005A603A">
            <w:pPr>
              <w:pStyle w:val="Listenabsatz"/>
              <w:numPr>
                <w:ilvl w:val="0"/>
                <w:numId w:val="17"/>
              </w:numPr>
            </w:pPr>
            <w:r>
              <w:rPr>
                <w:rFonts w:ascii="Arial" w:hAnsi="Arial" w:cs="Arial"/>
                <w:bCs/>
              </w:rPr>
              <w:t>Consensus Statement 8</w:t>
            </w:r>
          </w:p>
          <w:p w14:paraId="5FB5A563" w14:textId="64AD928E" w:rsidR="005A603A" w:rsidRPr="005A603A" w:rsidRDefault="005A603A" w:rsidP="005A603A">
            <w:pPr>
              <w:rPr>
                <w:lang w:val="en-US" w:eastAsia="en-US"/>
              </w:rPr>
            </w:pPr>
          </w:p>
        </w:tc>
        <w:tc>
          <w:tcPr>
            <w:tcW w:w="5471" w:type="dxa"/>
          </w:tcPr>
          <w:p w14:paraId="492E83C0" w14:textId="4B8E1ADC" w:rsidR="00D023FA" w:rsidRDefault="00D023FA" w:rsidP="00D023FA">
            <w:pPr>
              <w:pStyle w:val="berschrift1"/>
              <w:spacing w:after="0" w:line="240" w:lineRule="auto"/>
              <w:outlineLvl w:val="0"/>
              <w:rPr>
                <w:rFonts w:ascii="Arial" w:hAnsi="Arial" w:cs="Arial"/>
                <w:sz w:val="22"/>
                <w:szCs w:val="22"/>
              </w:rPr>
            </w:pPr>
          </w:p>
          <w:p w14:paraId="25A9597E" w14:textId="77777777" w:rsidR="005A603A" w:rsidRPr="005A603A" w:rsidRDefault="005A603A" w:rsidP="005A603A">
            <w:pPr>
              <w:rPr>
                <w:lang w:val="en-US" w:eastAsia="en-US"/>
              </w:rPr>
            </w:pPr>
          </w:p>
          <w:p w14:paraId="6B0BD68F" w14:textId="1341DC1D" w:rsidR="005A603A" w:rsidRPr="005A603A" w:rsidRDefault="005A603A" w:rsidP="005A603A">
            <w:pPr>
              <w:rPr>
                <w:rFonts w:ascii="Arial" w:hAnsi="Arial" w:cs="Arial"/>
                <w:iCs/>
                <w:szCs w:val="28"/>
                <w:lang w:val="en-US"/>
              </w:rPr>
            </w:pPr>
            <w:r w:rsidRPr="005A603A">
              <w:rPr>
                <w:rFonts w:ascii="Arial" w:hAnsi="Arial" w:cs="Arial"/>
                <w:iCs/>
                <w:szCs w:val="28"/>
                <w:lang w:val="en-US"/>
              </w:rPr>
              <w:t>We recommend that when selecting endpoints for AKI prevention studies, investigators consider trial design and endpoint characteristics including: i) biological plausibility; ii) validity in the target population; iii) practicality; iv) patient-centeredness</w:t>
            </w:r>
            <w:r>
              <w:rPr>
                <w:rFonts w:ascii="Arial" w:hAnsi="Arial" w:cs="Arial"/>
                <w:iCs/>
                <w:szCs w:val="28"/>
                <w:lang w:val="en-US"/>
              </w:rPr>
              <w:t>.</w:t>
            </w:r>
          </w:p>
          <w:p w14:paraId="7515F535" w14:textId="77777777" w:rsidR="005A603A" w:rsidRDefault="005A603A" w:rsidP="005A603A">
            <w:pPr>
              <w:rPr>
                <w:rFonts w:ascii="Arial" w:hAnsi="Arial" w:cs="Arial"/>
                <w:bCs/>
                <w:iCs/>
                <w:szCs w:val="28"/>
                <w:lang w:val="en-US"/>
              </w:rPr>
            </w:pPr>
            <w:r w:rsidRPr="005A603A">
              <w:rPr>
                <w:rFonts w:ascii="Arial" w:hAnsi="Arial" w:cs="Arial"/>
                <w:bCs/>
                <w:iCs/>
                <w:szCs w:val="28"/>
                <w:lang w:val="en-US"/>
              </w:rPr>
              <w:t>We recommend that in AKI prevention studies, methods of estimating or imputing baseline kidney health be selected with consideration of the patient population and trial design.</w:t>
            </w:r>
          </w:p>
          <w:p w14:paraId="5696AD9E" w14:textId="71C10A15" w:rsidR="005A603A" w:rsidRPr="005A603A" w:rsidRDefault="005A603A" w:rsidP="005A603A">
            <w:pPr>
              <w:rPr>
                <w:rFonts w:ascii="Arial" w:hAnsi="Arial" w:cs="Arial"/>
                <w:bCs/>
                <w:iCs/>
                <w:szCs w:val="28"/>
                <w:lang w:val="en-US"/>
              </w:rPr>
            </w:pPr>
            <w:r w:rsidRPr="005A603A">
              <w:rPr>
                <w:rFonts w:ascii="Arial" w:hAnsi="Arial" w:cs="Arial"/>
                <w:bCs/>
                <w:iCs/>
                <w:szCs w:val="28"/>
                <w:lang w:val="en-US"/>
              </w:rPr>
              <w:t>For phase 2 prevention trials, we recommend that measures of kidney function or damage in the acute phase are used as primary endpoints for AKI prevention studies. For phase 3 trials, we recommend use of AKI (stage) as the primary endpoint.</w:t>
            </w:r>
          </w:p>
        </w:tc>
      </w:tr>
      <w:tr w:rsidR="00D023FA" w14:paraId="2A3054FA" w14:textId="77777777" w:rsidTr="005A603A">
        <w:tc>
          <w:tcPr>
            <w:tcW w:w="3539" w:type="dxa"/>
          </w:tcPr>
          <w:p w14:paraId="2B15CA22" w14:textId="77777777" w:rsidR="00D023FA" w:rsidRDefault="005A603A" w:rsidP="00D023FA">
            <w:pPr>
              <w:pStyle w:val="berschrift1"/>
              <w:spacing w:after="0" w:line="240" w:lineRule="auto"/>
              <w:outlineLvl w:val="0"/>
              <w:rPr>
                <w:rFonts w:ascii="Arial" w:hAnsi="Arial" w:cs="Arial"/>
                <w:bCs w:val="0"/>
              </w:rPr>
            </w:pPr>
            <w:r w:rsidRPr="005A603A">
              <w:rPr>
                <w:rFonts w:ascii="Arial" w:hAnsi="Arial" w:cs="Arial"/>
                <w:bCs w:val="0"/>
              </w:rPr>
              <w:t>Treatment Studies</w:t>
            </w:r>
          </w:p>
          <w:p w14:paraId="497964E2" w14:textId="207FE18A" w:rsidR="005A603A" w:rsidRPr="005A603A" w:rsidRDefault="005A603A" w:rsidP="005A603A">
            <w:pPr>
              <w:pStyle w:val="Listenabsatz"/>
              <w:numPr>
                <w:ilvl w:val="0"/>
                <w:numId w:val="18"/>
              </w:numPr>
            </w:pPr>
            <w:r w:rsidRPr="005A603A">
              <w:rPr>
                <w:rFonts w:ascii="Arial" w:hAnsi="Arial" w:cs="Arial"/>
                <w:bCs/>
              </w:rPr>
              <w:t xml:space="preserve">Consensus Statement </w:t>
            </w:r>
            <w:r>
              <w:rPr>
                <w:rFonts w:ascii="Arial" w:hAnsi="Arial" w:cs="Arial"/>
                <w:bCs/>
              </w:rPr>
              <w:t>9</w:t>
            </w:r>
          </w:p>
          <w:p w14:paraId="64FC3C94" w14:textId="149B9E70" w:rsidR="005A603A" w:rsidRDefault="005A603A" w:rsidP="005A603A"/>
          <w:p w14:paraId="3119FB0A" w14:textId="4ED3BFB8" w:rsidR="005A603A" w:rsidRDefault="005A603A" w:rsidP="005A603A"/>
          <w:p w14:paraId="2C6EDFCB" w14:textId="1C05113C" w:rsidR="005A603A" w:rsidRDefault="005A603A" w:rsidP="005A603A"/>
          <w:p w14:paraId="0972E3BF" w14:textId="77777777" w:rsidR="005A603A" w:rsidRPr="005A603A" w:rsidRDefault="005A603A" w:rsidP="005A603A"/>
          <w:p w14:paraId="480503D8" w14:textId="7D516B0A" w:rsidR="005A603A" w:rsidRPr="005A603A" w:rsidRDefault="005A603A" w:rsidP="005A603A">
            <w:pPr>
              <w:pStyle w:val="Listenabsatz"/>
              <w:numPr>
                <w:ilvl w:val="0"/>
                <w:numId w:val="18"/>
              </w:numPr>
            </w:pPr>
            <w:r>
              <w:rPr>
                <w:rFonts w:ascii="Arial" w:hAnsi="Arial" w:cs="Arial"/>
                <w:bCs/>
              </w:rPr>
              <w:t>Consensus Statement 10</w:t>
            </w:r>
          </w:p>
          <w:p w14:paraId="378465F4" w14:textId="55C66C5A" w:rsidR="005A603A" w:rsidRDefault="005A603A" w:rsidP="005A603A"/>
          <w:p w14:paraId="38378B31" w14:textId="19C6B2B9" w:rsidR="005A603A" w:rsidRDefault="005A603A" w:rsidP="005A603A"/>
          <w:p w14:paraId="76C33134" w14:textId="5F74B7CC" w:rsidR="005A603A" w:rsidRDefault="005A603A" w:rsidP="005A603A"/>
          <w:p w14:paraId="1BBBEBBF" w14:textId="40F8D77C" w:rsidR="005A603A" w:rsidRDefault="005A603A" w:rsidP="005A603A"/>
          <w:p w14:paraId="256F9294" w14:textId="77777777" w:rsidR="005A603A" w:rsidRPr="005A603A" w:rsidRDefault="005A603A" w:rsidP="005A603A"/>
          <w:p w14:paraId="2F8B9FEC" w14:textId="3BB8D5C0" w:rsidR="005A603A" w:rsidRPr="005A603A" w:rsidRDefault="005A603A" w:rsidP="005A603A">
            <w:pPr>
              <w:pStyle w:val="Listenabsatz"/>
              <w:numPr>
                <w:ilvl w:val="0"/>
                <w:numId w:val="18"/>
              </w:numPr>
            </w:pPr>
            <w:r>
              <w:rPr>
                <w:rFonts w:ascii="Arial" w:hAnsi="Arial" w:cs="Arial"/>
                <w:bCs/>
              </w:rPr>
              <w:lastRenderedPageBreak/>
              <w:t>Consensus Statement 11</w:t>
            </w:r>
          </w:p>
        </w:tc>
        <w:tc>
          <w:tcPr>
            <w:tcW w:w="5471" w:type="dxa"/>
          </w:tcPr>
          <w:p w14:paraId="594F4612" w14:textId="77777777" w:rsidR="00D023FA" w:rsidRDefault="00D023FA" w:rsidP="00D023FA">
            <w:pPr>
              <w:pStyle w:val="berschrift1"/>
              <w:spacing w:after="0" w:line="240" w:lineRule="auto"/>
              <w:outlineLvl w:val="0"/>
              <w:rPr>
                <w:rFonts w:ascii="Arial" w:hAnsi="Arial" w:cs="Arial"/>
                <w:sz w:val="22"/>
                <w:szCs w:val="22"/>
              </w:rPr>
            </w:pPr>
          </w:p>
          <w:p w14:paraId="42FBD433" w14:textId="77777777" w:rsidR="005A603A" w:rsidRDefault="005A603A" w:rsidP="005A603A">
            <w:pPr>
              <w:rPr>
                <w:rFonts w:ascii="Arial" w:hAnsi="Arial" w:cs="Arial"/>
                <w:iCs/>
                <w:color w:val="242424"/>
                <w:bdr w:val="none" w:sz="0" w:space="0" w:color="auto" w:frame="1"/>
                <w:lang w:val="en-US"/>
              </w:rPr>
            </w:pPr>
            <w:r w:rsidRPr="005A603A">
              <w:rPr>
                <w:rFonts w:ascii="Arial" w:hAnsi="Arial" w:cs="Arial"/>
                <w:iCs/>
                <w:color w:val="242424"/>
                <w:bdr w:val="none" w:sz="0" w:space="0" w:color="auto" w:frame="1"/>
                <w:lang w:val="en-US"/>
              </w:rPr>
              <w:t>We recommend that endpoints for phase 2 trials in AKI be selected to directly inform on efficacy, dose-response, biologic response to the treatment, and safety and ideally, correlate with patient-centered outcomes. </w:t>
            </w:r>
          </w:p>
          <w:p w14:paraId="7CFE5C83" w14:textId="77777777" w:rsidR="005A603A" w:rsidRDefault="005A603A" w:rsidP="005A603A">
            <w:pPr>
              <w:rPr>
                <w:rFonts w:ascii="Arial" w:hAnsi="Arial" w:cs="Arial"/>
                <w:iCs/>
                <w:lang w:val="en-US" w:eastAsia="en-CA"/>
              </w:rPr>
            </w:pPr>
            <w:r w:rsidRPr="005A603A">
              <w:rPr>
                <w:rFonts w:ascii="Arial" w:hAnsi="Arial" w:cs="Arial"/>
                <w:iCs/>
                <w:lang w:val="en-US" w:eastAsia="en-CA"/>
              </w:rPr>
              <w:t>We recommend that feasibility measures be explicitly defined for phase 2 trials and encompass measures of success across domains of recruitment, randomization, protocol fidelity, and endpoint measurement.</w:t>
            </w:r>
          </w:p>
          <w:p w14:paraId="1A82E24D" w14:textId="6B975F42" w:rsidR="005A603A" w:rsidRPr="005A603A" w:rsidRDefault="005A603A" w:rsidP="005A603A">
            <w:pPr>
              <w:rPr>
                <w:lang w:val="en-US" w:eastAsia="en-US"/>
              </w:rPr>
            </w:pPr>
            <w:r w:rsidRPr="005A603A">
              <w:rPr>
                <w:rFonts w:ascii="Arial" w:hAnsi="Arial" w:cs="Arial"/>
                <w:iCs/>
                <w:lang w:val="en-US" w:eastAsia="en-CA"/>
              </w:rPr>
              <w:lastRenderedPageBreak/>
              <w:t>We recommend, when selecting a composite endpoint including hierarchal composite endpoints (HCE), component selection be context-specific when necessary, evidence-informed, and guided by PWLE.</w:t>
            </w:r>
          </w:p>
        </w:tc>
      </w:tr>
      <w:tr w:rsidR="00D023FA" w14:paraId="78637227" w14:textId="77777777" w:rsidTr="005A603A">
        <w:tc>
          <w:tcPr>
            <w:tcW w:w="3539" w:type="dxa"/>
          </w:tcPr>
          <w:p w14:paraId="7184280B" w14:textId="77777777" w:rsidR="005A603A" w:rsidRDefault="005A603A" w:rsidP="005A603A">
            <w:pPr>
              <w:rPr>
                <w:rFonts w:ascii="Arial" w:hAnsi="Arial" w:cs="Arial"/>
                <w:b/>
                <w:lang w:val="en-US"/>
              </w:rPr>
            </w:pPr>
            <w:r w:rsidRPr="007B1FDF">
              <w:rPr>
                <w:rFonts w:ascii="Arial" w:hAnsi="Arial" w:cs="Arial"/>
                <w:b/>
                <w:lang w:val="en-US"/>
              </w:rPr>
              <w:lastRenderedPageBreak/>
              <w:t>Designs of studies other than traditional randomized clinical trials (RCT)</w:t>
            </w:r>
          </w:p>
          <w:p w14:paraId="1B38CCB8" w14:textId="66D3CF07" w:rsidR="00D023FA" w:rsidRPr="005A603A" w:rsidRDefault="005A603A" w:rsidP="005A603A">
            <w:pPr>
              <w:pStyle w:val="Listenabsatz"/>
              <w:numPr>
                <w:ilvl w:val="0"/>
                <w:numId w:val="19"/>
              </w:numPr>
              <w:rPr>
                <w:rFonts w:ascii="Arial" w:hAnsi="Arial" w:cs="Arial"/>
                <w:b/>
              </w:rPr>
            </w:pPr>
            <w:r w:rsidRPr="005A603A">
              <w:rPr>
                <w:rFonts w:ascii="Arial" w:hAnsi="Arial" w:cs="Arial"/>
                <w:bCs/>
              </w:rPr>
              <w:t>Consensus Statement 1</w:t>
            </w:r>
            <w:r>
              <w:rPr>
                <w:rFonts w:ascii="Arial" w:hAnsi="Arial" w:cs="Arial"/>
                <w:bCs/>
              </w:rPr>
              <w:t>2</w:t>
            </w:r>
          </w:p>
        </w:tc>
        <w:tc>
          <w:tcPr>
            <w:tcW w:w="5471" w:type="dxa"/>
          </w:tcPr>
          <w:p w14:paraId="19AD82A7" w14:textId="77777777" w:rsidR="00D023FA" w:rsidRDefault="00D023FA" w:rsidP="00D023FA">
            <w:pPr>
              <w:pStyle w:val="berschrift1"/>
              <w:spacing w:after="0" w:line="240" w:lineRule="auto"/>
              <w:outlineLvl w:val="0"/>
              <w:rPr>
                <w:rFonts w:ascii="Arial" w:hAnsi="Arial" w:cs="Arial"/>
                <w:sz w:val="22"/>
                <w:szCs w:val="22"/>
              </w:rPr>
            </w:pPr>
          </w:p>
          <w:p w14:paraId="2BE62F7B" w14:textId="77777777" w:rsidR="005A603A" w:rsidRDefault="005A603A" w:rsidP="005A603A">
            <w:pPr>
              <w:rPr>
                <w:lang w:val="en-US" w:eastAsia="en-US"/>
              </w:rPr>
            </w:pPr>
          </w:p>
          <w:p w14:paraId="31D13A81" w14:textId="77777777" w:rsidR="005A603A" w:rsidRDefault="005A603A" w:rsidP="005A603A">
            <w:pPr>
              <w:rPr>
                <w:lang w:val="en-US" w:eastAsia="en-US"/>
              </w:rPr>
            </w:pPr>
          </w:p>
          <w:p w14:paraId="6D1276C6" w14:textId="7C72DD2C" w:rsidR="005A603A" w:rsidRPr="005A603A" w:rsidRDefault="005A603A" w:rsidP="005A603A">
            <w:pPr>
              <w:rPr>
                <w:lang w:val="en-US" w:eastAsia="en-US"/>
              </w:rPr>
            </w:pPr>
            <w:r w:rsidRPr="005A603A">
              <w:rPr>
                <w:rFonts w:ascii="Arial" w:hAnsi="Arial" w:cs="Arial"/>
                <w:iCs/>
                <w:lang w:val="en-US"/>
              </w:rPr>
              <w:t>We recommend the use of an innovative clinical trial design when it addresses challenges of AKI that are relevant to the research question, or, when it provides one or more advantages over traditional designs. Elements to be considered when designing innovative clinical trials include unit of randomization, design features and analytic strategy.</w:t>
            </w:r>
          </w:p>
        </w:tc>
      </w:tr>
    </w:tbl>
    <w:p w14:paraId="63A6C307" w14:textId="77777777" w:rsidR="00D023FA" w:rsidRDefault="00D023FA" w:rsidP="00B24A6A">
      <w:pPr>
        <w:pStyle w:val="berschrift1"/>
        <w:rPr>
          <w:rFonts w:ascii="Arial" w:hAnsi="Arial" w:cs="Arial"/>
          <w:sz w:val="22"/>
          <w:szCs w:val="22"/>
        </w:rPr>
      </w:pPr>
    </w:p>
    <w:p w14:paraId="2E528B96" w14:textId="77777777" w:rsidR="005A603A" w:rsidRDefault="005A603A" w:rsidP="00B24A6A">
      <w:pPr>
        <w:pStyle w:val="berschrift1"/>
        <w:rPr>
          <w:rFonts w:ascii="Arial" w:hAnsi="Arial" w:cs="Arial"/>
          <w:sz w:val="22"/>
          <w:szCs w:val="22"/>
        </w:rPr>
      </w:pPr>
    </w:p>
    <w:p w14:paraId="2FDFB9A1" w14:textId="77777777" w:rsidR="005A603A" w:rsidRDefault="005A603A" w:rsidP="00B24A6A">
      <w:pPr>
        <w:pStyle w:val="berschrift1"/>
        <w:rPr>
          <w:rFonts w:ascii="Arial" w:hAnsi="Arial" w:cs="Arial"/>
          <w:sz w:val="22"/>
          <w:szCs w:val="22"/>
        </w:rPr>
      </w:pPr>
    </w:p>
    <w:p w14:paraId="595D11CF" w14:textId="77777777" w:rsidR="005A603A" w:rsidRDefault="005A603A" w:rsidP="00B24A6A">
      <w:pPr>
        <w:pStyle w:val="berschrift1"/>
        <w:rPr>
          <w:rFonts w:ascii="Arial" w:hAnsi="Arial" w:cs="Arial"/>
          <w:sz w:val="22"/>
          <w:szCs w:val="22"/>
        </w:rPr>
      </w:pPr>
    </w:p>
    <w:p w14:paraId="5AE5F5A5" w14:textId="77777777" w:rsidR="005A603A" w:rsidRDefault="005A603A" w:rsidP="00B24A6A">
      <w:pPr>
        <w:pStyle w:val="berschrift1"/>
        <w:rPr>
          <w:rFonts w:ascii="Arial" w:hAnsi="Arial" w:cs="Arial"/>
          <w:sz w:val="22"/>
          <w:szCs w:val="22"/>
        </w:rPr>
      </w:pPr>
    </w:p>
    <w:p w14:paraId="6695C4B8" w14:textId="77777777" w:rsidR="005A603A" w:rsidRDefault="005A603A" w:rsidP="00B24A6A">
      <w:pPr>
        <w:pStyle w:val="berschrift1"/>
        <w:rPr>
          <w:rFonts w:ascii="Arial" w:hAnsi="Arial" w:cs="Arial"/>
          <w:sz w:val="22"/>
          <w:szCs w:val="22"/>
        </w:rPr>
      </w:pPr>
    </w:p>
    <w:p w14:paraId="78242B4C" w14:textId="77777777" w:rsidR="005A603A" w:rsidRDefault="005A603A" w:rsidP="00B24A6A">
      <w:pPr>
        <w:pStyle w:val="berschrift1"/>
        <w:rPr>
          <w:rFonts w:ascii="Arial" w:hAnsi="Arial" w:cs="Arial"/>
          <w:sz w:val="22"/>
          <w:szCs w:val="22"/>
        </w:rPr>
      </w:pPr>
    </w:p>
    <w:p w14:paraId="0691CEA4" w14:textId="77777777" w:rsidR="005A603A" w:rsidRDefault="005A603A" w:rsidP="00B24A6A">
      <w:pPr>
        <w:pStyle w:val="berschrift1"/>
        <w:rPr>
          <w:rFonts w:ascii="Arial" w:hAnsi="Arial" w:cs="Arial"/>
          <w:sz w:val="22"/>
          <w:szCs w:val="22"/>
        </w:rPr>
      </w:pPr>
    </w:p>
    <w:p w14:paraId="411B4898" w14:textId="77777777" w:rsidR="005A603A" w:rsidRDefault="005A603A" w:rsidP="00B24A6A">
      <w:pPr>
        <w:pStyle w:val="berschrift1"/>
        <w:rPr>
          <w:rFonts w:ascii="Arial" w:hAnsi="Arial" w:cs="Arial"/>
          <w:sz w:val="22"/>
          <w:szCs w:val="22"/>
        </w:rPr>
      </w:pPr>
    </w:p>
    <w:p w14:paraId="21DB90C1" w14:textId="77777777" w:rsidR="005A603A" w:rsidRDefault="005A603A" w:rsidP="00B24A6A">
      <w:pPr>
        <w:pStyle w:val="berschrift1"/>
        <w:rPr>
          <w:rFonts w:ascii="Arial" w:hAnsi="Arial" w:cs="Arial"/>
          <w:sz w:val="22"/>
          <w:szCs w:val="22"/>
        </w:rPr>
      </w:pPr>
    </w:p>
    <w:p w14:paraId="16684950" w14:textId="77777777" w:rsidR="005A603A" w:rsidRDefault="005A603A" w:rsidP="00B24A6A">
      <w:pPr>
        <w:pStyle w:val="berschrift1"/>
        <w:rPr>
          <w:rFonts w:ascii="Arial" w:hAnsi="Arial" w:cs="Arial"/>
          <w:sz w:val="22"/>
          <w:szCs w:val="22"/>
        </w:rPr>
      </w:pPr>
    </w:p>
    <w:p w14:paraId="735284DC" w14:textId="77777777" w:rsidR="005A603A" w:rsidRDefault="005A603A" w:rsidP="00B24A6A">
      <w:pPr>
        <w:pStyle w:val="berschrift1"/>
        <w:rPr>
          <w:rFonts w:ascii="Arial" w:hAnsi="Arial" w:cs="Arial"/>
          <w:sz w:val="22"/>
          <w:szCs w:val="22"/>
        </w:rPr>
      </w:pPr>
    </w:p>
    <w:p w14:paraId="297D017D" w14:textId="77777777" w:rsidR="005A603A" w:rsidRDefault="005A603A" w:rsidP="00B24A6A">
      <w:pPr>
        <w:pStyle w:val="berschrift1"/>
        <w:rPr>
          <w:rFonts w:ascii="Arial" w:hAnsi="Arial" w:cs="Arial"/>
          <w:sz w:val="22"/>
          <w:szCs w:val="22"/>
        </w:rPr>
      </w:pPr>
    </w:p>
    <w:p w14:paraId="25684C20" w14:textId="198C8A94" w:rsidR="005A603A" w:rsidRDefault="005A603A" w:rsidP="00B24A6A">
      <w:pPr>
        <w:pStyle w:val="berschrift1"/>
        <w:rPr>
          <w:rFonts w:ascii="Arial" w:hAnsi="Arial" w:cs="Arial"/>
          <w:sz w:val="22"/>
          <w:szCs w:val="22"/>
        </w:rPr>
      </w:pPr>
    </w:p>
    <w:p w14:paraId="3FACFF92" w14:textId="77777777" w:rsidR="00A7687A" w:rsidRPr="00A7687A" w:rsidRDefault="00A7687A" w:rsidP="00A7687A">
      <w:pPr>
        <w:rPr>
          <w:lang w:val="en-US" w:eastAsia="en-US"/>
        </w:rPr>
      </w:pPr>
    </w:p>
    <w:p w14:paraId="1F2739AF" w14:textId="77777777" w:rsidR="005A603A" w:rsidRDefault="005A603A" w:rsidP="00B24A6A">
      <w:pPr>
        <w:pStyle w:val="berschrift1"/>
        <w:rPr>
          <w:rFonts w:ascii="Arial" w:hAnsi="Arial" w:cs="Arial"/>
          <w:sz w:val="22"/>
          <w:szCs w:val="22"/>
        </w:rPr>
      </w:pPr>
    </w:p>
    <w:p w14:paraId="45AFF123" w14:textId="7CC39082" w:rsidR="00B24A6A" w:rsidRPr="00B24A6A" w:rsidRDefault="005A603A" w:rsidP="00B24A6A">
      <w:pPr>
        <w:pStyle w:val="berschrift1"/>
        <w:rPr>
          <w:rFonts w:ascii="Arial" w:hAnsi="Arial" w:cs="Arial"/>
          <w:sz w:val="22"/>
          <w:szCs w:val="22"/>
        </w:rPr>
      </w:pPr>
      <w:r>
        <w:rPr>
          <w:rFonts w:ascii="Arial" w:hAnsi="Arial" w:cs="Arial"/>
          <w:sz w:val="22"/>
          <w:szCs w:val="22"/>
        </w:rPr>
        <w:lastRenderedPageBreak/>
        <w:t>Supplementary Table 2</w:t>
      </w:r>
      <w:r w:rsidR="00B24A6A" w:rsidRPr="001B05DB">
        <w:rPr>
          <w:rFonts w:ascii="Arial" w:hAnsi="Arial" w:cs="Arial"/>
          <w:sz w:val="22"/>
          <w:szCs w:val="22"/>
        </w:rPr>
        <w:t xml:space="preserve">: </w:t>
      </w:r>
      <w:r w:rsidR="00B24A6A">
        <w:rPr>
          <w:rFonts w:ascii="Arial" w:hAnsi="Arial" w:cs="Arial"/>
          <w:sz w:val="22"/>
          <w:szCs w:val="22"/>
        </w:rPr>
        <w:t>Prognostic and predictive enrichment strategies</w:t>
      </w:r>
    </w:p>
    <w:tbl>
      <w:tblPr>
        <w:tblStyle w:val="Tabellenraster"/>
        <w:tblW w:w="0" w:type="auto"/>
        <w:tblLook w:val="04A0" w:firstRow="1" w:lastRow="0" w:firstColumn="1" w:lastColumn="0" w:noHBand="0" w:noVBand="1"/>
      </w:tblPr>
      <w:tblGrid>
        <w:gridCol w:w="2389"/>
        <w:gridCol w:w="2397"/>
        <w:gridCol w:w="2206"/>
        <w:gridCol w:w="2018"/>
      </w:tblGrid>
      <w:tr w:rsidR="00B24A6A" w14:paraId="79646BE3" w14:textId="77777777" w:rsidTr="000E4D95">
        <w:tc>
          <w:tcPr>
            <w:tcW w:w="2409" w:type="dxa"/>
          </w:tcPr>
          <w:p w14:paraId="3FC5FAAD"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p>
        </w:tc>
        <w:tc>
          <w:tcPr>
            <w:tcW w:w="2416" w:type="dxa"/>
          </w:tcPr>
          <w:p w14:paraId="292EA640"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lang w:val="en-US"/>
              </w:rPr>
            </w:pPr>
            <w:r w:rsidRPr="00AB5F70">
              <w:rPr>
                <w:rFonts w:ascii="Arial" w:hAnsi="Arial" w:cs="Arial"/>
                <w:b/>
                <w:lang w:val="en-US"/>
              </w:rPr>
              <w:t>Definition</w:t>
            </w:r>
          </w:p>
        </w:tc>
        <w:tc>
          <w:tcPr>
            <w:tcW w:w="2213" w:type="dxa"/>
          </w:tcPr>
          <w:p w14:paraId="7DACB233"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lang w:val="en-US"/>
              </w:rPr>
            </w:pPr>
            <w:r w:rsidRPr="00AB5F70">
              <w:rPr>
                <w:rFonts w:ascii="Arial" w:hAnsi="Arial" w:cs="Arial"/>
                <w:b/>
                <w:lang w:val="en-US"/>
              </w:rPr>
              <w:t>Tools</w:t>
            </w:r>
          </w:p>
        </w:tc>
        <w:tc>
          <w:tcPr>
            <w:tcW w:w="2024" w:type="dxa"/>
          </w:tcPr>
          <w:p w14:paraId="653D3D45"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lang w:val="en-US"/>
              </w:rPr>
            </w:pPr>
            <w:r w:rsidRPr="00AB5F70">
              <w:rPr>
                <w:rFonts w:ascii="Arial" w:hAnsi="Arial" w:cs="Arial"/>
                <w:b/>
                <w:lang w:val="en-US"/>
              </w:rPr>
              <w:t>Limitations</w:t>
            </w:r>
          </w:p>
        </w:tc>
      </w:tr>
      <w:tr w:rsidR="00B24A6A" w:rsidRPr="00034408" w14:paraId="5268C8CB" w14:textId="77777777" w:rsidTr="000E4D95">
        <w:tc>
          <w:tcPr>
            <w:tcW w:w="2409" w:type="dxa"/>
          </w:tcPr>
          <w:p w14:paraId="1C8BCBEB"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r w:rsidRPr="00AB5F70">
              <w:rPr>
                <w:rFonts w:ascii="Arial" w:hAnsi="Arial" w:cs="Arial"/>
                <w:lang w:val="en-US"/>
              </w:rPr>
              <w:t>Prognostic enrichment strategies</w:t>
            </w:r>
          </w:p>
        </w:tc>
        <w:tc>
          <w:tcPr>
            <w:tcW w:w="2416" w:type="dxa"/>
          </w:tcPr>
          <w:p w14:paraId="3A1AB1F1"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r w:rsidRPr="00AB5F70">
              <w:rPr>
                <w:rFonts w:ascii="Arial" w:hAnsi="Arial" w:cs="Arial"/>
                <w:lang w:val="en-US"/>
              </w:rPr>
              <w:t>to identify patients more likely to develop the endpoint</w:t>
            </w:r>
          </w:p>
        </w:tc>
        <w:tc>
          <w:tcPr>
            <w:tcW w:w="2213" w:type="dxa"/>
          </w:tcPr>
          <w:p w14:paraId="2D292D8A"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r w:rsidRPr="00AB5F70">
              <w:rPr>
                <w:rFonts w:ascii="Arial" w:hAnsi="Arial" w:cs="Arial"/>
                <w:lang w:val="en-US"/>
              </w:rPr>
              <w:t>Scoring systems</w:t>
            </w:r>
            <w:r>
              <w:rPr>
                <w:rFonts w:ascii="Arial" w:hAnsi="Arial" w:cs="Arial"/>
                <w:lang w:val="en-US"/>
              </w:rPr>
              <w:t xml:space="preserve"> (e.g. Cleveland Clinical Foundation Score)</w:t>
            </w:r>
          </w:p>
          <w:p w14:paraId="1FC4C972"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r w:rsidRPr="00AB5F70">
              <w:rPr>
                <w:rFonts w:ascii="Arial" w:hAnsi="Arial" w:cs="Arial"/>
                <w:lang w:val="en-US"/>
              </w:rPr>
              <w:t>Biomarkers</w:t>
            </w:r>
            <w:r>
              <w:rPr>
                <w:rFonts w:ascii="Arial" w:hAnsi="Arial" w:cs="Arial"/>
                <w:lang w:val="en-US"/>
              </w:rPr>
              <w:t xml:space="preserve"> (e.g. TIMP2*IGFBP7)</w:t>
            </w:r>
          </w:p>
        </w:tc>
        <w:tc>
          <w:tcPr>
            <w:tcW w:w="2024" w:type="dxa"/>
          </w:tcPr>
          <w:p w14:paraId="5B70EABC"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r w:rsidRPr="00AB5F70">
              <w:rPr>
                <w:rFonts w:ascii="Arial" w:hAnsi="Arial" w:cs="Arial"/>
                <w:lang w:val="en-US"/>
              </w:rPr>
              <w:t>Mainly focus on susceptibility and do not consider the exposure</w:t>
            </w:r>
          </w:p>
          <w:p w14:paraId="15EA23B6"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p>
        </w:tc>
      </w:tr>
      <w:tr w:rsidR="00B24A6A" w14:paraId="71AE38FB" w14:textId="77777777" w:rsidTr="000E4D95">
        <w:tc>
          <w:tcPr>
            <w:tcW w:w="2409" w:type="dxa"/>
          </w:tcPr>
          <w:p w14:paraId="18EBFF1F"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r w:rsidRPr="00AB5F70">
              <w:rPr>
                <w:rFonts w:ascii="Arial" w:hAnsi="Arial" w:cs="Arial"/>
                <w:lang w:val="en-US"/>
              </w:rPr>
              <w:t>Predictive enrichment strategies</w:t>
            </w:r>
          </w:p>
        </w:tc>
        <w:tc>
          <w:tcPr>
            <w:tcW w:w="2416" w:type="dxa"/>
          </w:tcPr>
          <w:p w14:paraId="30A706E7"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r w:rsidRPr="00AB5F70">
              <w:rPr>
                <w:rFonts w:ascii="Arial" w:hAnsi="Arial" w:cs="Arial"/>
                <w:lang w:val="en-US"/>
              </w:rPr>
              <w:t>to identify patients more likely to respond to the intervention</w:t>
            </w:r>
          </w:p>
        </w:tc>
        <w:tc>
          <w:tcPr>
            <w:tcW w:w="2213" w:type="dxa"/>
          </w:tcPr>
          <w:p w14:paraId="12C0A011"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r w:rsidRPr="00AB5F70">
              <w:rPr>
                <w:rFonts w:ascii="Arial" w:hAnsi="Arial" w:cs="Arial"/>
                <w:lang w:val="en-US"/>
              </w:rPr>
              <w:t>Biomarkers</w:t>
            </w:r>
            <w:r>
              <w:rPr>
                <w:rFonts w:ascii="Arial" w:hAnsi="Arial" w:cs="Arial"/>
                <w:lang w:val="en-US"/>
              </w:rPr>
              <w:t xml:space="preserve"> (e.g. renin)</w:t>
            </w:r>
          </w:p>
          <w:p w14:paraId="02C95EFB"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r w:rsidRPr="00AB5F70">
              <w:rPr>
                <w:rFonts w:ascii="Arial" w:hAnsi="Arial" w:cs="Arial"/>
                <w:lang w:val="en-US"/>
              </w:rPr>
              <w:t>Characteristics associated with the biological target of a therapeutic agent</w:t>
            </w:r>
          </w:p>
        </w:tc>
        <w:tc>
          <w:tcPr>
            <w:tcW w:w="2024" w:type="dxa"/>
          </w:tcPr>
          <w:p w14:paraId="024D7C82" w14:textId="77777777" w:rsidR="00B24A6A" w:rsidRPr="00AB5F70" w:rsidRDefault="00B24A6A" w:rsidP="000E4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lang w:val="en-US"/>
              </w:rPr>
            </w:pPr>
            <w:r w:rsidRPr="00AB5F70">
              <w:rPr>
                <w:rFonts w:ascii="Arial" w:hAnsi="Arial" w:cs="Arial"/>
                <w:lang w:val="en-US"/>
              </w:rPr>
              <w:t>Reduce generalizability</w:t>
            </w:r>
          </w:p>
        </w:tc>
      </w:tr>
    </w:tbl>
    <w:p w14:paraId="67444559" w14:textId="77777777" w:rsidR="00B24A6A" w:rsidRDefault="00B24A6A" w:rsidP="001B05DB">
      <w:pPr>
        <w:pStyle w:val="berschrift1"/>
        <w:rPr>
          <w:rFonts w:ascii="Arial" w:hAnsi="Arial" w:cs="Arial"/>
          <w:sz w:val="22"/>
          <w:szCs w:val="22"/>
        </w:rPr>
      </w:pPr>
    </w:p>
    <w:p w14:paraId="7B6E552F" w14:textId="77777777" w:rsidR="00B24A6A" w:rsidRDefault="00B24A6A" w:rsidP="001B05DB">
      <w:pPr>
        <w:pStyle w:val="berschrift1"/>
        <w:rPr>
          <w:rFonts w:ascii="Arial" w:hAnsi="Arial" w:cs="Arial"/>
          <w:sz w:val="22"/>
          <w:szCs w:val="22"/>
        </w:rPr>
      </w:pPr>
    </w:p>
    <w:p w14:paraId="31F38C4F" w14:textId="77777777" w:rsidR="00B24A6A" w:rsidRDefault="00B24A6A" w:rsidP="001B05DB">
      <w:pPr>
        <w:pStyle w:val="berschrift1"/>
        <w:rPr>
          <w:rFonts w:ascii="Arial" w:hAnsi="Arial" w:cs="Arial"/>
          <w:sz w:val="22"/>
          <w:szCs w:val="22"/>
        </w:rPr>
      </w:pPr>
    </w:p>
    <w:p w14:paraId="36F407F1" w14:textId="77777777" w:rsidR="00B24A6A" w:rsidRDefault="00B24A6A" w:rsidP="001B05DB">
      <w:pPr>
        <w:pStyle w:val="berschrift1"/>
        <w:rPr>
          <w:rFonts w:ascii="Arial" w:hAnsi="Arial" w:cs="Arial"/>
          <w:sz w:val="22"/>
          <w:szCs w:val="22"/>
        </w:rPr>
      </w:pPr>
    </w:p>
    <w:p w14:paraId="6DEEF573" w14:textId="77777777" w:rsidR="00B24A6A" w:rsidRDefault="00B24A6A" w:rsidP="001B05DB">
      <w:pPr>
        <w:pStyle w:val="berschrift1"/>
        <w:rPr>
          <w:rFonts w:ascii="Arial" w:hAnsi="Arial" w:cs="Arial"/>
          <w:sz w:val="22"/>
          <w:szCs w:val="22"/>
        </w:rPr>
      </w:pPr>
    </w:p>
    <w:p w14:paraId="47FE0D4B" w14:textId="77777777" w:rsidR="00B24A6A" w:rsidRDefault="00B24A6A" w:rsidP="001B05DB">
      <w:pPr>
        <w:pStyle w:val="berschrift1"/>
        <w:rPr>
          <w:rFonts w:ascii="Arial" w:hAnsi="Arial" w:cs="Arial"/>
          <w:sz w:val="22"/>
          <w:szCs w:val="22"/>
        </w:rPr>
      </w:pPr>
    </w:p>
    <w:p w14:paraId="3027D961" w14:textId="77777777" w:rsidR="00B24A6A" w:rsidRDefault="00B24A6A" w:rsidP="001B05DB">
      <w:pPr>
        <w:pStyle w:val="berschrift1"/>
        <w:rPr>
          <w:rFonts w:ascii="Arial" w:hAnsi="Arial" w:cs="Arial"/>
          <w:sz w:val="22"/>
          <w:szCs w:val="22"/>
        </w:rPr>
      </w:pPr>
    </w:p>
    <w:p w14:paraId="61375A39" w14:textId="77777777" w:rsidR="00B24A6A" w:rsidRDefault="00B24A6A" w:rsidP="001B05DB">
      <w:pPr>
        <w:pStyle w:val="berschrift1"/>
        <w:rPr>
          <w:rFonts w:ascii="Arial" w:hAnsi="Arial" w:cs="Arial"/>
          <w:sz w:val="22"/>
          <w:szCs w:val="22"/>
        </w:rPr>
      </w:pPr>
    </w:p>
    <w:p w14:paraId="19C16F96" w14:textId="77777777" w:rsidR="00B24A6A" w:rsidRDefault="00B24A6A" w:rsidP="001B05DB">
      <w:pPr>
        <w:pStyle w:val="berschrift1"/>
        <w:rPr>
          <w:rFonts w:ascii="Arial" w:hAnsi="Arial" w:cs="Arial"/>
          <w:sz w:val="22"/>
          <w:szCs w:val="22"/>
        </w:rPr>
      </w:pPr>
    </w:p>
    <w:p w14:paraId="7ADB61F2" w14:textId="77777777" w:rsidR="00B24A6A" w:rsidRDefault="00B24A6A" w:rsidP="001B05DB">
      <w:pPr>
        <w:pStyle w:val="berschrift1"/>
        <w:rPr>
          <w:rFonts w:ascii="Arial" w:hAnsi="Arial" w:cs="Arial"/>
          <w:sz w:val="22"/>
          <w:szCs w:val="22"/>
        </w:rPr>
      </w:pPr>
    </w:p>
    <w:p w14:paraId="3B5D9FB2" w14:textId="77777777" w:rsidR="00B24A6A" w:rsidRDefault="00B24A6A" w:rsidP="001B05DB">
      <w:pPr>
        <w:pStyle w:val="berschrift1"/>
        <w:rPr>
          <w:rFonts w:ascii="Arial" w:hAnsi="Arial" w:cs="Arial"/>
          <w:sz w:val="22"/>
          <w:szCs w:val="22"/>
        </w:rPr>
      </w:pPr>
    </w:p>
    <w:p w14:paraId="03957D81" w14:textId="77777777" w:rsidR="00B24A6A" w:rsidRDefault="00B24A6A" w:rsidP="001B05DB">
      <w:pPr>
        <w:pStyle w:val="berschrift1"/>
        <w:rPr>
          <w:rFonts w:ascii="Arial" w:hAnsi="Arial" w:cs="Arial"/>
          <w:sz w:val="22"/>
          <w:szCs w:val="22"/>
        </w:rPr>
      </w:pPr>
    </w:p>
    <w:p w14:paraId="278620A2" w14:textId="77777777" w:rsidR="00B24A6A" w:rsidRDefault="00B24A6A" w:rsidP="001B05DB">
      <w:pPr>
        <w:pStyle w:val="berschrift1"/>
        <w:rPr>
          <w:rFonts w:ascii="Arial" w:hAnsi="Arial" w:cs="Arial"/>
          <w:sz w:val="22"/>
          <w:szCs w:val="22"/>
        </w:rPr>
      </w:pPr>
    </w:p>
    <w:p w14:paraId="17F4ABF9" w14:textId="77777777" w:rsidR="00B24A6A" w:rsidRDefault="00B24A6A" w:rsidP="001B05DB">
      <w:pPr>
        <w:pStyle w:val="berschrift1"/>
        <w:rPr>
          <w:rFonts w:ascii="Arial" w:hAnsi="Arial" w:cs="Arial"/>
          <w:sz w:val="22"/>
          <w:szCs w:val="22"/>
        </w:rPr>
      </w:pPr>
    </w:p>
    <w:p w14:paraId="2AF0E2ED" w14:textId="795C9885" w:rsidR="001B05DB" w:rsidRPr="001B05DB" w:rsidRDefault="00B24A6A" w:rsidP="001B05DB">
      <w:pPr>
        <w:pStyle w:val="berschrift1"/>
        <w:rPr>
          <w:rFonts w:ascii="Arial" w:hAnsi="Arial" w:cs="Arial"/>
          <w:sz w:val="22"/>
          <w:szCs w:val="22"/>
        </w:rPr>
      </w:pPr>
      <w:r>
        <w:rPr>
          <w:rFonts w:ascii="Arial" w:hAnsi="Arial" w:cs="Arial"/>
          <w:sz w:val="22"/>
          <w:szCs w:val="22"/>
        </w:rPr>
        <w:lastRenderedPageBreak/>
        <w:t xml:space="preserve">Supplementary Table </w:t>
      </w:r>
      <w:r w:rsidR="005A603A">
        <w:rPr>
          <w:rFonts w:ascii="Arial" w:hAnsi="Arial" w:cs="Arial"/>
          <w:sz w:val="22"/>
          <w:szCs w:val="22"/>
        </w:rPr>
        <w:t>3</w:t>
      </w:r>
      <w:r w:rsidR="001B05DB" w:rsidRPr="001B05DB">
        <w:rPr>
          <w:rFonts w:ascii="Arial" w:hAnsi="Arial" w:cs="Arial"/>
          <w:sz w:val="22"/>
          <w:szCs w:val="22"/>
        </w:rPr>
        <w:t>: Endpoints used in clinical AKI trials</w:t>
      </w:r>
    </w:p>
    <w:tbl>
      <w:tblPr>
        <w:tblStyle w:val="Tabellenraster"/>
        <w:tblW w:w="5000" w:type="pct"/>
        <w:tblLook w:val="04A0" w:firstRow="1" w:lastRow="0" w:firstColumn="1" w:lastColumn="0" w:noHBand="0" w:noVBand="1"/>
      </w:tblPr>
      <w:tblGrid>
        <w:gridCol w:w="2173"/>
        <w:gridCol w:w="3375"/>
        <w:gridCol w:w="3462"/>
      </w:tblGrid>
      <w:tr w:rsidR="001B05DB" w:rsidRPr="00DD474A" w14:paraId="5BD02856" w14:textId="77777777" w:rsidTr="000E4D95">
        <w:tc>
          <w:tcPr>
            <w:tcW w:w="1206" w:type="pct"/>
          </w:tcPr>
          <w:p w14:paraId="763E73E3" w14:textId="77777777" w:rsidR="001B05DB" w:rsidRPr="00DD474A" w:rsidRDefault="001B05DB" w:rsidP="000E4D95">
            <w:pPr>
              <w:jc w:val="center"/>
              <w:rPr>
                <w:rFonts w:ascii="Arial" w:hAnsi="Arial" w:cs="Arial"/>
                <w:b/>
                <w:lang w:val="en-US"/>
              </w:rPr>
            </w:pPr>
            <w:r w:rsidRPr="00DD474A">
              <w:rPr>
                <w:rFonts w:ascii="Arial" w:hAnsi="Arial" w:cs="Arial"/>
                <w:b/>
                <w:lang w:val="en-US"/>
              </w:rPr>
              <w:t>Endpoint</w:t>
            </w:r>
          </w:p>
        </w:tc>
        <w:tc>
          <w:tcPr>
            <w:tcW w:w="1873" w:type="pct"/>
          </w:tcPr>
          <w:p w14:paraId="54F0CAD8" w14:textId="77777777" w:rsidR="001B05DB" w:rsidRPr="00DD474A" w:rsidRDefault="001B05DB" w:rsidP="000E4D95">
            <w:pPr>
              <w:jc w:val="center"/>
              <w:rPr>
                <w:rFonts w:ascii="Arial" w:hAnsi="Arial" w:cs="Arial"/>
                <w:b/>
                <w:lang w:val="en-US"/>
              </w:rPr>
            </w:pPr>
            <w:r w:rsidRPr="00DD474A">
              <w:rPr>
                <w:rFonts w:ascii="Arial" w:hAnsi="Arial" w:cs="Arial"/>
                <w:b/>
                <w:lang w:val="en-US"/>
              </w:rPr>
              <w:t>Advantage</w:t>
            </w:r>
          </w:p>
        </w:tc>
        <w:tc>
          <w:tcPr>
            <w:tcW w:w="1921" w:type="pct"/>
          </w:tcPr>
          <w:p w14:paraId="34A29237" w14:textId="77777777" w:rsidR="001B05DB" w:rsidRPr="00DD474A" w:rsidRDefault="001B05DB" w:rsidP="000E4D95">
            <w:pPr>
              <w:jc w:val="center"/>
              <w:rPr>
                <w:rFonts w:ascii="Arial" w:hAnsi="Arial" w:cs="Arial"/>
                <w:b/>
                <w:lang w:val="en-US"/>
              </w:rPr>
            </w:pPr>
            <w:r w:rsidRPr="00DD474A">
              <w:rPr>
                <w:rFonts w:ascii="Arial" w:hAnsi="Arial" w:cs="Arial"/>
                <w:b/>
                <w:lang w:val="en-US"/>
              </w:rPr>
              <w:t>Disadvantage</w:t>
            </w:r>
          </w:p>
        </w:tc>
      </w:tr>
      <w:tr w:rsidR="001B05DB" w:rsidRPr="00DD474A" w14:paraId="64D3213E" w14:textId="77777777" w:rsidTr="000E4D95">
        <w:tc>
          <w:tcPr>
            <w:tcW w:w="5000" w:type="pct"/>
            <w:gridSpan w:val="3"/>
            <w:shd w:val="clear" w:color="auto" w:fill="D9D9D9" w:themeFill="background1" w:themeFillShade="D9"/>
          </w:tcPr>
          <w:p w14:paraId="5BA85BB5" w14:textId="77777777" w:rsidR="001B05DB" w:rsidRPr="00DD474A" w:rsidRDefault="001B05DB" w:rsidP="000E4D95">
            <w:pPr>
              <w:rPr>
                <w:rFonts w:ascii="Arial" w:hAnsi="Arial" w:cs="Arial"/>
                <w:b/>
                <w:lang w:val="en-US"/>
              </w:rPr>
            </w:pPr>
            <w:r w:rsidRPr="00DD474A">
              <w:rPr>
                <w:rFonts w:ascii="Arial" w:hAnsi="Arial" w:cs="Arial"/>
                <w:b/>
                <w:lang w:val="en-US"/>
              </w:rPr>
              <w:t>Prevention trials</w:t>
            </w:r>
          </w:p>
        </w:tc>
      </w:tr>
      <w:tr w:rsidR="001B05DB" w:rsidRPr="00DD474A" w14:paraId="29C685F2" w14:textId="77777777" w:rsidTr="000E4D95">
        <w:tc>
          <w:tcPr>
            <w:tcW w:w="1206" w:type="pct"/>
          </w:tcPr>
          <w:p w14:paraId="12AF3658" w14:textId="77777777" w:rsidR="001B05DB" w:rsidRPr="00DD474A" w:rsidRDefault="001B05DB" w:rsidP="000E4D95">
            <w:pPr>
              <w:rPr>
                <w:rFonts w:ascii="Arial" w:hAnsi="Arial" w:cs="Arial"/>
                <w:lang w:val="en-US"/>
              </w:rPr>
            </w:pPr>
            <w:r w:rsidRPr="00DD474A">
              <w:rPr>
                <w:rFonts w:ascii="Arial" w:hAnsi="Arial" w:cs="Arial"/>
                <w:lang w:val="en-US"/>
              </w:rPr>
              <w:t>Biomarkers</w:t>
            </w:r>
          </w:p>
        </w:tc>
        <w:tc>
          <w:tcPr>
            <w:tcW w:w="1873" w:type="pct"/>
          </w:tcPr>
          <w:p w14:paraId="66C49A3E" w14:textId="77777777" w:rsidR="001B05DB" w:rsidRPr="00DD474A" w:rsidRDefault="001B05DB" w:rsidP="000E4D95">
            <w:pPr>
              <w:rPr>
                <w:rFonts w:ascii="Arial" w:hAnsi="Arial" w:cs="Arial"/>
                <w:lang w:val="en-US"/>
              </w:rPr>
            </w:pPr>
            <w:r w:rsidRPr="00DD474A">
              <w:rPr>
                <w:rFonts w:ascii="Arial" w:hAnsi="Arial" w:cs="Arial"/>
                <w:lang w:val="en-US"/>
              </w:rPr>
              <w:t>Biomarkers detect kidney damage/injury in the absence of loss of function</w:t>
            </w:r>
          </w:p>
          <w:p w14:paraId="1F5E3948" w14:textId="77777777" w:rsidR="001B05DB" w:rsidRPr="00DD474A" w:rsidRDefault="001B05DB" w:rsidP="000E4D95">
            <w:pPr>
              <w:rPr>
                <w:rFonts w:ascii="Arial" w:hAnsi="Arial" w:cs="Arial"/>
                <w:lang w:val="en-US"/>
              </w:rPr>
            </w:pPr>
            <w:r w:rsidRPr="00DD474A">
              <w:rPr>
                <w:rFonts w:ascii="Arial" w:hAnsi="Arial" w:cs="Arial"/>
                <w:lang w:val="en-US"/>
              </w:rPr>
              <w:t>Biomarkers can predict outcome in AKI patients</w:t>
            </w:r>
          </w:p>
        </w:tc>
        <w:tc>
          <w:tcPr>
            <w:tcW w:w="1921" w:type="pct"/>
          </w:tcPr>
          <w:p w14:paraId="7CC84330" w14:textId="77777777" w:rsidR="001B05DB" w:rsidRPr="00DD474A" w:rsidRDefault="001B05DB" w:rsidP="000E4D95">
            <w:pPr>
              <w:rPr>
                <w:rFonts w:ascii="Arial" w:hAnsi="Arial" w:cs="Arial"/>
                <w:lang w:val="en-US"/>
              </w:rPr>
            </w:pPr>
            <w:r w:rsidRPr="00DD474A">
              <w:rPr>
                <w:rFonts w:ascii="Arial" w:hAnsi="Arial" w:cs="Arial"/>
                <w:lang w:val="en-US"/>
              </w:rPr>
              <w:t>The intervention might not affect the pathway that the biomarker is in</w:t>
            </w:r>
          </w:p>
        </w:tc>
      </w:tr>
      <w:tr w:rsidR="001B05DB" w:rsidRPr="00DD474A" w14:paraId="0E474DA8" w14:textId="77777777" w:rsidTr="000E4D95">
        <w:tc>
          <w:tcPr>
            <w:tcW w:w="1206" w:type="pct"/>
          </w:tcPr>
          <w:p w14:paraId="400D51FB" w14:textId="77777777" w:rsidR="001B05DB" w:rsidRPr="00DD474A" w:rsidRDefault="001B05DB" w:rsidP="000E4D95">
            <w:pPr>
              <w:rPr>
                <w:rFonts w:ascii="Arial" w:hAnsi="Arial" w:cs="Arial"/>
                <w:lang w:val="en-US"/>
              </w:rPr>
            </w:pPr>
            <w:r w:rsidRPr="00DD474A">
              <w:rPr>
                <w:rFonts w:ascii="Arial" w:hAnsi="Arial" w:cs="Arial"/>
                <w:lang w:val="en-US"/>
              </w:rPr>
              <w:t xml:space="preserve">eGFR or serum creatinine </w:t>
            </w:r>
          </w:p>
        </w:tc>
        <w:tc>
          <w:tcPr>
            <w:tcW w:w="1873" w:type="pct"/>
          </w:tcPr>
          <w:p w14:paraId="5A0EE572" w14:textId="77777777" w:rsidR="001B05DB" w:rsidRPr="00DD474A" w:rsidRDefault="001B05DB" w:rsidP="000E4D95">
            <w:pPr>
              <w:rPr>
                <w:rFonts w:ascii="Arial" w:hAnsi="Arial" w:cs="Arial"/>
                <w:lang w:val="en-US"/>
              </w:rPr>
            </w:pPr>
            <w:r w:rsidRPr="00DD474A">
              <w:rPr>
                <w:rFonts w:ascii="Arial" w:hAnsi="Arial" w:cs="Arial"/>
                <w:lang w:val="en-US"/>
              </w:rPr>
              <w:t xml:space="preserve">Frequently measured  </w:t>
            </w:r>
          </w:p>
          <w:p w14:paraId="08852966" w14:textId="77777777" w:rsidR="001B05DB" w:rsidRPr="00DD474A" w:rsidRDefault="001B05DB" w:rsidP="000E4D95">
            <w:pPr>
              <w:rPr>
                <w:rFonts w:ascii="Arial" w:hAnsi="Arial" w:cs="Arial"/>
                <w:lang w:val="en-US"/>
              </w:rPr>
            </w:pPr>
            <w:r w:rsidRPr="00DD474A">
              <w:rPr>
                <w:rFonts w:ascii="Arial" w:hAnsi="Arial" w:cs="Arial"/>
                <w:lang w:val="en-US"/>
              </w:rPr>
              <w:t xml:space="preserve">Sensitive endpoint </w:t>
            </w:r>
          </w:p>
          <w:p w14:paraId="7791DF81" w14:textId="77777777" w:rsidR="001B05DB" w:rsidRPr="00DD474A" w:rsidRDefault="001B05DB" w:rsidP="000E4D95">
            <w:pPr>
              <w:rPr>
                <w:rFonts w:ascii="Arial" w:hAnsi="Arial" w:cs="Arial"/>
                <w:lang w:val="en-US"/>
              </w:rPr>
            </w:pPr>
          </w:p>
        </w:tc>
        <w:tc>
          <w:tcPr>
            <w:tcW w:w="1921" w:type="pct"/>
          </w:tcPr>
          <w:p w14:paraId="32385392" w14:textId="77777777" w:rsidR="001B05DB" w:rsidRPr="00DD474A" w:rsidRDefault="001B05DB" w:rsidP="000E4D95">
            <w:pPr>
              <w:rPr>
                <w:rFonts w:ascii="Arial" w:hAnsi="Arial" w:cs="Arial"/>
                <w:lang w:val="en-US"/>
              </w:rPr>
            </w:pPr>
            <w:r w:rsidRPr="00DD474A">
              <w:rPr>
                <w:rFonts w:ascii="Arial" w:hAnsi="Arial" w:cs="Arial"/>
                <w:lang w:val="en-US"/>
              </w:rPr>
              <w:t>The measurement has limitations (e.g. in patients with critical illness or in patients after surgery)</w:t>
            </w:r>
          </w:p>
          <w:p w14:paraId="35EADDAF" w14:textId="77777777" w:rsidR="001B05DB" w:rsidRPr="00DD474A" w:rsidRDefault="001B05DB" w:rsidP="000E4D95">
            <w:pPr>
              <w:rPr>
                <w:rFonts w:ascii="Arial" w:hAnsi="Arial" w:cs="Arial"/>
                <w:lang w:val="en-US"/>
              </w:rPr>
            </w:pPr>
            <w:r w:rsidRPr="00DD474A">
              <w:rPr>
                <w:rFonts w:ascii="Arial" w:hAnsi="Arial" w:cs="Arial"/>
                <w:lang w:val="en-US"/>
              </w:rPr>
              <w:t>Not a patient-centered outcome</w:t>
            </w:r>
          </w:p>
        </w:tc>
      </w:tr>
      <w:tr w:rsidR="001B05DB" w:rsidRPr="00DD474A" w14:paraId="50010FE9" w14:textId="77777777" w:rsidTr="000E4D95">
        <w:tc>
          <w:tcPr>
            <w:tcW w:w="1206" w:type="pct"/>
          </w:tcPr>
          <w:p w14:paraId="607AD9A8" w14:textId="77777777" w:rsidR="001B05DB" w:rsidRPr="00DD474A" w:rsidRDefault="001B05DB" w:rsidP="000E4D95">
            <w:pPr>
              <w:rPr>
                <w:rFonts w:ascii="Arial" w:hAnsi="Arial" w:cs="Arial"/>
                <w:lang w:val="en-US"/>
              </w:rPr>
            </w:pPr>
            <w:r w:rsidRPr="00DD474A">
              <w:rPr>
                <w:rFonts w:ascii="Arial" w:hAnsi="Arial" w:cs="Arial"/>
                <w:lang w:val="en-US"/>
              </w:rPr>
              <w:t>AKI based on the KDIGO definition (stage 1–3 or stages 2–3)</w:t>
            </w:r>
          </w:p>
        </w:tc>
        <w:tc>
          <w:tcPr>
            <w:tcW w:w="1873" w:type="pct"/>
          </w:tcPr>
          <w:p w14:paraId="63FCE1A3" w14:textId="77777777" w:rsidR="001B05DB" w:rsidRPr="00DD474A" w:rsidRDefault="001B05DB" w:rsidP="000E4D95">
            <w:pPr>
              <w:rPr>
                <w:rFonts w:ascii="Arial" w:hAnsi="Arial" w:cs="Arial"/>
                <w:lang w:val="en-US"/>
              </w:rPr>
            </w:pPr>
            <w:r w:rsidRPr="00DD474A">
              <w:rPr>
                <w:rFonts w:ascii="Arial" w:hAnsi="Arial" w:cs="Arial"/>
                <w:lang w:val="en-US"/>
              </w:rPr>
              <w:t xml:space="preserve">Sensitive endpoint </w:t>
            </w:r>
          </w:p>
          <w:p w14:paraId="776921B9" w14:textId="77777777" w:rsidR="001B05DB" w:rsidRPr="00DD474A" w:rsidRDefault="001B05DB" w:rsidP="000E4D95">
            <w:pPr>
              <w:rPr>
                <w:rFonts w:ascii="Arial" w:hAnsi="Arial" w:cs="Arial"/>
                <w:lang w:val="en-US"/>
              </w:rPr>
            </w:pPr>
            <w:r w:rsidRPr="00DD474A">
              <w:rPr>
                <w:rFonts w:ascii="Arial" w:hAnsi="Arial" w:cs="Arial"/>
                <w:lang w:val="en-US"/>
              </w:rPr>
              <w:t>More severe AKI (stages 2 or 3) is associated with worse outcome</w:t>
            </w:r>
          </w:p>
        </w:tc>
        <w:tc>
          <w:tcPr>
            <w:tcW w:w="1921" w:type="pct"/>
          </w:tcPr>
          <w:p w14:paraId="173FAB8C" w14:textId="77777777" w:rsidR="001B05DB" w:rsidRPr="00DD474A" w:rsidRDefault="001B05DB" w:rsidP="000E4D95">
            <w:pPr>
              <w:rPr>
                <w:rFonts w:ascii="Arial" w:hAnsi="Arial" w:cs="Arial"/>
                <w:lang w:val="en-US"/>
              </w:rPr>
            </w:pPr>
            <w:r w:rsidRPr="00DD474A">
              <w:rPr>
                <w:rFonts w:ascii="Arial" w:hAnsi="Arial" w:cs="Arial"/>
                <w:lang w:val="en-US"/>
              </w:rPr>
              <w:t>Stage 1 AKI has low specificity (especially the urine output criterion) and is not always associated with worse outcome</w:t>
            </w:r>
          </w:p>
          <w:p w14:paraId="00A4DEB9" w14:textId="77777777" w:rsidR="001B05DB" w:rsidRPr="00DD474A" w:rsidRDefault="001B05DB" w:rsidP="000E4D95">
            <w:pPr>
              <w:rPr>
                <w:rFonts w:ascii="Arial" w:hAnsi="Arial" w:cs="Arial"/>
                <w:lang w:val="en-US"/>
              </w:rPr>
            </w:pPr>
            <w:r w:rsidRPr="00DD474A">
              <w:rPr>
                <w:rFonts w:ascii="Arial" w:hAnsi="Arial" w:cs="Arial"/>
                <w:lang w:val="en-US"/>
              </w:rPr>
              <w:t>Sample size increases, if used as a dichotomous endpoint</w:t>
            </w:r>
          </w:p>
        </w:tc>
      </w:tr>
      <w:tr w:rsidR="001B05DB" w:rsidRPr="00DD474A" w14:paraId="0924B54C" w14:textId="77777777" w:rsidTr="000E4D95">
        <w:tc>
          <w:tcPr>
            <w:tcW w:w="5000" w:type="pct"/>
            <w:gridSpan w:val="3"/>
            <w:shd w:val="clear" w:color="auto" w:fill="D9D9D9" w:themeFill="background1" w:themeFillShade="D9"/>
          </w:tcPr>
          <w:p w14:paraId="3027FD14" w14:textId="77777777" w:rsidR="001B05DB" w:rsidRPr="00DD474A" w:rsidRDefault="001B05DB" w:rsidP="000E4D95">
            <w:pPr>
              <w:rPr>
                <w:rFonts w:ascii="Arial" w:hAnsi="Arial" w:cs="Arial"/>
                <w:lang w:val="en-US"/>
              </w:rPr>
            </w:pPr>
            <w:r w:rsidRPr="00DD474A">
              <w:rPr>
                <w:rFonts w:ascii="Arial" w:hAnsi="Arial" w:cs="Arial"/>
                <w:b/>
                <w:lang w:val="en-US"/>
              </w:rPr>
              <w:t>Treatment studies</w:t>
            </w:r>
          </w:p>
        </w:tc>
      </w:tr>
      <w:tr w:rsidR="001B05DB" w:rsidRPr="00DD474A" w14:paraId="134A9279" w14:textId="77777777" w:rsidTr="000E4D95">
        <w:tc>
          <w:tcPr>
            <w:tcW w:w="1206" w:type="pct"/>
          </w:tcPr>
          <w:p w14:paraId="604BCD98" w14:textId="77777777" w:rsidR="001B05DB" w:rsidRPr="00DD474A" w:rsidRDefault="001B05DB" w:rsidP="000E4D95">
            <w:pPr>
              <w:rPr>
                <w:rFonts w:ascii="Arial" w:hAnsi="Arial" w:cs="Arial"/>
                <w:lang w:val="en-US"/>
              </w:rPr>
            </w:pPr>
            <w:r w:rsidRPr="00DD474A">
              <w:rPr>
                <w:rFonts w:ascii="Arial" w:hAnsi="Arial" w:cs="Arial"/>
                <w:lang w:val="en-US"/>
              </w:rPr>
              <w:t>MAKE</w:t>
            </w:r>
          </w:p>
        </w:tc>
        <w:tc>
          <w:tcPr>
            <w:tcW w:w="1873" w:type="pct"/>
          </w:tcPr>
          <w:p w14:paraId="571B27C5" w14:textId="77777777" w:rsidR="001B05DB" w:rsidRPr="00DD474A" w:rsidRDefault="001B05DB" w:rsidP="000E4D95">
            <w:pPr>
              <w:rPr>
                <w:rFonts w:ascii="Arial" w:hAnsi="Arial" w:cs="Arial"/>
                <w:lang w:val="en-US"/>
              </w:rPr>
            </w:pPr>
            <w:r w:rsidRPr="00DD474A">
              <w:rPr>
                <w:rFonts w:ascii="Arial" w:hAnsi="Arial" w:cs="Arial"/>
                <w:lang w:val="en-US"/>
              </w:rPr>
              <w:t>Death and chronic dialysis are highly patient-centered</w:t>
            </w:r>
          </w:p>
          <w:p w14:paraId="47D18B74" w14:textId="77777777" w:rsidR="001B05DB" w:rsidRPr="00DD474A" w:rsidRDefault="001B05DB" w:rsidP="000E4D95">
            <w:pPr>
              <w:rPr>
                <w:rFonts w:ascii="Arial" w:hAnsi="Arial" w:cs="Arial"/>
                <w:lang w:val="en-US"/>
              </w:rPr>
            </w:pPr>
            <w:r w:rsidRPr="00DD474A">
              <w:rPr>
                <w:rFonts w:ascii="Arial" w:hAnsi="Arial" w:cs="Arial"/>
                <w:lang w:val="en-US"/>
              </w:rPr>
              <w:t>Composite occurs more often than its individual components</w:t>
            </w:r>
          </w:p>
          <w:p w14:paraId="4CDFC7A4" w14:textId="77777777" w:rsidR="001B05DB" w:rsidRPr="00DD474A" w:rsidRDefault="001B05DB" w:rsidP="000E4D95">
            <w:pPr>
              <w:rPr>
                <w:rFonts w:ascii="Arial" w:hAnsi="Arial" w:cs="Arial"/>
                <w:lang w:val="en-US"/>
              </w:rPr>
            </w:pPr>
            <w:r w:rsidRPr="00DD474A">
              <w:rPr>
                <w:rFonts w:ascii="Arial" w:hAnsi="Arial" w:cs="Arial"/>
                <w:lang w:val="en-US"/>
              </w:rPr>
              <w:t>Can be used as a hierarchical endpoint</w:t>
            </w:r>
          </w:p>
        </w:tc>
        <w:tc>
          <w:tcPr>
            <w:tcW w:w="1921" w:type="pct"/>
          </w:tcPr>
          <w:p w14:paraId="3FFACB00" w14:textId="77777777" w:rsidR="001B05DB" w:rsidRPr="00DD474A" w:rsidRDefault="001B05DB" w:rsidP="000E4D95">
            <w:pPr>
              <w:rPr>
                <w:rFonts w:ascii="Arial" w:hAnsi="Arial" w:cs="Arial"/>
                <w:lang w:val="en-US"/>
              </w:rPr>
            </w:pPr>
            <w:r w:rsidRPr="00DD474A">
              <w:rPr>
                <w:rFonts w:ascii="Arial" w:hAnsi="Arial" w:cs="Arial"/>
                <w:lang w:val="en-US"/>
              </w:rPr>
              <w:t>In critically ill patients, death might be caused by different causes</w:t>
            </w:r>
          </w:p>
        </w:tc>
      </w:tr>
      <w:tr w:rsidR="001B05DB" w:rsidRPr="00DD474A" w14:paraId="1C6F5EF9" w14:textId="77777777" w:rsidTr="000E4D95">
        <w:tc>
          <w:tcPr>
            <w:tcW w:w="1206" w:type="pct"/>
          </w:tcPr>
          <w:p w14:paraId="2EE1ECC5" w14:textId="77777777" w:rsidR="001B05DB" w:rsidRPr="00DD474A" w:rsidRDefault="001B05DB" w:rsidP="000E4D95">
            <w:pPr>
              <w:rPr>
                <w:rFonts w:ascii="Arial" w:hAnsi="Arial" w:cs="Arial"/>
                <w:lang w:val="en-US"/>
              </w:rPr>
            </w:pPr>
            <w:r w:rsidRPr="00DD474A">
              <w:rPr>
                <w:rFonts w:ascii="Arial" w:hAnsi="Arial" w:cs="Arial"/>
                <w:lang w:val="en-US"/>
              </w:rPr>
              <w:t>AKI trajectories</w:t>
            </w:r>
          </w:p>
        </w:tc>
        <w:tc>
          <w:tcPr>
            <w:tcW w:w="1873" w:type="pct"/>
          </w:tcPr>
          <w:p w14:paraId="2C451FFA" w14:textId="77777777" w:rsidR="001B05DB" w:rsidRPr="00DD474A" w:rsidRDefault="001B05DB" w:rsidP="000E4D95">
            <w:pPr>
              <w:rPr>
                <w:rFonts w:ascii="Arial" w:hAnsi="Arial" w:cs="Arial"/>
                <w:lang w:val="en-US"/>
              </w:rPr>
            </w:pPr>
            <w:r w:rsidRPr="00DD474A">
              <w:rPr>
                <w:rFonts w:ascii="Arial" w:hAnsi="Arial" w:cs="Arial"/>
                <w:lang w:val="en-US"/>
              </w:rPr>
              <w:t xml:space="preserve">Sensitive endpoint </w:t>
            </w:r>
          </w:p>
          <w:p w14:paraId="72E88E90" w14:textId="77777777" w:rsidR="001B05DB" w:rsidRPr="00DD474A" w:rsidRDefault="001B05DB" w:rsidP="000E4D95">
            <w:pPr>
              <w:rPr>
                <w:rFonts w:ascii="Arial" w:hAnsi="Arial" w:cs="Arial"/>
                <w:lang w:val="en-US"/>
              </w:rPr>
            </w:pPr>
            <w:r w:rsidRPr="00DD474A">
              <w:rPr>
                <w:rFonts w:ascii="Arial" w:hAnsi="Arial" w:cs="Arial"/>
                <w:lang w:val="en-US"/>
              </w:rPr>
              <w:t>Small sample size is needed</w:t>
            </w:r>
          </w:p>
          <w:p w14:paraId="5EB214DC" w14:textId="77777777" w:rsidR="001B05DB" w:rsidRPr="00DD474A" w:rsidRDefault="001B05DB" w:rsidP="000E4D95">
            <w:pPr>
              <w:rPr>
                <w:rFonts w:ascii="Arial" w:hAnsi="Arial" w:cs="Arial"/>
                <w:lang w:val="en-US"/>
              </w:rPr>
            </w:pPr>
            <w:r w:rsidRPr="00DD474A">
              <w:rPr>
                <w:rFonts w:ascii="Arial" w:hAnsi="Arial" w:cs="Arial"/>
                <w:lang w:val="en-US"/>
              </w:rPr>
              <w:t>Associated with mortality</w:t>
            </w:r>
          </w:p>
        </w:tc>
        <w:tc>
          <w:tcPr>
            <w:tcW w:w="1921" w:type="pct"/>
          </w:tcPr>
          <w:p w14:paraId="70D72126" w14:textId="77777777" w:rsidR="001B05DB" w:rsidRPr="00DD474A" w:rsidRDefault="001B05DB" w:rsidP="000E4D95">
            <w:pPr>
              <w:rPr>
                <w:rFonts w:ascii="Arial" w:hAnsi="Arial" w:cs="Arial"/>
                <w:lang w:val="en-US"/>
              </w:rPr>
            </w:pPr>
            <w:r w:rsidRPr="00DD474A">
              <w:rPr>
                <w:rFonts w:ascii="Arial" w:hAnsi="Arial" w:cs="Arial"/>
                <w:lang w:val="en-US"/>
              </w:rPr>
              <w:t>Different factors might influence the trajectory</w:t>
            </w:r>
          </w:p>
          <w:p w14:paraId="081F97DC" w14:textId="77777777" w:rsidR="001B05DB" w:rsidRPr="00DD474A" w:rsidRDefault="001B05DB" w:rsidP="000E4D95">
            <w:pPr>
              <w:rPr>
                <w:rFonts w:ascii="Arial" w:hAnsi="Arial" w:cs="Arial"/>
                <w:lang w:val="en-US"/>
              </w:rPr>
            </w:pPr>
            <w:r w:rsidRPr="00DD474A">
              <w:rPr>
                <w:rFonts w:ascii="Arial" w:hAnsi="Arial" w:cs="Arial"/>
                <w:lang w:val="en-US"/>
              </w:rPr>
              <w:t>Difficult to capture and requires accurate measurement</w:t>
            </w:r>
          </w:p>
          <w:p w14:paraId="3F117983" w14:textId="77777777" w:rsidR="001B05DB" w:rsidRPr="00DD474A" w:rsidRDefault="001B05DB" w:rsidP="000E4D95">
            <w:pPr>
              <w:rPr>
                <w:rFonts w:ascii="Arial" w:hAnsi="Arial" w:cs="Arial"/>
                <w:lang w:val="en-US"/>
              </w:rPr>
            </w:pPr>
            <w:r w:rsidRPr="00DD474A">
              <w:rPr>
                <w:rFonts w:ascii="Arial" w:hAnsi="Arial" w:cs="Arial"/>
                <w:lang w:val="en-US"/>
              </w:rPr>
              <w:t>Trajectories depend on serum creatinine levels and is therefore affected by its limitations</w:t>
            </w:r>
          </w:p>
        </w:tc>
      </w:tr>
      <w:tr w:rsidR="001B05DB" w:rsidRPr="00DD474A" w14:paraId="7AC8EDA3" w14:textId="77777777" w:rsidTr="000E4D95">
        <w:tc>
          <w:tcPr>
            <w:tcW w:w="1206" w:type="pct"/>
          </w:tcPr>
          <w:p w14:paraId="779B3BC3" w14:textId="77777777" w:rsidR="001B05DB" w:rsidRPr="00DD474A" w:rsidRDefault="001B05DB" w:rsidP="000E4D95">
            <w:pPr>
              <w:rPr>
                <w:rFonts w:ascii="Arial" w:hAnsi="Arial" w:cs="Arial"/>
                <w:lang w:val="en-US"/>
              </w:rPr>
            </w:pPr>
            <w:r w:rsidRPr="00DD474A">
              <w:rPr>
                <w:rFonts w:ascii="Arial" w:hAnsi="Arial" w:cs="Arial"/>
                <w:lang w:val="en-US"/>
              </w:rPr>
              <w:t>Dialysis</w:t>
            </w:r>
          </w:p>
        </w:tc>
        <w:tc>
          <w:tcPr>
            <w:tcW w:w="1873" w:type="pct"/>
          </w:tcPr>
          <w:p w14:paraId="1950A8B8" w14:textId="77777777" w:rsidR="001B05DB" w:rsidRPr="00DD474A" w:rsidRDefault="001B05DB" w:rsidP="000E4D95">
            <w:pPr>
              <w:rPr>
                <w:rFonts w:ascii="Arial" w:hAnsi="Arial" w:cs="Arial"/>
                <w:lang w:val="en-US"/>
              </w:rPr>
            </w:pPr>
            <w:r w:rsidRPr="00DD474A">
              <w:rPr>
                <w:rFonts w:ascii="Arial" w:hAnsi="Arial" w:cs="Arial"/>
                <w:lang w:val="en-US"/>
              </w:rPr>
              <w:t xml:space="preserve">Patient-centered outcome </w:t>
            </w:r>
          </w:p>
          <w:p w14:paraId="46655E81" w14:textId="77777777" w:rsidR="001B05DB" w:rsidRPr="00DD474A" w:rsidRDefault="001B05DB" w:rsidP="000E4D95">
            <w:pPr>
              <w:rPr>
                <w:rFonts w:ascii="Arial" w:hAnsi="Arial" w:cs="Arial"/>
                <w:lang w:val="en-US"/>
              </w:rPr>
            </w:pPr>
            <w:r w:rsidRPr="00DD474A">
              <w:rPr>
                <w:rFonts w:ascii="Arial" w:hAnsi="Arial" w:cs="Arial"/>
                <w:lang w:val="en-US"/>
              </w:rPr>
              <w:t>Dialysis-free days can be used as a time-based continuous outcome Associated with increased mortality and high health-care costs</w:t>
            </w:r>
          </w:p>
        </w:tc>
        <w:tc>
          <w:tcPr>
            <w:tcW w:w="1921" w:type="pct"/>
          </w:tcPr>
          <w:p w14:paraId="39E75587" w14:textId="77777777" w:rsidR="001B05DB" w:rsidRPr="00DD474A" w:rsidRDefault="001B05DB" w:rsidP="000E4D95">
            <w:pPr>
              <w:rPr>
                <w:rFonts w:ascii="Arial" w:hAnsi="Arial" w:cs="Arial"/>
                <w:lang w:val="en-US"/>
              </w:rPr>
            </w:pPr>
            <w:r w:rsidRPr="00DD474A">
              <w:rPr>
                <w:rFonts w:ascii="Arial" w:hAnsi="Arial" w:cs="Arial"/>
                <w:lang w:val="en-US"/>
              </w:rPr>
              <w:t xml:space="preserve">Intervention is not standardized (initiation, execution, and cessation) </w:t>
            </w:r>
          </w:p>
        </w:tc>
      </w:tr>
      <w:tr w:rsidR="001B05DB" w:rsidRPr="00DD474A" w14:paraId="5290C967" w14:textId="77777777" w:rsidTr="000E4D95">
        <w:tc>
          <w:tcPr>
            <w:tcW w:w="1206" w:type="pct"/>
          </w:tcPr>
          <w:p w14:paraId="09517F01" w14:textId="77777777" w:rsidR="001B05DB" w:rsidRPr="00DD474A" w:rsidRDefault="001B05DB" w:rsidP="000E4D95">
            <w:pPr>
              <w:rPr>
                <w:rFonts w:ascii="Arial" w:hAnsi="Arial" w:cs="Arial"/>
                <w:lang w:val="en-US"/>
              </w:rPr>
            </w:pPr>
            <w:r w:rsidRPr="00DD474A">
              <w:rPr>
                <w:rFonts w:ascii="Arial" w:hAnsi="Arial" w:cs="Arial"/>
                <w:lang w:val="en-US"/>
              </w:rPr>
              <w:t>eGFR reduction or CKD progression</w:t>
            </w:r>
          </w:p>
        </w:tc>
        <w:tc>
          <w:tcPr>
            <w:tcW w:w="1873" w:type="pct"/>
          </w:tcPr>
          <w:p w14:paraId="1681F559" w14:textId="77777777" w:rsidR="001B05DB" w:rsidRPr="00DD474A" w:rsidRDefault="001B05DB" w:rsidP="000E4D95">
            <w:pPr>
              <w:rPr>
                <w:rFonts w:ascii="Arial" w:hAnsi="Arial" w:cs="Arial"/>
                <w:lang w:val="en-US"/>
              </w:rPr>
            </w:pPr>
            <w:r w:rsidRPr="00DD474A">
              <w:rPr>
                <w:rFonts w:ascii="Arial" w:hAnsi="Arial" w:cs="Arial"/>
                <w:lang w:val="en-US"/>
              </w:rPr>
              <w:t>Patient-centered outcome</w:t>
            </w:r>
          </w:p>
          <w:p w14:paraId="12AE22B7" w14:textId="77777777" w:rsidR="001B05DB" w:rsidRPr="00DD474A" w:rsidRDefault="001B05DB" w:rsidP="000E4D95">
            <w:pPr>
              <w:rPr>
                <w:rFonts w:ascii="Arial" w:hAnsi="Arial" w:cs="Arial"/>
                <w:lang w:val="en-US"/>
              </w:rPr>
            </w:pPr>
            <w:r w:rsidRPr="00DD474A">
              <w:rPr>
                <w:rFonts w:ascii="Arial" w:hAnsi="Arial" w:cs="Arial"/>
                <w:lang w:val="en-US"/>
              </w:rPr>
              <w:t>Good endpoint for AKI treatment studies</w:t>
            </w:r>
          </w:p>
          <w:p w14:paraId="3D766F9E" w14:textId="77777777" w:rsidR="001B05DB" w:rsidRPr="00DD474A" w:rsidRDefault="001B05DB" w:rsidP="000E4D95">
            <w:pPr>
              <w:rPr>
                <w:rFonts w:ascii="Arial" w:hAnsi="Arial" w:cs="Arial"/>
                <w:lang w:val="en-US"/>
              </w:rPr>
            </w:pPr>
            <w:r w:rsidRPr="00DD474A">
              <w:rPr>
                <w:rFonts w:ascii="Arial" w:hAnsi="Arial" w:cs="Arial"/>
                <w:lang w:val="en-US"/>
              </w:rPr>
              <w:t>CKD progression is associated with an increased morbidity and mortality</w:t>
            </w:r>
          </w:p>
        </w:tc>
        <w:tc>
          <w:tcPr>
            <w:tcW w:w="1921" w:type="pct"/>
          </w:tcPr>
          <w:p w14:paraId="03A4CF87" w14:textId="77777777" w:rsidR="001B05DB" w:rsidRPr="00DD474A" w:rsidRDefault="001B05DB" w:rsidP="000E4D95">
            <w:pPr>
              <w:rPr>
                <w:rFonts w:ascii="Arial" w:hAnsi="Arial" w:cs="Arial"/>
                <w:lang w:val="en-US"/>
              </w:rPr>
            </w:pPr>
            <w:r w:rsidRPr="00DD474A">
              <w:rPr>
                <w:rFonts w:ascii="Arial" w:hAnsi="Arial" w:cs="Arial"/>
                <w:lang w:val="en-US"/>
              </w:rPr>
              <w:t>Incidence might be low</w:t>
            </w:r>
          </w:p>
          <w:p w14:paraId="64BA1A53" w14:textId="77777777" w:rsidR="001B05DB" w:rsidRPr="00DD474A" w:rsidRDefault="001B05DB" w:rsidP="000E4D95">
            <w:pPr>
              <w:rPr>
                <w:rFonts w:ascii="Arial" w:hAnsi="Arial" w:cs="Arial"/>
                <w:lang w:val="en-US"/>
              </w:rPr>
            </w:pPr>
            <w:r w:rsidRPr="00DD474A">
              <w:rPr>
                <w:rFonts w:ascii="Arial" w:hAnsi="Arial" w:cs="Arial"/>
                <w:lang w:val="en-US"/>
              </w:rPr>
              <w:t xml:space="preserve">Requires long-term follow-up </w:t>
            </w:r>
          </w:p>
        </w:tc>
      </w:tr>
    </w:tbl>
    <w:p w14:paraId="2E956BDC" w14:textId="728E7831" w:rsidR="001B05DB" w:rsidRPr="001B05DB" w:rsidRDefault="001B05DB" w:rsidP="001B05DB">
      <w:pPr>
        <w:rPr>
          <w:rFonts w:ascii="Arial" w:hAnsi="Arial" w:cs="Arial"/>
          <w:sz w:val="22"/>
          <w:szCs w:val="22"/>
          <w:lang w:val="en-US"/>
        </w:rPr>
      </w:pPr>
      <w:r w:rsidRPr="00DD474A">
        <w:rPr>
          <w:rFonts w:ascii="Arial" w:hAnsi="Arial" w:cs="Arial"/>
          <w:sz w:val="22"/>
          <w:szCs w:val="22"/>
          <w:lang w:val="en-US"/>
        </w:rPr>
        <w:t>AKI, acute kidney injury; KDIGO, Kidney Disease: Improving Global Outcomes; eGFR, estimated glomerular filtration rate; MAKE, major adverse kidney events; CKD, chronic kidney disease.</w:t>
      </w:r>
    </w:p>
    <w:p w14:paraId="04C6181D" w14:textId="77777777" w:rsidR="001B05DB" w:rsidRDefault="001B05DB">
      <w:pPr>
        <w:spacing w:line="360" w:lineRule="auto"/>
        <w:rPr>
          <w:rFonts w:ascii="Arial" w:hAnsi="Arial" w:cs="Arial"/>
          <w:b/>
          <w:bCs/>
          <w:sz w:val="22"/>
        </w:rPr>
        <w:sectPr w:rsidR="001B05DB" w:rsidSect="00474B38">
          <w:footerReference w:type="default" r:id="rId15"/>
          <w:pgSz w:w="11900" w:h="16840"/>
          <w:pgMar w:top="1440" w:right="1440" w:bottom="1440" w:left="1440" w:header="708" w:footer="708" w:gutter="0"/>
          <w:cols w:space="708"/>
          <w:docGrid w:linePitch="360"/>
        </w:sectPr>
      </w:pPr>
    </w:p>
    <w:p w14:paraId="74BEA03B" w14:textId="76E1BD6F" w:rsidR="00435D0D" w:rsidRPr="00525C49" w:rsidRDefault="00F41646" w:rsidP="00435D0D">
      <w:pPr>
        <w:rPr>
          <w:rFonts w:ascii="Arial" w:hAnsi="Arial" w:cs="Arial"/>
          <w:b/>
          <w:bCs/>
        </w:rPr>
      </w:pPr>
      <w:r>
        <w:rPr>
          <w:rFonts w:ascii="Arial" w:hAnsi="Arial" w:cs="Arial"/>
          <w:b/>
          <w:bCs/>
        </w:rPr>
        <w:lastRenderedPageBreak/>
        <w:t xml:space="preserve">Supplementary </w:t>
      </w:r>
      <w:r w:rsidR="001B05DB">
        <w:rPr>
          <w:rFonts w:ascii="Arial" w:hAnsi="Arial" w:cs="Arial"/>
          <w:b/>
          <w:bCs/>
        </w:rPr>
        <w:t xml:space="preserve">Table </w:t>
      </w:r>
      <w:r w:rsidR="005A603A">
        <w:rPr>
          <w:rFonts w:ascii="Arial" w:hAnsi="Arial" w:cs="Arial"/>
          <w:b/>
          <w:bCs/>
        </w:rPr>
        <w:t>4</w:t>
      </w:r>
      <w:r w:rsidR="00B24A6A">
        <w:rPr>
          <w:rFonts w:ascii="Arial" w:hAnsi="Arial" w:cs="Arial"/>
          <w:b/>
          <w:bCs/>
        </w:rPr>
        <w:t>:</w:t>
      </w:r>
      <w:r w:rsidR="00B24A6A" w:rsidRPr="00525C49">
        <w:rPr>
          <w:rFonts w:ascii="Arial" w:hAnsi="Arial" w:cs="Arial"/>
          <w:b/>
          <w:bCs/>
        </w:rPr>
        <w:t xml:space="preserve"> </w:t>
      </w:r>
      <w:r w:rsidR="00435D0D" w:rsidRPr="00525C49">
        <w:rPr>
          <w:rFonts w:ascii="Arial" w:hAnsi="Arial" w:cs="Arial"/>
          <w:b/>
          <w:bCs/>
        </w:rPr>
        <w:t>Primary outcomes for AKI trials</w:t>
      </w:r>
    </w:p>
    <w:p w14:paraId="5015F8D6" w14:textId="77777777" w:rsidR="00435D0D" w:rsidRDefault="00435D0D" w:rsidP="00435D0D"/>
    <w:tbl>
      <w:tblPr>
        <w:tblStyle w:val="Tabellenraster"/>
        <w:tblW w:w="15593" w:type="dxa"/>
        <w:tblInd w:w="-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701"/>
        <w:gridCol w:w="1843"/>
        <w:gridCol w:w="992"/>
        <w:gridCol w:w="1701"/>
        <w:gridCol w:w="1275"/>
        <w:gridCol w:w="1418"/>
        <w:gridCol w:w="1559"/>
        <w:gridCol w:w="993"/>
        <w:gridCol w:w="3118"/>
      </w:tblGrid>
      <w:tr w:rsidR="00435D0D" w:rsidRPr="00CC56B7" w14:paraId="11D440E6" w14:textId="77777777" w:rsidTr="00B97277">
        <w:tc>
          <w:tcPr>
            <w:tcW w:w="993" w:type="dxa"/>
            <w:tcBorders>
              <w:top w:val="single" w:sz="4" w:space="0" w:color="auto"/>
              <w:bottom w:val="single" w:sz="4" w:space="0" w:color="auto"/>
            </w:tcBorders>
          </w:tcPr>
          <w:p w14:paraId="75F7F7E4" w14:textId="77777777" w:rsidR="00435D0D" w:rsidRPr="00525C49" w:rsidRDefault="00435D0D" w:rsidP="00B97277">
            <w:pPr>
              <w:rPr>
                <w:rFonts w:ascii="Arial" w:hAnsi="Arial" w:cs="Arial"/>
                <w:i/>
                <w:iCs/>
              </w:rPr>
            </w:pPr>
          </w:p>
        </w:tc>
        <w:tc>
          <w:tcPr>
            <w:tcW w:w="1701" w:type="dxa"/>
            <w:tcBorders>
              <w:top w:val="single" w:sz="4" w:space="0" w:color="auto"/>
              <w:bottom w:val="single" w:sz="4" w:space="0" w:color="auto"/>
            </w:tcBorders>
          </w:tcPr>
          <w:p w14:paraId="44EDD0FA" w14:textId="77777777" w:rsidR="00435D0D" w:rsidRPr="00525C49" w:rsidRDefault="00435D0D" w:rsidP="00B97277">
            <w:pPr>
              <w:rPr>
                <w:rFonts w:ascii="Arial" w:hAnsi="Arial" w:cs="Arial"/>
                <w:i/>
                <w:iCs/>
              </w:rPr>
            </w:pPr>
            <w:r w:rsidRPr="00525C49">
              <w:rPr>
                <w:rFonts w:ascii="Arial" w:hAnsi="Arial" w:cs="Arial"/>
                <w:i/>
                <w:iCs/>
              </w:rPr>
              <w:t>Intention</w:t>
            </w:r>
          </w:p>
        </w:tc>
        <w:tc>
          <w:tcPr>
            <w:tcW w:w="1843" w:type="dxa"/>
            <w:tcBorders>
              <w:top w:val="single" w:sz="4" w:space="0" w:color="auto"/>
              <w:bottom w:val="single" w:sz="4" w:space="0" w:color="auto"/>
            </w:tcBorders>
          </w:tcPr>
          <w:p w14:paraId="7276D711" w14:textId="77777777" w:rsidR="00435D0D" w:rsidRPr="00525C49" w:rsidRDefault="00435D0D" w:rsidP="00B97277">
            <w:pPr>
              <w:rPr>
                <w:rFonts w:ascii="Arial" w:hAnsi="Arial" w:cs="Arial"/>
                <w:i/>
                <w:iCs/>
              </w:rPr>
            </w:pPr>
            <w:r w:rsidRPr="00525C49">
              <w:rPr>
                <w:rFonts w:ascii="Arial" w:hAnsi="Arial" w:cs="Arial"/>
                <w:i/>
                <w:iCs/>
              </w:rPr>
              <w:t>Endpoint</w:t>
            </w:r>
          </w:p>
        </w:tc>
        <w:tc>
          <w:tcPr>
            <w:tcW w:w="992" w:type="dxa"/>
            <w:tcBorders>
              <w:top w:val="single" w:sz="4" w:space="0" w:color="auto"/>
              <w:bottom w:val="single" w:sz="4" w:space="0" w:color="auto"/>
            </w:tcBorders>
          </w:tcPr>
          <w:p w14:paraId="5425959F" w14:textId="77777777" w:rsidR="00435D0D" w:rsidRPr="00525C49" w:rsidRDefault="00435D0D" w:rsidP="00B97277">
            <w:pPr>
              <w:rPr>
                <w:rFonts w:ascii="Arial" w:hAnsi="Arial" w:cs="Arial"/>
                <w:i/>
                <w:iCs/>
              </w:rPr>
            </w:pPr>
            <w:r w:rsidRPr="00525C49">
              <w:rPr>
                <w:rFonts w:ascii="Arial" w:hAnsi="Arial" w:cs="Arial"/>
                <w:i/>
                <w:iCs/>
              </w:rPr>
              <w:t>Timing</w:t>
            </w:r>
          </w:p>
        </w:tc>
        <w:tc>
          <w:tcPr>
            <w:tcW w:w="1701" w:type="dxa"/>
            <w:tcBorders>
              <w:top w:val="single" w:sz="4" w:space="0" w:color="auto"/>
              <w:bottom w:val="single" w:sz="4" w:space="0" w:color="auto"/>
            </w:tcBorders>
          </w:tcPr>
          <w:p w14:paraId="40E9C4B6" w14:textId="77777777" w:rsidR="00435D0D" w:rsidRPr="00525C49" w:rsidDel="00186E80" w:rsidRDefault="00435D0D" w:rsidP="00B97277">
            <w:pPr>
              <w:rPr>
                <w:rFonts w:ascii="Arial" w:hAnsi="Arial" w:cs="Arial"/>
                <w:i/>
                <w:iCs/>
              </w:rPr>
            </w:pPr>
            <w:r w:rsidRPr="00525C49">
              <w:rPr>
                <w:rFonts w:ascii="Arial" w:hAnsi="Arial" w:cs="Arial"/>
                <w:i/>
                <w:iCs/>
              </w:rPr>
              <w:t>Measurement</w:t>
            </w:r>
          </w:p>
        </w:tc>
        <w:tc>
          <w:tcPr>
            <w:tcW w:w="1275" w:type="dxa"/>
            <w:tcBorders>
              <w:top w:val="single" w:sz="4" w:space="0" w:color="auto"/>
              <w:bottom w:val="single" w:sz="4" w:space="0" w:color="auto"/>
            </w:tcBorders>
          </w:tcPr>
          <w:p w14:paraId="632C4CB0" w14:textId="77777777" w:rsidR="00435D0D" w:rsidRPr="00525C49" w:rsidRDefault="00435D0D" w:rsidP="00B97277">
            <w:pPr>
              <w:rPr>
                <w:rFonts w:ascii="Arial" w:hAnsi="Arial" w:cs="Arial"/>
                <w:i/>
                <w:iCs/>
              </w:rPr>
            </w:pPr>
            <w:r w:rsidRPr="00525C49">
              <w:rPr>
                <w:rFonts w:ascii="Arial" w:hAnsi="Arial" w:cs="Arial"/>
                <w:i/>
                <w:iCs/>
              </w:rPr>
              <w:t>Sensitivity</w:t>
            </w:r>
          </w:p>
        </w:tc>
        <w:tc>
          <w:tcPr>
            <w:tcW w:w="1418" w:type="dxa"/>
            <w:tcBorders>
              <w:top w:val="single" w:sz="4" w:space="0" w:color="auto"/>
              <w:bottom w:val="single" w:sz="4" w:space="0" w:color="auto"/>
            </w:tcBorders>
          </w:tcPr>
          <w:p w14:paraId="3586DC39" w14:textId="77777777" w:rsidR="00435D0D" w:rsidRPr="00525C49" w:rsidRDefault="00435D0D" w:rsidP="00B97277">
            <w:pPr>
              <w:rPr>
                <w:rFonts w:ascii="Arial" w:hAnsi="Arial" w:cs="Arial"/>
                <w:i/>
                <w:iCs/>
              </w:rPr>
            </w:pPr>
            <w:r w:rsidRPr="00525C49">
              <w:rPr>
                <w:rFonts w:ascii="Arial" w:hAnsi="Arial" w:cs="Arial"/>
                <w:i/>
                <w:iCs/>
              </w:rPr>
              <w:t>Availability</w:t>
            </w:r>
          </w:p>
        </w:tc>
        <w:tc>
          <w:tcPr>
            <w:tcW w:w="1559" w:type="dxa"/>
            <w:tcBorders>
              <w:top w:val="single" w:sz="4" w:space="0" w:color="auto"/>
              <w:bottom w:val="single" w:sz="4" w:space="0" w:color="auto"/>
            </w:tcBorders>
          </w:tcPr>
          <w:p w14:paraId="11BB39D9" w14:textId="77777777" w:rsidR="00435D0D" w:rsidRPr="00525C49" w:rsidRDefault="00435D0D" w:rsidP="00B97277">
            <w:pPr>
              <w:rPr>
                <w:rFonts w:ascii="Arial" w:hAnsi="Arial" w:cs="Arial"/>
                <w:i/>
                <w:iCs/>
              </w:rPr>
            </w:pPr>
            <w:r w:rsidRPr="00525C49">
              <w:rPr>
                <w:rFonts w:ascii="Arial" w:hAnsi="Arial" w:cs="Arial"/>
                <w:i/>
                <w:iCs/>
              </w:rPr>
              <w:t>Affordability</w:t>
            </w:r>
          </w:p>
        </w:tc>
        <w:tc>
          <w:tcPr>
            <w:tcW w:w="993" w:type="dxa"/>
            <w:tcBorders>
              <w:top w:val="single" w:sz="4" w:space="0" w:color="auto"/>
              <w:bottom w:val="single" w:sz="4" w:space="0" w:color="auto"/>
            </w:tcBorders>
          </w:tcPr>
          <w:p w14:paraId="56A6E3B7" w14:textId="77777777" w:rsidR="00435D0D" w:rsidRPr="00525C49" w:rsidRDefault="00435D0D" w:rsidP="00B97277">
            <w:pPr>
              <w:rPr>
                <w:rFonts w:ascii="Arial" w:hAnsi="Arial" w:cs="Arial"/>
                <w:i/>
                <w:iCs/>
              </w:rPr>
            </w:pPr>
            <w:r w:rsidRPr="00525C49">
              <w:rPr>
                <w:rFonts w:ascii="Arial" w:hAnsi="Arial" w:cs="Arial"/>
                <w:i/>
                <w:iCs/>
              </w:rPr>
              <w:t>Patient-centred</w:t>
            </w:r>
          </w:p>
        </w:tc>
        <w:tc>
          <w:tcPr>
            <w:tcW w:w="3118" w:type="dxa"/>
            <w:tcBorders>
              <w:top w:val="single" w:sz="4" w:space="0" w:color="auto"/>
              <w:bottom w:val="single" w:sz="4" w:space="0" w:color="auto"/>
            </w:tcBorders>
          </w:tcPr>
          <w:p w14:paraId="5B7AD1EC" w14:textId="77777777" w:rsidR="00435D0D" w:rsidRPr="00525C49" w:rsidRDefault="00435D0D" w:rsidP="00B97277">
            <w:pPr>
              <w:rPr>
                <w:rFonts w:ascii="Arial" w:hAnsi="Arial" w:cs="Arial"/>
                <w:i/>
                <w:iCs/>
              </w:rPr>
            </w:pPr>
            <w:r w:rsidRPr="00525C49">
              <w:rPr>
                <w:rFonts w:ascii="Arial" w:hAnsi="Arial" w:cs="Arial"/>
                <w:i/>
                <w:iCs/>
              </w:rPr>
              <w:t>Other</w:t>
            </w:r>
          </w:p>
        </w:tc>
      </w:tr>
      <w:tr w:rsidR="00435D0D" w14:paraId="58C1F8AA" w14:textId="77777777" w:rsidTr="00B97277">
        <w:tc>
          <w:tcPr>
            <w:tcW w:w="993" w:type="dxa"/>
            <w:tcBorders>
              <w:top w:val="nil"/>
              <w:bottom w:val="nil"/>
            </w:tcBorders>
            <w:shd w:val="clear" w:color="auto" w:fill="E7E6E6" w:themeFill="background2"/>
          </w:tcPr>
          <w:p w14:paraId="16CA7C31" w14:textId="77777777" w:rsidR="00435D0D" w:rsidRPr="00525C49" w:rsidRDefault="00435D0D" w:rsidP="00B97277">
            <w:pPr>
              <w:rPr>
                <w:rFonts w:ascii="Arial" w:hAnsi="Arial" w:cs="Arial"/>
              </w:rPr>
            </w:pPr>
            <w:r w:rsidRPr="00525C49">
              <w:rPr>
                <w:rFonts w:ascii="Arial" w:hAnsi="Arial" w:cs="Arial"/>
              </w:rPr>
              <w:t>Phase 2</w:t>
            </w:r>
          </w:p>
        </w:tc>
        <w:tc>
          <w:tcPr>
            <w:tcW w:w="1701" w:type="dxa"/>
            <w:tcBorders>
              <w:top w:val="nil"/>
              <w:bottom w:val="nil"/>
            </w:tcBorders>
            <w:shd w:val="clear" w:color="auto" w:fill="E7E6E6" w:themeFill="background2"/>
          </w:tcPr>
          <w:p w14:paraId="710B25F6"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shd w:val="clear" w:color="auto" w:fill="E7E6E6" w:themeFill="background2"/>
          </w:tcPr>
          <w:p w14:paraId="53BC371E" w14:textId="77777777" w:rsidR="00435D0D" w:rsidRPr="00525C49" w:rsidRDefault="00435D0D" w:rsidP="00B97277">
            <w:pPr>
              <w:rPr>
                <w:rFonts w:ascii="Arial" w:hAnsi="Arial" w:cs="Arial"/>
              </w:rPr>
            </w:pPr>
            <w:r w:rsidRPr="00525C49">
              <w:rPr>
                <w:rFonts w:ascii="Arial" w:hAnsi="Arial" w:cs="Arial"/>
              </w:rPr>
              <w:t>Damage / stress biomarkers (NGAL, TIMP2-IGFBP7, KIM-1)</w:t>
            </w:r>
          </w:p>
        </w:tc>
        <w:tc>
          <w:tcPr>
            <w:tcW w:w="992" w:type="dxa"/>
            <w:tcBorders>
              <w:top w:val="nil"/>
              <w:bottom w:val="nil"/>
            </w:tcBorders>
            <w:shd w:val="clear" w:color="auto" w:fill="E7E6E6" w:themeFill="background2"/>
          </w:tcPr>
          <w:p w14:paraId="769B5156" w14:textId="77777777" w:rsidR="00435D0D" w:rsidRPr="00525C49" w:rsidRDefault="00435D0D" w:rsidP="00B97277">
            <w:pPr>
              <w:rPr>
                <w:rFonts w:ascii="Arial" w:hAnsi="Arial" w:cs="Arial"/>
              </w:rPr>
            </w:pPr>
            <w:r w:rsidRPr="00525C49">
              <w:rPr>
                <w:rFonts w:ascii="Arial" w:hAnsi="Arial" w:cs="Arial"/>
              </w:rPr>
              <w:t>Hours</w:t>
            </w:r>
          </w:p>
        </w:tc>
        <w:tc>
          <w:tcPr>
            <w:tcW w:w="1701" w:type="dxa"/>
            <w:tcBorders>
              <w:top w:val="nil"/>
              <w:bottom w:val="nil"/>
            </w:tcBorders>
            <w:shd w:val="clear" w:color="auto" w:fill="E7E6E6" w:themeFill="background2"/>
          </w:tcPr>
          <w:p w14:paraId="3F8C4F79" w14:textId="77777777" w:rsidR="00435D0D" w:rsidRPr="00525C49" w:rsidDel="00C0189D" w:rsidRDefault="00435D0D" w:rsidP="00B97277">
            <w:pPr>
              <w:rPr>
                <w:rFonts w:ascii="Arial" w:hAnsi="Arial" w:cs="Arial"/>
              </w:rPr>
            </w:pPr>
            <w:r w:rsidRPr="00525C49">
              <w:rPr>
                <w:rFonts w:ascii="Arial" w:hAnsi="Arial" w:cs="Arial"/>
              </w:rPr>
              <w:t>Stress or damage</w:t>
            </w:r>
          </w:p>
        </w:tc>
        <w:tc>
          <w:tcPr>
            <w:tcW w:w="1275" w:type="dxa"/>
            <w:tcBorders>
              <w:top w:val="nil"/>
              <w:bottom w:val="nil"/>
            </w:tcBorders>
            <w:shd w:val="clear" w:color="auto" w:fill="E7E6E6" w:themeFill="background2"/>
          </w:tcPr>
          <w:p w14:paraId="04D198EC"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shd w:val="clear" w:color="auto" w:fill="E7E6E6" w:themeFill="background2"/>
          </w:tcPr>
          <w:p w14:paraId="77E43F8B"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shd w:val="clear" w:color="auto" w:fill="E7E6E6" w:themeFill="background2"/>
          </w:tcPr>
          <w:p w14:paraId="0A669EFA"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shd w:val="clear" w:color="auto" w:fill="E7E6E6" w:themeFill="background2"/>
          </w:tcPr>
          <w:p w14:paraId="1DED8A74"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shd w:val="clear" w:color="auto" w:fill="E7E6E6" w:themeFill="background2"/>
          </w:tcPr>
          <w:p w14:paraId="3CE54F5F" w14:textId="77777777" w:rsidR="00435D0D" w:rsidRPr="00525C49" w:rsidRDefault="00435D0D" w:rsidP="00B97277">
            <w:pPr>
              <w:rPr>
                <w:rFonts w:ascii="Arial" w:hAnsi="Arial" w:cs="Arial"/>
              </w:rPr>
            </w:pPr>
            <w:r w:rsidRPr="00525C49">
              <w:rPr>
                <w:rFonts w:ascii="Arial" w:hAnsi="Arial" w:cs="Arial"/>
              </w:rPr>
              <w:t>Non-invasive</w:t>
            </w:r>
          </w:p>
          <w:p w14:paraId="4422B113" w14:textId="77777777" w:rsidR="00435D0D" w:rsidRPr="00525C49" w:rsidRDefault="00435D0D" w:rsidP="00B97277">
            <w:pPr>
              <w:rPr>
                <w:rFonts w:ascii="Arial" w:hAnsi="Arial" w:cs="Arial"/>
              </w:rPr>
            </w:pPr>
            <w:r w:rsidRPr="00525C49">
              <w:rPr>
                <w:rFonts w:ascii="Arial" w:hAnsi="Arial" w:cs="Arial"/>
              </w:rPr>
              <w:t>Can be used for enrichment</w:t>
            </w:r>
          </w:p>
          <w:p w14:paraId="01EFFD46" w14:textId="77777777" w:rsidR="00435D0D" w:rsidRPr="00525C49" w:rsidRDefault="00435D0D" w:rsidP="00B97277">
            <w:pPr>
              <w:rPr>
                <w:rFonts w:ascii="Arial" w:hAnsi="Arial" w:cs="Arial"/>
              </w:rPr>
            </w:pPr>
            <w:r w:rsidRPr="00525C49">
              <w:rPr>
                <w:rFonts w:ascii="Arial" w:hAnsi="Arial" w:cs="Arial"/>
              </w:rPr>
              <w:t xml:space="preserve">Sensitive to timing </w:t>
            </w:r>
          </w:p>
          <w:p w14:paraId="6ED411F6" w14:textId="77777777" w:rsidR="00435D0D" w:rsidRPr="00525C49" w:rsidDel="00C0189D" w:rsidRDefault="00435D0D" w:rsidP="00B97277">
            <w:pPr>
              <w:rPr>
                <w:rFonts w:ascii="Arial" w:hAnsi="Arial" w:cs="Arial"/>
              </w:rPr>
            </w:pPr>
            <w:r w:rsidRPr="00525C49">
              <w:rPr>
                <w:rFonts w:ascii="Arial" w:hAnsi="Arial" w:cs="Arial"/>
              </w:rPr>
              <w:t>May not be involved in injury pathway</w:t>
            </w:r>
          </w:p>
        </w:tc>
      </w:tr>
      <w:tr w:rsidR="00435D0D" w14:paraId="77931B65" w14:textId="77777777" w:rsidTr="00B97277">
        <w:tc>
          <w:tcPr>
            <w:tcW w:w="993" w:type="dxa"/>
            <w:tcBorders>
              <w:top w:val="nil"/>
              <w:bottom w:val="nil"/>
            </w:tcBorders>
          </w:tcPr>
          <w:p w14:paraId="246D6AB3" w14:textId="77777777" w:rsidR="00435D0D" w:rsidRPr="00525C49" w:rsidRDefault="00435D0D" w:rsidP="00B97277">
            <w:pPr>
              <w:rPr>
                <w:rFonts w:ascii="Arial" w:hAnsi="Arial" w:cs="Arial"/>
              </w:rPr>
            </w:pPr>
          </w:p>
        </w:tc>
        <w:tc>
          <w:tcPr>
            <w:tcW w:w="1701" w:type="dxa"/>
            <w:tcBorders>
              <w:top w:val="nil"/>
              <w:bottom w:val="nil"/>
            </w:tcBorders>
          </w:tcPr>
          <w:p w14:paraId="14A31FCF"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tcPr>
          <w:p w14:paraId="51080650" w14:textId="77777777" w:rsidR="00435D0D" w:rsidRPr="00525C49" w:rsidRDefault="00435D0D" w:rsidP="00B97277">
            <w:pPr>
              <w:rPr>
                <w:rFonts w:ascii="Arial" w:hAnsi="Arial" w:cs="Arial"/>
              </w:rPr>
            </w:pPr>
            <w:r w:rsidRPr="00525C49">
              <w:rPr>
                <w:rFonts w:ascii="Arial" w:hAnsi="Arial" w:cs="Arial"/>
              </w:rPr>
              <w:t>Serum creatinine/eGFR</w:t>
            </w:r>
          </w:p>
        </w:tc>
        <w:tc>
          <w:tcPr>
            <w:tcW w:w="992" w:type="dxa"/>
            <w:tcBorders>
              <w:top w:val="nil"/>
              <w:bottom w:val="nil"/>
            </w:tcBorders>
          </w:tcPr>
          <w:p w14:paraId="3BE71B28" w14:textId="77777777" w:rsidR="00435D0D" w:rsidRPr="00525C49" w:rsidRDefault="00435D0D" w:rsidP="00B97277">
            <w:pPr>
              <w:rPr>
                <w:rFonts w:ascii="Arial" w:hAnsi="Arial" w:cs="Arial"/>
              </w:rPr>
            </w:pPr>
            <w:r w:rsidRPr="00525C49">
              <w:rPr>
                <w:rFonts w:ascii="Arial" w:hAnsi="Arial" w:cs="Arial"/>
              </w:rPr>
              <w:t>Hours to days</w:t>
            </w:r>
          </w:p>
        </w:tc>
        <w:tc>
          <w:tcPr>
            <w:tcW w:w="1701" w:type="dxa"/>
            <w:tcBorders>
              <w:top w:val="nil"/>
              <w:bottom w:val="nil"/>
            </w:tcBorders>
          </w:tcPr>
          <w:p w14:paraId="2C099D2E"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nil"/>
              <w:bottom w:val="nil"/>
            </w:tcBorders>
          </w:tcPr>
          <w:p w14:paraId="07DFCAC7"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tcPr>
          <w:p w14:paraId="2F72D856"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tcPr>
          <w:p w14:paraId="63E21CE1"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tcPr>
          <w:p w14:paraId="747AC212"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tcPr>
          <w:p w14:paraId="247420AE" w14:textId="77777777" w:rsidR="00435D0D" w:rsidRPr="00525C49" w:rsidRDefault="00435D0D" w:rsidP="00B97277">
            <w:pPr>
              <w:rPr>
                <w:rFonts w:ascii="Arial" w:hAnsi="Arial" w:cs="Arial"/>
              </w:rPr>
            </w:pPr>
            <w:r w:rsidRPr="00525C49">
              <w:rPr>
                <w:rFonts w:ascii="Arial" w:hAnsi="Arial" w:cs="Arial"/>
              </w:rPr>
              <w:t>Not specific</w:t>
            </w:r>
          </w:p>
          <w:p w14:paraId="16167BAB" w14:textId="77777777" w:rsidR="00435D0D" w:rsidRPr="00525C49" w:rsidDel="00C0189D" w:rsidRDefault="00435D0D" w:rsidP="00B97277">
            <w:pPr>
              <w:rPr>
                <w:rFonts w:ascii="Arial" w:hAnsi="Arial" w:cs="Arial"/>
              </w:rPr>
            </w:pPr>
            <w:r w:rsidRPr="00525C49">
              <w:rPr>
                <w:rFonts w:ascii="Arial" w:hAnsi="Arial" w:cs="Arial"/>
              </w:rPr>
              <w:t xml:space="preserve">Dependent on muscle mass </w:t>
            </w:r>
          </w:p>
        </w:tc>
      </w:tr>
      <w:tr w:rsidR="00435D0D" w14:paraId="2C96B4DD" w14:textId="77777777" w:rsidTr="00B97277">
        <w:tc>
          <w:tcPr>
            <w:tcW w:w="993" w:type="dxa"/>
            <w:tcBorders>
              <w:top w:val="nil"/>
              <w:bottom w:val="nil"/>
            </w:tcBorders>
            <w:shd w:val="clear" w:color="auto" w:fill="E7E6E6" w:themeFill="background2"/>
          </w:tcPr>
          <w:p w14:paraId="618EEE72" w14:textId="77777777" w:rsidR="00435D0D" w:rsidRPr="00525C49" w:rsidRDefault="00435D0D" w:rsidP="00B97277">
            <w:pPr>
              <w:rPr>
                <w:rFonts w:ascii="Arial" w:hAnsi="Arial" w:cs="Arial"/>
              </w:rPr>
            </w:pPr>
          </w:p>
        </w:tc>
        <w:tc>
          <w:tcPr>
            <w:tcW w:w="1701" w:type="dxa"/>
            <w:tcBorders>
              <w:top w:val="nil"/>
              <w:bottom w:val="nil"/>
            </w:tcBorders>
            <w:shd w:val="clear" w:color="auto" w:fill="E7E6E6" w:themeFill="background2"/>
          </w:tcPr>
          <w:p w14:paraId="435E75E3"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shd w:val="clear" w:color="auto" w:fill="E7E6E6" w:themeFill="background2"/>
          </w:tcPr>
          <w:p w14:paraId="19DD6394" w14:textId="77777777" w:rsidR="00435D0D" w:rsidRPr="00525C49" w:rsidRDefault="00435D0D" w:rsidP="00B97277">
            <w:pPr>
              <w:rPr>
                <w:rFonts w:ascii="Arial" w:hAnsi="Arial" w:cs="Arial"/>
              </w:rPr>
            </w:pPr>
            <w:r w:rsidRPr="00525C49">
              <w:rPr>
                <w:rFonts w:ascii="Arial" w:hAnsi="Arial" w:cs="Arial"/>
              </w:rPr>
              <w:t>Creatinine clearance</w:t>
            </w:r>
          </w:p>
        </w:tc>
        <w:tc>
          <w:tcPr>
            <w:tcW w:w="992" w:type="dxa"/>
            <w:tcBorders>
              <w:top w:val="nil"/>
              <w:bottom w:val="nil"/>
            </w:tcBorders>
            <w:shd w:val="clear" w:color="auto" w:fill="E7E6E6" w:themeFill="background2"/>
          </w:tcPr>
          <w:p w14:paraId="5D41DDA2" w14:textId="77777777" w:rsidR="00435D0D" w:rsidRPr="00525C49" w:rsidRDefault="00435D0D" w:rsidP="00B97277">
            <w:pPr>
              <w:rPr>
                <w:rFonts w:ascii="Arial" w:hAnsi="Arial" w:cs="Arial"/>
              </w:rPr>
            </w:pPr>
            <w:r w:rsidRPr="00525C49">
              <w:rPr>
                <w:rFonts w:ascii="Arial" w:hAnsi="Arial" w:cs="Arial"/>
              </w:rPr>
              <w:t>Days</w:t>
            </w:r>
          </w:p>
        </w:tc>
        <w:tc>
          <w:tcPr>
            <w:tcW w:w="1701" w:type="dxa"/>
            <w:tcBorders>
              <w:top w:val="nil"/>
              <w:bottom w:val="nil"/>
            </w:tcBorders>
            <w:shd w:val="clear" w:color="auto" w:fill="E7E6E6" w:themeFill="background2"/>
          </w:tcPr>
          <w:p w14:paraId="42E08AE2"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nil"/>
              <w:bottom w:val="nil"/>
            </w:tcBorders>
            <w:shd w:val="clear" w:color="auto" w:fill="E7E6E6" w:themeFill="background2"/>
          </w:tcPr>
          <w:p w14:paraId="3B3CE3AF"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shd w:val="clear" w:color="auto" w:fill="E7E6E6" w:themeFill="background2"/>
          </w:tcPr>
          <w:p w14:paraId="29F77369"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shd w:val="clear" w:color="auto" w:fill="E7E6E6" w:themeFill="background2"/>
          </w:tcPr>
          <w:p w14:paraId="15135DE3"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shd w:val="clear" w:color="auto" w:fill="E7E6E6" w:themeFill="background2"/>
          </w:tcPr>
          <w:p w14:paraId="23057FAB"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shd w:val="clear" w:color="auto" w:fill="E7E6E6" w:themeFill="background2"/>
          </w:tcPr>
          <w:p w14:paraId="24FF916C" w14:textId="77777777" w:rsidR="00435D0D" w:rsidRPr="00525C49" w:rsidRDefault="00435D0D" w:rsidP="00B97277">
            <w:pPr>
              <w:rPr>
                <w:rFonts w:ascii="Arial" w:hAnsi="Arial" w:cs="Arial"/>
              </w:rPr>
            </w:pPr>
            <w:r w:rsidRPr="00525C49">
              <w:rPr>
                <w:rFonts w:ascii="Arial" w:hAnsi="Arial" w:cs="Arial"/>
              </w:rPr>
              <w:t>Prone to error</w:t>
            </w:r>
          </w:p>
          <w:p w14:paraId="7B7AAEF4" w14:textId="77777777" w:rsidR="00435D0D" w:rsidRPr="00525C49" w:rsidDel="00C0189D" w:rsidRDefault="00435D0D" w:rsidP="00B97277">
            <w:pPr>
              <w:rPr>
                <w:rFonts w:ascii="Arial" w:hAnsi="Arial" w:cs="Arial"/>
              </w:rPr>
            </w:pPr>
            <w:r w:rsidRPr="00525C49">
              <w:rPr>
                <w:rFonts w:ascii="Arial" w:hAnsi="Arial" w:cs="Arial"/>
              </w:rPr>
              <w:t>Useful in extremes of mass</w:t>
            </w:r>
          </w:p>
        </w:tc>
      </w:tr>
      <w:tr w:rsidR="00435D0D" w14:paraId="1F48154E" w14:textId="77777777" w:rsidTr="00B97277">
        <w:tc>
          <w:tcPr>
            <w:tcW w:w="993" w:type="dxa"/>
            <w:tcBorders>
              <w:top w:val="nil"/>
              <w:bottom w:val="nil"/>
            </w:tcBorders>
            <w:shd w:val="clear" w:color="auto" w:fill="auto"/>
          </w:tcPr>
          <w:p w14:paraId="2CA53D41" w14:textId="77777777" w:rsidR="00435D0D" w:rsidRPr="00525C49" w:rsidRDefault="00435D0D" w:rsidP="00B97277">
            <w:pPr>
              <w:rPr>
                <w:rFonts w:ascii="Arial" w:hAnsi="Arial" w:cs="Arial"/>
              </w:rPr>
            </w:pPr>
          </w:p>
        </w:tc>
        <w:tc>
          <w:tcPr>
            <w:tcW w:w="1701" w:type="dxa"/>
            <w:tcBorders>
              <w:top w:val="nil"/>
              <w:bottom w:val="nil"/>
            </w:tcBorders>
            <w:shd w:val="clear" w:color="auto" w:fill="auto"/>
          </w:tcPr>
          <w:p w14:paraId="5A2BBE94"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shd w:val="clear" w:color="auto" w:fill="auto"/>
          </w:tcPr>
          <w:p w14:paraId="5B3B170B" w14:textId="77777777" w:rsidR="00435D0D" w:rsidRPr="00525C49" w:rsidRDefault="00435D0D" w:rsidP="00B97277">
            <w:pPr>
              <w:rPr>
                <w:rFonts w:ascii="Arial" w:hAnsi="Arial" w:cs="Arial"/>
              </w:rPr>
            </w:pPr>
            <w:r w:rsidRPr="00525C49">
              <w:rPr>
                <w:rFonts w:ascii="Arial" w:hAnsi="Arial" w:cs="Arial"/>
              </w:rPr>
              <w:t>Measured GFR (iohexol, MAG3, DTPA)</w:t>
            </w:r>
          </w:p>
        </w:tc>
        <w:tc>
          <w:tcPr>
            <w:tcW w:w="992" w:type="dxa"/>
            <w:tcBorders>
              <w:top w:val="nil"/>
              <w:bottom w:val="nil"/>
            </w:tcBorders>
            <w:shd w:val="clear" w:color="auto" w:fill="auto"/>
          </w:tcPr>
          <w:p w14:paraId="04EFF4B0" w14:textId="77777777" w:rsidR="00435D0D" w:rsidRPr="00525C49" w:rsidRDefault="00435D0D" w:rsidP="00B97277">
            <w:pPr>
              <w:rPr>
                <w:rFonts w:ascii="Arial" w:hAnsi="Arial" w:cs="Arial"/>
              </w:rPr>
            </w:pPr>
            <w:r w:rsidRPr="00525C49">
              <w:rPr>
                <w:rFonts w:ascii="Arial" w:hAnsi="Arial" w:cs="Arial"/>
              </w:rPr>
              <w:t>Hours to days</w:t>
            </w:r>
          </w:p>
        </w:tc>
        <w:tc>
          <w:tcPr>
            <w:tcW w:w="1701" w:type="dxa"/>
            <w:tcBorders>
              <w:top w:val="nil"/>
              <w:bottom w:val="nil"/>
            </w:tcBorders>
          </w:tcPr>
          <w:p w14:paraId="048AC8CD"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nil"/>
              <w:bottom w:val="nil"/>
            </w:tcBorders>
            <w:shd w:val="clear" w:color="auto" w:fill="auto"/>
          </w:tcPr>
          <w:p w14:paraId="5B46112D"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tcPr>
          <w:p w14:paraId="2A0DC7BC"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shd w:val="clear" w:color="auto" w:fill="auto"/>
          </w:tcPr>
          <w:p w14:paraId="6DB44FB6"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tcPr>
          <w:p w14:paraId="3962DFD8"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tcPr>
          <w:p w14:paraId="21323C82" w14:textId="77777777" w:rsidR="00435D0D" w:rsidRPr="00525C49" w:rsidDel="00C0189D" w:rsidRDefault="00435D0D" w:rsidP="00B97277">
            <w:pPr>
              <w:rPr>
                <w:rFonts w:ascii="Arial" w:hAnsi="Arial" w:cs="Arial"/>
              </w:rPr>
            </w:pPr>
            <w:r w:rsidRPr="00525C49">
              <w:rPr>
                <w:rFonts w:ascii="Arial" w:hAnsi="Arial" w:cs="Arial"/>
              </w:rPr>
              <w:t>Varies with muscle mass and medications</w:t>
            </w:r>
          </w:p>
        </w:tc>
      </w:tr>
      <w:tr w:rsidR="00435D0D" w14:paraId="3F584B32" w14:textId="77777777" w:rsidTr="00B97277">
        <w:tc>
          <w:tcPr>
            <w:tcW w:w="993" w:type="dxa"/>
            <w:tcBorders>
              <w:top w:val="nil"/>
              <w:bottom w:val="nil"/>
            </w:tcBorders>
            <w:shd w:val="clear" w:color="auto" w:fill="E7E6E6" w:themeFill="background2"/>
          </w:tcPr>
          <w:p w14:paraId="2B660F27" w14:textId="77777777" w:rsidR="00435D0D" w:rsidRPr="00525C49" w:rsidRDefault="00435D0D" w:rsidP="00B97277">
            <w:pPr>
              <w:rPr>
                <w:rFonts w:ascii="Arial" w:hAnsi="Arial" w:cs="Arial"/>
              </w:rPr>
            </w:pPr>
          </w:p>
        </w:tc>
        <w:tc>
          <w:tcPr>
            <w:tcW w:w="1701" w:type="dxa"/>
            <w:tcBorders>
              <w:top w:val="nil"/>
              <w:bottom w:val="nil"/>
            </w:tcBorders>
            <w:shd w:val="clear" w:color="auto" w:fill="E7E6E6" w:themeFill="background2"/>
          </w:tcPr>
          <w:p w14:paraId="05601F64"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shd w:val="clear" w:color="auto" w:fill="E7E6E6" w:themeFill="background2"/>
          </w:tcPr>
          <w:p w14:paraId="53A0F919" w14:textId="77777777" w:rsidR="00435D0D" w:rsidRPr="00525C49" w:rsidRDefault="00435D0D" w:rsidP="00B97277">
            <w:pPr>
              <w:rPr>
                <w:rFonts w:ascii="Arial" w:hAnsi="Arial" w:cs="Arial"/>
              </w:rPr>
            </w:pPr>
            <w:r w:rsidRPr="00525C49">
              <w:rPr>
                <w:rFonts w:ascii="Arial" w:hAnsi="Arial" w:cs="Arial"/>
              </w:rPr>
              <w:t>Cystatin C</w:t>
            </w:r>
          </w:p>
        </w:tc>
        <w:tc>
          <w:tcPr>
            <w:tcW w:w="992" w:type="dxa"/>
            <w:tcBorders>
              <w:top w:val="nil"/>
              <w:bottom w:val="nil"/>
            </w:tcBorders>
            <w:shd w:val="clear" w:color="auto" w:fill="E7E6E6" w:themeFill="background2"/>
          </w:tcPr>
          <w:p w14:paraId="61810FA5" w14:textId="77777777" w:rsidR="00435D0D" w:rsidRPr="00525C49" w:rsidRDefault="00435D0D" w:rsidP="00B97277">
            <w:pPr>
              <w:rPr>
                <w:rFonts w:ascii="Arial" w:hAnsi="Arial" w:cs="Arial"/>
              </w:rPr>
            </w:pPr>
            <w:r w:rsidRPr="00525C49">
              <w:rPr>
                <w:rFonts w:ascii="Arial" w:hAnsi="Arial" w:cs="Arial"/>
              </w:rPr>
              <w:t>Hours to days</w:t>
            </w:r>
          </w:p>
        </w:tc>
        <w:tc>
          <w:tcPr>
            <w:tcW w:w="1701" w:type="dxa"/>
            <w:tcBorders>
              <w:top w:val="nil"/>
              <w:bottom w:val="nil"/>
            </w:tcBorders>
            <w:shd w:val="clear" w:color="auto" w:fill="E7E6E6" w:themeFill="background2"/>
          </w:tcPr>
          <w:p w14:paraId="2F42056F"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nil"/>
              <w:bottom w:val="nil"/>
            </w:tcBorders>
            <w:shd w:val="clear" w:color="auto" w:fill="E7E6E6" w:themeFill="background2"/>
          </w:tcPr>
          <w:p w14:paraId="12D73AA9"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shd w:val="clear" w:color="auto" w:fill="E7E6E6" w:themeFill="background2"/>
          </w:tcPr>
          <w:p w14:paraId="65F215DF"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shd w:val="clear" w:color="auto" w:fill="E7E6E6" w:themeFill="background2"/>
          </w:tcPr>
          <w:p w14:paraId="133DF9DC"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shd w:val="clear" w:color="auto" w:fill="E7E6E6" w:themeFill="background2"/>
          </w:tcPr>
          <w:p w14:paraId="4BA72B56"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shd w:val="clear" w:color="auto" w:fill="E7E6E6" w:themeFill="background2"/>
          </w:tcPr>
          <w:p w14:paraId="673667D8" w14:textId="77777777" w:rsidR="00435D0D" w:rsidRPr="00525C49" w:rsidRDefault="00435D0D" w:rsidP="00B97277">
            <w:pPr>
              <w:rPr>
                <w:rFonts w:ascii="Arial" w:hAnsi="Arial" w:cs="Arial"/>
              </w:rPr>
            </w:pPr>
            <w:r w:rsidRPr="00525C49">
              <w:rPr>
                <w:rFonts w:ascii="Arial" w:hAnsi="Arial" w:cs="Arial"/>
              </w:rPr>
              <w:t>Independent of muscle mass</w:t>
            </w:r>
          </w:p>
          <w:p w14:paraId="2D3AAF00" w14:textId="77777777" w:rsidR="00435D0D" w:rsidRPr="00525C49" w:rsidDel="00C0189D" w:rsidRDefault="00435D0D" w:rsidP="00B97277">
            <w:pPr>
              <w:rPr>
                <w:rFonts w:ascii="Arial" w:hAnsi="Arial" w:cs="Arial"/>
              </w:rPr>
            </w:pPr>
            <w:r w:rsidRPr="00525C49">
              <w:rPr>
                <w:rFonts w:ascii="Arial" w:hAnsi="Arial" w:cs="Arial"/>
              </w:rPr>
              <w:t>Reference value unlikely to be available</w:t>
            </w:r>
          </w:p>
        </w:tc>
      </w:tr>
      <w:tr w:rsidR="00435D0D" w14:paraId="6FD7369E" w14:textId="77777777" w:rsidTr="00B97277">
        <w:tc>
          <w:tcPr>
            <w:tcW w:w="993" w:type="dxa"/>
            <w:tcBorders>
              <w:top w:val="nil"/>
              <w:bottom w:val="nil"/>
            </w:tcBorders>
          </w:tcPr>
          <w:p w14:paraId="39499FD8" w14:textId="77777777" w:rsidR="00435D0D" w:rsidRPr="00525C49" w:rsidRDefault="00435D0D" w:rsidP="00B97277">
            <w:pPr>
              <w:rPr>
                <w:rFonts w:ascii="Arial" w:hAnsi="Arial" w:cs="Arial"/>
              </w:rPr>
            </w:pPr>
          </w:p>
        </w:tc>
        <w:tc>
          <w:tcPr>
            <w:tcW w:w="1701" w:type="dxa"/>
            <w:tcBorders>
              <w:top w:val="nil"/>
              <w:bottom w:val="nil"/>
            </w:tcBorders>
          </w:tcPr>
          <w:p w14:paraId="588603C6"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tcPr>
          <w:p w14:paraId="284BA8C2" w14:textId="77777777" w:rsidR="00435D0D" w:rsidRPr="00525C49" w:rsidRDefault="00435D0D" w:rsidP="00B97277">
            <w:pPr>
              <w:rPr>
                <w:rFonts w:ascii="Arial" w:hAnsi="Arial" w:cs="Arial"/>
              </w:rPr>
            </w:pPr>
            <w:r w:rsidRPr="00525C49">
              <w:rPr>
                <w:rFonts w:ascii="Arial" w:hAnsi="Arial" w:cs="Arial"/>
              </w:rPr>
              <w:t>AKI (KDIGO stage 1-3)</w:t>
            </w:r>
          </w:p>
        </w:tc>
        <w:tc>
          <w:tcPr>
            <w:tcW w:w="992" w:type="dxa"/>
            <w:tcBorders>
              <w:top w:val="nil"/>
              <w:bottom w:val="nil"/>
            </w:tcBorders>
          </w:tcPr>
          <w:p w14:paraId="7995EE8B" w14:textId="77777777" w:rsidR="00435D0D" w:rsidRPr="00525C49" w:rsidRDefault="00435D0D" w:rsidP="00B97277">
            <w:pPr>
              <w:rPr>
                <w:rFonts w:ascii="Arial" w:hAnsi="Arial" w:cs="Arial"/>
              </w:rPr>
            </w:pPr>
            <w:r w:rsidRPr="00525C49">
              <w:rPr>
                <w:rFonts w:ascii="Arial" w:hAnsi="Arial" w:cs="Arial"/>
              </w:rPr>
              <w:t>Hours to days</w:t>
            </w:r>
          </w:p>
        </w:tc>
        <w:tc>
          <w:tcPr>
            <w:tcW w:w="1701" w:type="dxa"/>
            <w:tcBorders>
              <w:top w:val="nil"/>
              <w:bottom w:val="nil"/>
            </w:tcBorders>
          </w:tcPr>
          <w:p w14:paraId="07ED430F"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nil"/>
              <w:bottom w:val="nil"/>
            </w:tcBorders>
          </w:tcPr>
          <w:p w14:paraId="343253F7"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tcPr>
          <w:p w14:paraId="09CC0972"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tcPr>
          <w:p w14:paraId="7392FE4D"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tcPr>
          <w:p w14:paraId="6932D066"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tcPr>
          <w:p w14:paraId="5D71BFC8" w14:textId="77777777" w:rsidR="00435D0D" w:rsidRPr="00525C49" w:rsidDel="00C0189D" w:rsidRDefault="00435D0D" w:rsidP="00B97277">
            <w:pPr>
              <w:rPr>
                <w:rFonts w:ascii="Arial" w:hAnsi="Arial" w:cs="Arial"/>
              </w:rPr>
            </w:pPr>
          </w:p>
        </w:tc>
      </w:tr>
      <w:tr w:rsidR="00435D0D" w14:paraId="105B5BF2" w14:textId="77777777" w:rsidTr="00B97277">
        <w:tc>
          <w:tcPr>
            <w:tcW w:w="993" w:type="dxa"/>
            <w:tcBorders>
              <w:top w:val="nil"/>
              <w:bottom w:val="nil"/>
            </w:tcBorders>
            <w:shd w:val="clear" w:color="auto" w:fill="E7E6E6" w:themeFill="background2"/>
          </w:tcPr>
          <w:p w14:paraId="2E5738DF" w14:textId="77777777" w:rsidR="00435D0D" w:rsidRPr="00525C49" w:rsidRDefault="00435D0D" w:rsidP="00B97277">
            <w:pPr>
              <w:rPr>
                <w:rFonts w:ascii="Arial" w:hAnsi="Arial" w:cs="Arial"/>
              </w:rPr>
            </w:pPr>
          </w:p>
        </w:tc>
        <w:tc>
          <w:tcPr>
            <w:tcW w:w="1701" w:type="dxa"/>
            <w:tcBorders>
              <w:top w:val="nil"/>
              <w:bottom w:val="nil"/>
            </w:tcBorders>
            <w:shd w:val="clear" w:color="auto" w:fill="E7E6E6" w:themeFill="background2"/>
          </w:tcPr>
          <w:p w14:paraId="632D8506"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shd w:val="clear" w:color="auto" w:fill="E7E6E6" w:themeFill="background2"/>
          </w:tcPr>
          <w:p w14:paraId="645511FE" w14:textId="77777777" w:rsidR="00435D0D" w:rsidRPr="00525C49" w:rsidRDefault="00435D0D" w:rsidP="00B97277">
            <w:pPr>
              <w:rPr>
                <w:rFonts w:ascii="Arial" w:hAnsi="Arial" w:cs="Arial"/>
              </w:rPr>
            </w:pPr>
            <w:r w:rsidRPr="00525C49">
              <w:rPr>
                <w:rFonts w:ascii="Arial" w:hAnsi="Arial" w:cs="Arial"/>
              </w:rPr>
              <w:t>Change in renal SOFA score</w:t>
            </w:r>
          </w:p>
        </w:tc>
        <w:tc>
          <w:tcPr>
            <w:tcW w:w="992" w:type="dxa"/>
            <w:tcBorders>
              <w:top w:val="nil"/>
              <w:bottom w:val="nil"/>
            </w:tcBorders>
            <w:shd w:val="clear" w:color="auto" w:fill="E7E6E6" w:themeFill="background2"/>
          </w:tcPr>
          <w:p w14:paraId="2EA01CCF" w14:textId="77777777" w:rsidR="00435D0D" w:rsidRPr="00525C49" w:rsidRDefault="00435D0D" w:rsidP="00B97277">
            <w:pPr>
              <w:rPr>
                <w:rFonts w:ascii="Arial" w:hAnsi="Arial" w:cs="Arial"/>
              </w:rPr>
            </w:pPr>
            <w:r w:rsidRPr="00525C49">
              <w:rPr>
                <w:rFonts w:ascii="Arial" w:hAnsi="Arial" w:cs="Arial"/>
              </w:rPr>
              <w:t>Days</w:t>
            </w:r>
          </w:p>
        </w:tc>
        <w:tc>
          <w:tcPr>
            <w:tcW w:w="1701" w:type="dxa"/>
            <w:tcBorders>
              <w:top w:val="nil"/>
              <w:bottom w:val="nil"/>
            </w:tcBorders>
            <w:shd w:val="clear" w:color="auto" w:fill="E7E6E6" w:themeFill="background2"/>
          </w:tcPr>
          <w:p w14:paraId="4F7DFB61"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nil"/>
              <w:bottom w:val="nil"/>
            </w:tcBorders>
            <w:shd w:val="clear" w:color="auto" w:fill="E7E6E6" w:themeFill="background2"/>
          </w:tcPr>
          <w:p w14:paraId="2F218B56"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shd w:val="clear" w:color="auto" w:fill="E7E6E6" w:themeFill="background2"/>
          </w:tcPr>
          <w:p w14:paraId="34EB2694"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shd w:val="clear" w:color="auto" w:fill="E7E6E6" w:themeFill="background2"/>
          </w:tcPr>
          <w:p w14:paraId="3C33C86B"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shd w:val="clear" w:color="auto" w:fill="E7E6E6" w:themeFill="background2"/>
          </w:tcPr>
          <w:p w14:paraId="299C83BE"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shd w:val="clear" w:color="auto" w:fill="E7E6E6" w:themeFill="background2"/>
          </w:tcPr>
          <w:p w14:paraId="7476E5D0" w14:textId="77777777" w:rsidR="00435D0D" w:rsidRPr="00525C49" w:rsidDel="00C0189D" w:rsidRDefault="00435D0D" w:rsidP="00B97277">
            <w:pPr>
              <w:rPr>
                <w:rFonts w:ascii="Arial" w:hAnsi="Arial" w:cs="Arial"/>
              </w:rPr>
            </w:pPr>
            <w:r w:rsidRPr="00525C49">
              <w:rPr>
                <w:rFonts w:ascii="Arial" w:hAnsi="Arial" w:cs="Arial"/>
              </w:rPr>
              <w:t>Not routinely collected</w:t>
            </w:r>
          </w:p>
        </w:tc>
      </w:tr>
      <w:tr w:rsidR="00435D0D" w14:paraId="2861326C" w14:textId="77777777" w:rsidTr="00B97277">
        <w:tc>
          <w:tcPr>
            <w:tcW w:w="993" w:type="dxa"/>
            <w:tcBorders>
              <w:top w:val="nil"/>
              <w:bottom w:val="nil"/>
            </w:tcBorders>
          </w:tcPr>
          <w:p w14:paraId="1BE2FE4D" w14:textId="77777777" w:rsidR="00435D0D" w:rsidRPr="00525C49" w:rsidRDefault="00435D0D" w:rsidP="00B97277">
            <w:pPr>
              <w:rPr>
                <w:rFonts w:ascii="Arial" w:hAnsi="Arial" w:cs="Arial"/>
              </w:rPr>
            </w:pPr>
          </w:p>
        </w:tc>
        <w:tc>
          <w:tcPr>
            <w:tcW w:w="1701" w:type="dxa"/>
            <w:tcBorders>
              <w:top w:val="nil"/>
              <w:bottom w:val="nil"/>
            </w:tcBorders>
          </w:tcPr>
          <w:p w14:paraId="6E4289F7"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tcPr>
          <w:p w14:paraId="09B3B934" w14:textId="77777777" w:rsidR="00435D0D" w:rsidRPr="00525C49" w:rsidRDefault="00435D0D" w:rsidP="00B97277">
            <w:pPr>
              <w:rPr>
                <w:rFonts w:ascii="Arial" w:hAnsi="Arial" w:cs="Arial"/>
              </w:rPr>
            </w:pPr>
            <w:r w:rsidRPr="00525C49">
              <w:rPr>
                <w:rFonts w:ascii="Arial" w:hAnsi="Arial" w:cs="Arial"/>
              </w:rPr>
              <w:t>Urine output</w:t>
            </w:r>
          </w:p>
        </w:tc>
        <w:tc>
          <w:tcPr>
            <w:tcW w:w="992" w:type="dxa"/>
            <w:tcBorders>
              <w:top w:val="nil"/>
              <w:bottom w:val="nil"/>
            </w:tcBorders>
          </w:tcPr>
          <w:p w14:paraId="4ED4A5BB" w14:textId="77777777" w:rsidR="00435D0D" w:rsidRPr="00525C49" w:rsidRDefault="00435D0D" w:rsidP="00B97277">
            <w:pPr>
              <w:rPr>
                <w:rFonts w:ascii="Arial" w:hAnsi="Arial" w:cs="Arial"/>
              </w:rPr>
            </w:pPr>
            <w:r w:rsidRPr="00525C49">
              <w:rPr>
                <w:rFonts w:ascii="Arial" w:hAnsi="Arial" w:cs="Arial"/>
              </w:rPr>
              <w:t>Hours to days</w:t>
            </w:r>
          </w:p>
        </w:tc>
        <w:tc>
          <w:tcPr>
            <w:tcW w:w="1701" w:type="dxa"/>
            <w:tcBorders>
              <w:top w:val="nil"/>
              <w:bottom w:val="nil"/>
            </w:tcBorders>
          </w:tcPr>
          <w:p w14:paraId="4EE6C65B"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nil"/>
              <w:bottom w:val="nil"/>
            </w:tcBorders>
          </w:tcPr>
          <w:p w14:paraId="06547F95"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tcPr>
          <w:p w14:paraId="72AF2788"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tcPr>
          <w:p w14:paraId="448C7348"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tcPr>
          <w:p w14:paraId="5B2F7A21"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tcPr>
          <w:p w14:paraId="476D302F" w14:textId="77777777" w:rsidR="00435D0D" w:rsidRPr="00525C49" w:rsidRDefault="00435D0D" w:rsidP="00B97277">
            <w:pPr>
              <w:rPr>
                <w:rFonts w:ascii="Arial" w:hAnsi="Arial" w:cs="Arial"/>
              </w:rPr>
            </w:pPr>
            <w:r w:rsidRPr="00525C49">
              <w:rPr>
                <w:rFonts w:ascii="Arial" w:hAnsi="Arial" w:cs="Arial"/>
              </w:rPr>
              <w:t>Non-invasive</w:t>
            </w:r>
          </w:p>
          <w:p w14:paraId="42DE6001" w14:textId="77777777" w:rsidR="00435D0D" w:rsidRPr="00525C49" w:rsidRDefault="00435D0D" w:rsidP="00B97277">
            <w:pPr>
              <w:rPr>
                <w:rFonts w:ascii="Arial" w:hAnsi="Arial" w:cs="Arial"/>
              </w:rPr>
            </w:pPr>
            <w:r w:rsidRPr="00525C49">
              <w:rPr>
                <w:rFonts w:ascii="Arial" w:hAnsi="Arial" w:cs="Arial"/>
              </w:rPr>
              <w:t>Not specific</w:t>
            </w:r>
          </w:p>
          <w:p w14:paraId="6815D38A" w14:textId="77777777" w:rsidR="00435D0D" w:rsidRPr="00525C49" w:rsidDel="00C0189D" w:rsidRDefault="00435D0D" w:rsidP="00B97277">
            <w:pPr>
              <w:rPr>
                <w:rFonts w:ascii="Arial" w:hAnsi="Arial" w:cs="Arial"/>
              </w:rPr>
            </w:pPr>
            <w:r w:rsidRPr="00525C49">
              <w:rPr>
                <w:rFonts w:ascii="Arial" w:hAnsi="Arial" w:cs="Arial"/>
              </w:rPr>
              <w:t>Prone to error</w:t>
            </w:r>
          </w:p>
        </w:tc>
      </w:tr>
      <w:tr w:rsidR="00435D0D" w14:paraId="7EE2B060" w14:textId="77777777" w:rsidTr="00B97277">
        <w:tc>
          <w:tcPr>
            <w:tcW w:w="993" w:type="dxa"/>
            <w:tcBorders>
              <w:top w:val="single" w:sz="4" w:space="0" w:color="auto"/>
              <w:bottom w:val="nil"/>
            </w:tcBorders>
            <w:shd w:val="clear" w:color="auto" w:fill="E7E6E6" w:themeFill="background2"/>
          </w:tcPr>
          <w:p w14:paraId="33D8122E" w14:textId="77777777" w:rsidR="00435D0D" w:rsidRPr="00525C49" w:rsidRDefault="00435D0D" w:rsidP="00B97277">
            <w:pPr>
              <w:rPr>
                <w:rFonts w:ascii="Arial" w:hAnsi="Arial" w:cs="Arial"/>
              </w:rPr>
            </w:pPr>
            <w:r w:rsidRPr="00525C49">
              <w:rPr>
                <w:rFonts w:ascii="Arial" w:hAnsi="Arial" w:cs="Arial"/>
              </w:rPr>
              <w:t>Phase 3</w:t>
            </w:r>
          </w:p>
        </w:tc>
        <w:tc>
          <w:tcPr>
            <w:tcW w:w="1701" w:type="dxa"/>
            <w:tcBorders>
              <w:top w:val="single" w:sz="4" w:space="0" w:color="auto"/>
              <w:bottom w:val="nil"/>
            </w:tcBorders>
            <w:shd w:val="clear" w:color="auto" w:fill="E7E6E6" w:themeFill="background2"/>
          </w:tcPr>
          <w:p w14:paraId="033E4A5A" w14:textId="77777777" w:rsidR="00435D0D" w:rsidRPr="00525C49" w:rsidRDefault="00435D0D" w:rsidP="00B97277">
            <w:pPr>
              <w:rPr>
                <w:rFonts w:ascii="Arial" w:hAnsi="Arial" w:cs="Arial"/>
              </w:rPr>
            </w:pPr>
            <w:r w:rsidRPr="00525C49">
              <w:rPr>
                <w:rFonts w:ascii="Arial" w:hAnsi="Arial" w:cs="Arial"/>
              </w:rPr>
              <w:t>Prevention</w:t>
            </w:r>
          </w:p>
        </w:tc>
        <w:tc>
          <w:tcPr>
            <w:tcW w:w="1843" w:type="dxa"/>
            <w:tcBorders>
              <w:top w:val="single" w:sz="4" w:space="0" w:color="auto"/>
              <w:bottom w:val="nil"/>
            </w:tcBorders>
            <w:shd w:val="clear" w:color="auto" w:fill="E7E6E6" w:themeFill="background2"/>
          </w:tcPr>
          <w:p w14:paraId="07B717CB" w14:textId="77777777" w:rsidR="00435D0D" w:rsidRPr="00525C49" w:rsidRDefault="00435D0D" w:rsidP="00B97277">
            <w:pPr>
              <w:rPr>
                <w:rFonts w:ascii="Arial" w:hAnsi="Arial" w:cs="Arial"/>
              </w:rPr>
            </w:pPr>
            <w:r w:rsidRPr="00525C49">
              <w:rPr>
                <w:rFonts w:ascii="Arial" w:hAnsi="Arial" w:cs="Arial"/>
              </w:rPr>
              <w:t>AKI (KDIGO stage 1-3)</w:t>
            </w:r>
          </w:p>
        </w:tc>
        <w:tc>
          <w:tcPr>
            <w:tcW w:w="992" w:type="dxa"/>
            <w:tcBorders>
              <w:top w:val="single" w:sz="4" w:space="0" w:color="auto"/>
              <w:bottom w:val="nil"/>
            </w:tcBorders>
            <w:shd w:val="clear" w:color="auto" w:fill="E7E6E6" w:themeFill="background2"/>
          </w:tcPr>
          <w:p w14:paraId="161889F6" w14:textId="77777777" w:rsidR="00435D0D" w:rsidRPr="00525C49" w:rsidRDefault="00435D0D" w:rsidP="00B97277">
            <w:pPr>
              <w:rPr>
                <w:rFonts w:ascii="Arial" w:hAnsi="Arial" w:cs="Arial"/>
              </w:rPr>
            </w:pPr>
            <w:r w:rsidRPr="00525C49">
              <w:rPr>
                <w:rFonts w:ascii="Arial" w:hAnsi="Arial" w:cs="Arial"/>
              </w:rPr>
              <w:t>Hours to days</w:t>
            </w:r>
          </w:p>
        </w:tc>
        <w:tc>
          <w:tcPr>
            <w:tcW w:w="1701" w:type="dxa"/>
            <w:tcBorders>
              <w:top w:val="single" w:sz="4" w:space="0" w:color="auto"/>
              <w:bottom w:val="nil"/>
            </w:tcBorders>
            <w:shd w:val="clear" w:color="auto" w:fill="E7E6E6" w:themeFill="background2"/>
          </w:tcPr>
          <w:p w14:paraId="46716A37"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single" w:sz="4" w:space="0" w:color="auto"/>
              <w:bottom w:val="nil"/>
            </w:tcBorders>
            <w:shd w:val="clear" w:color="auto" w:fill="E7E6E6" w:themeFill="background2"/>
          </w:tcPr>
          <w:p w14:paraId="080491FE"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single" w:sz="4" w:space="0" w:color="auto"/>
              <w:bottom w:val="nil"/>
            </w:tcBorders>
            <w:shd w:val="clear" w:color="auto" w:fill="E7E6E6" w:themeFill="background2"/>
          </w:tcPr>
          <w:p w14:paraId="32617C84"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single" w:sz="4" w:space="0" w:color="auto"/>
              <w:bottom w:val="nil"/>
            </w:tcBorders>
            <w:shd w:val="clear" w:color="auto" w:fill="E7E6E6" w:themeFill="background2"/>
          </w:tcPr>
          <w:p w14:paraId="60F2931E"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single" w:sz="4" w:space="0" w:color="auto"/>
              <w:bottom w:val="nil"/>
            </w:tcBorders>
            <w:shd w:val="clear" w:color="auto" w:fill="E7E6E6" w:themeFill="background2"/>
          </w:tcPr>
          <w:p w14:paraId="5502C475"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single" w:sz="4" w:space="0" w:color="auto"/>
              <w:bottom w:val="nil"/>
            </w:tcBorders>
            <w:shd w:val="clear" w:color="auto" w:fill="E7E6E6" w:themeFill="background2"/>
          </w:tcPr>
          <w:p w14:paraId="66379F2F" w14:textId="77777777" w:rsidR="00435D0D" w:rsidRPr="00525C49" w:rsidDel="00C0189D" w:rsidRDefault="00435D0D" w:rsidP="00B97277">
            <w:pPr>
              <w:rPr>
                <w:rFonts w:ascii="Arial" w:hAnsi="Arial" w:cs="Arial"/>
              </w:rPr>
            </w:pPr>
          </w:p>
        </w:tc>
      </w:tr>
      <w:tr w:rsidR="00435D0D" w14:paraId="1C91C780" w14:textId="77777777" w:rsidTr="00B97277">
        <w:tc>
          <w:tcPr>
            <w:tcW w:w="993" w:type="dxa"/>
            <w:tcBorders>
              <w:top w:val="nil"/>
              <w:bottom w:val="nil"/>
            </w:tcBorders>
            <w:shd w:val="clear" w:color="auto" w:fill="auto"/>
          </w:tcPr>
          <w:p w14:paraId="59955F11" w14:textId="77777777" w:rsidR="00435D0D" w:rsidRPr="00525C49" w:rsidRDefault="00435D0D" w:rsidP="00B97277">
            <w:pPr>
              <w:rPr>
                <w:rFonts w:ascii="Arial" w:hAnsi="Arial" w:cs="Arial"/>
              </w:rPr>
            </w:pPr>
          </w:p>
        </w:tc>
        <w:tc>
          <w:tcPr>
            <w:tcW w:w="1701" w:type="dxa"/>
            <w:tcBorders>
              <w:top w:val="nil"/>
              <w:bottom w:val="nil"/>
            </w:tcBorders>
            <w:shd w:val="clear" w:color="auto" w:fill="auto"/>
          </w:tcPr>
          <w:p w14:paraId="526CE352" w14:textId="77777777" w:rsidR="00435D0D" w:rsidRPr="00525C49" w:rsidRDefault="00435D0D" w:rsidP="00B97277">
            <w:pPr>
              <w:rPr>
                <w:rFonts w:ascii="Arial" w:hAnsi="Arial" w:cs="Arial"/>
              </w:rPr>
            </w:pPr>
            <w:r w:rsidRPr="00525C49">
              <w:rPr>
                <w:rFonts w:ascii="Arial" w:hAnsi="Arial" w:cs="Arial"/>
              </w:rPr>
              <w:t>Attenuation</w:t>
            </w:r>
          </w:p>
        </w:tc>
        <w:tc>
          <w:tcPr>
            <w:tcW w:w="1843" w:type="dxa"/>
            <w:tcBorders>
              <w:top w:val="nil"/>
              <w:bottom w:val="nil"/>
            </w:tcBorders>
            <w:shd w:val="clear" w:color="auto" w:fill="auto"/>
          </w:tcPr>
          <w:p w14:paraId="365999F4" w14:textId="77777777" w:rsidR="00435D0D" w:rsidRPr="00525C49" w:rsidRDefault="00435D0D" w:rsidP="00B97277">
            <w:pPr>
              <w:rPr>
                <w:rFonts w:ascii="Arial" w:hAnsi="Arial" w:cs="Arial"/>
              </w:rPr>
            </w:pPr>
            <w:r w:rsidRPr="00525C49">
              <w:rPr>
                <w:rFonts w:ascii="Arial" w:hAnsi="Arial" w:cs="Arial"/>
              </w:rPr>
              <w:t>Moderate to severe AKI (KDIGO 2-3)</w:t>
            </w:r>
          </w:p>
        </w:tc>
        <w:tc>
          <w:tcPr>
            <w:tcW w:w="992" w:type="dxa"/>
            <w:tcBorders>
              <w:top w:val="nil"/>
              <w:bottom w:val="nil"/>
            </w:tcBorders>
            <w:shd w:val="clear" w:color="auto" w:fill="auto"/>
          </w:tcPr>
          <w:p w14:paraId="26740553" w14:textId="77777777" w:rsidR="00435D0D" w:rsidRPr="00525C49" w:rsidRDefault="00435D0D" w:rsidP="00B97277">
            <w:pPr>
              <w:rPr>
                <w:rFonts w:ascii="Arial" w:hAnsi="Arial" w:cs="Arial"/>
              </w:rPr>
            </w:pPr>
            <w:r w:rsidRPr="00525C49">
              <w:rPr>
                <w:rFonts w:ascii="Arial" w:hAnsi="Arial" w:cs="Arial"/>
              </w:rPr>
              <w:t>Hours to days</w:t>
            </w:r>
          </w:p>
        </w:tc>
        <w:tc>
          <w:tcPr>
            <w:tcW w:w="1701" w:type="dxa"/>
            <w:tcBorders>
              <w:top w:val="nil"/>
              <w:bottom w:val="nil"/>
            </w:tcBorders>
          </w:tcPr>
          <w:p w14:paraId="4BFD1945"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nil"/>
              <w:bottom w:val="nil"/>
            </w:tcBorders>
            <w:shd w:val="clear" w:color="auto" w:fill="auto"/>
          </w:tcPr>
          <w:p w14:paraId="47BF36EB"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tcPr>
          <w:p w14:paraId="0DAAC0D2"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shd w:val="clear" w:color="auto" w:fill="auto"/>
          </w:tcPr>
          <w:p w14:paraId="6AB3FDE5"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tcPr>
          <w:p w14:paraId="16203095"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tcPr>
          <w:p w14:paraId="6BF4774D" w14:textId="77777777" w:rsidR="00435D0D" w:rsidRPr="00525C49" w:rsidDel="00C0189D" w:rsidRDefault="00435D0D" w:rsidP="00B97277">
            <w:pPr>
              <w:rPr>
                <w:rFonts w:ascii="Arial" w:hAnsi="Arial" w:cs="Arial"/>
              </w:rPr>
            </w:pPr>
          </w:p>
        </w:tc>
      </w:tr>
      <w:tr w:rsidR="00435D0D" w14:paraId="6A640492" w14:textId="77777777" w:rsidTr="00B97277">
        <w:tc>
          <w:tcPr>
            <w:tcW w:w="993" w:type="dxa"/>
            <w:tcBorders>
              <w:top w:val="nil"/>
              <w:bottom w:val="nil"/>
            </w:tcBorders>
            <w:shd w:val="clear" w:color="auto" w:fill="E7E6E6" w:themeFill="background2"/>
          </w:tcPr>
          <w:p w14:paraId="1F9F3D2A" w14:textId="77777777" w:rsidR="00435D0D" w:rsidRPr="00525C49" w:rsidRDefault="00435D0D" w:rsidP="00B97277">
            <w:pPr>
              <w:rPr>
                <w:rFonts w:ascii="Arial" w:hAnsi="Arial" w:cs="Arial"/>
              </w:rPr>
            </w:pPr>
          </w:p>
        </w:tc>
        <w:tc>
          <w:tcPr>
            <w:tcW w:w="1701" w:type="dxa"/>
            <w:tcBorders>
              <w:top w:val="nil"/>
              <w:bottom w:val="nil"/>
            </w:tcBorders>
            <w:shd w:val="clear" w:color="auto" w:fill="E7E6E6" w:themeFill="background2"/>
          </w:tcPr>
          <w:p w14:paraId="3AFA288F"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shd w:val="clear" w:color="auto" w:fill="E7E6E6" w:themeFill="background2"/>
          </w:tcPr>
          <w:p w14:paraId="29F2C78C" w14:textId="77777777" w:rsidR="00435D0D" w:rsidRPr="00525C49" w:rsidRDefault="00435D0D" w:rsidP="00B97277">
            <w:pPr>
              <w:rPr>
                <w:rFonts w:ascii="Arial" w:hAnsi="Arial" w:cs="Arial"/>
              </w:rPr>
            </w:pPr>
            <w:r w:rsidRPr="00525C49">
              <w:rPr>
                <w:rFonts w:ascii="Arial" w:hAnsi="Arial" w:cs="Arial"/>
              </w:rPr>
              <w:t>PROMs (e.g. QoL, anxiety, PTSD)</w:t>
            </w:r>
          </w:p>
        </w:tc>
        <w:tc>
          <w:tcPr>
            <w:tcW w:w="992" w:type="dxa"/>
            <w:tcBorders>
              <w:top w:val="nil"/>
              <w:bottom w:val="nil"/>
            </w:tcBorders>
            <w:shd w:val="clear" w:color="auto" w:fill="E7E6E6" w:themeFill="background2"/>
          </w:tcPr>
          <w:p w14:paraId="61DE1847" w14:textId="77777777" w:rsidR="00435D0D" w:rsidRPr="00525C49" w:rsidRDefault="00435D0D" w:rsidP="00B97277">
            <w:pPr>
              <w:rPr>
                <w:rFonts w:ascii="Arial" w:hAnsi="Arial" w:cs="Arial"/>
              </w:rPr>
            </w:pPr>
            <w:r w:rsidRPr="00525C49">
              <w:rPr>
                <w:rFonts w:ascii="Arial" w:hAnsi="Arial" w:cs="Arial"/>
              </w:rPr>
              <w:t>Days to months</w:t>
            </w:r>
          </w:p>
        </w:tc>
        <w:tc>
          <w:tcPr>
            <w:tcW w:w="1701" w:type="dxa"/>
            <w:tcBorders>
              <w:top w:val="nil"/>
              <w:bottom w:val="nil"/>
            </w:tcBorders>
            <w:shd w:val="clear" w:color="auto" w:fill="E7E6E6" w:themeFill="background2"/>
          </w:tcPr>
          <w:p w14:paraId="20565481" w14:textId="77777777" w:rsidR="00435D0D" w:rsidRPr="00525C49" w:rsidDel="00C0189D" w:rsidRDefault="00435D0D" w:rsidP="00B97277">
            <w:pPr>
              <w:rPr>
                <w:rFonts w:ascii="Arial" w:hAnsi="Arial" w:cs="Arial"/>
              </w:rPr>
            </w:pPr>
            <w:r w:rsidRPr="00525C49">
              <w:rPr>
                <w:rFonts w:ascii="Arial" w:hAnsi="Arial" w:cs="Arial"/>
              </w:rPr>
              <w:t>N/A</w:t>
            </w:r>
          </w:p>
        </w:tc>
        <w:tc>
          <w:tcPr>
            <w:tcW w:w="1275" w:type="dxa"/>
            <w:tcBorders>
              <w:top w:val="nil"/>
              <w:bottom w:val="nil"/>
            </w:tcBorders>
            <w:shd w:val="clear" w:color="auto" w:fill="E7E6E6" w:themeFill="background2"/>
          </w:tcPr>
          <w:p w14:paraId="2AF4A43E"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shd w:val="clear" w:color="auto" w:fill="E7E6E6" w:themeFill="background2"/>
          </w:tcPr>
          <w:p w14:paraId="064DAE07"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shd w:val="clear" w:color="auto" w:fill="E7E6E6" w:themeFill="background2"/>
          </w:tcPr>
          <w:p w14:paraId="6D19EB4D"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shd w:val="clear" w:color="auto" w:fill="E7E6E6" w:themeFill="background2"/>
          </w:tcPr>
          <w:p w14:paraId="1664E1FC"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shd w:val="clear" w:color="auto" w:fill="E7E6E6" w:themeFill="background2"/>
          </w:tcPr>
          <w:p w14:paraId="373E4183" w14:textId="77777777" w:rsidR="00435D0D" w:rsidRPr="00525C49" w:rsidDel="00C0189D" w:rsidRDefault="00435D0D" w:rsidP="00B97277">
            <w:pPr>
              <w:rPr>
                <w:rFonts w:ascii="Arial" w:hAnsi="Arial" w:cs="Arial"/>
              </w:rPr>
            </w:pPr>
            <w:r w:rsidRPr="00525C49">
              <w:rPr>
                <w:rFonts w:ascii="Arial" w:hAnsi="Arial" w:cs="Arial"/>
              </w:rPr>
              <w:t>No validated PROMS for AKI</w:t>
            </w:r>
          </w:p>
        </w:tc>
      </w:tr>
      <w:tr w:rsidR="00435D0D" w14:paraId="5087BF86" w14:textId="77777777" w:rsidTr="00B97277">
        <w:tc>
          <w:tcPr>
            <w:tcW w:w="993" w:type="dxa"/>
            <w:tcBorders>
              <w:top w:val="nil"/>
              <w:bottom w:val="nil"/>
            </w:tcBorders>
          </w:tcPr>
          <w:p w14:paraId="1A1047E8" w14:textId="77777777" w:rsidR="00435D0D" w:rsidRPr="00525C49" w:rsidRDefault="00435D0D" w:rsidP="00B97277">
            <w:pPr>
              <w:rPr>
                <w:rFonts w:ascii="Arial" w:hAnsi="Arial" w:cs="Arial"/>
              </w:rPr>
            </w:pPr>
          </w:p>
        </w:tc>
        <w:tc>
          <w:tcPr>
            <w:tcW w:w="1701" w:type="dxa"/>
            <w:tcBorders>
              <w:top w:val="nil"/>
              <w:bottom w:val="nil"/>
            </w:tcBorders>
          </w:tcPr>
          <w:p w14:paraId="7DA35436"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tcPr>
          <w:p w14:paraId="7DE2A003" w14:textId="77777777" w:rsidR="00435D0D" w:rsidRPr="00525C49" w:rsidRDefault="00435D0D" w:rsidP="00B97277">
            <w:pPr>
              <w:rPr>
                <w:rFonts w:ascii="Arial" w:hAnsi="Arial" w:cs="Arial"/>
              </w:rPr>
            </w:pPr>
            <w:r w:rsidRPr="00525C49">
              <w:rPr>
                <w:rFonts w:ascii="Arial" w:hAnsi="Arial" w:cs="Arial"/>
              </w:rPr>
              <w:t>Proteinuria</w:t>
            </w:r>
          </w:p>
        </w:tc>
        <w:tc>
          <w:tcPr>
            <w:tcW w:w="992" w:type="dxa"/>
            <w:tcBorders>
              <w:top w:val="nil"/>
              <w:bottom w:val="nil"/>
            </w:tcBorders>
          </w:tcPr>
          <w:p w14:paraId="7A2191CA" w14:textId="77777777" w:rsidR="00435D0D" w:rsidRPr="00525C49" w:rsidRDefault="00435D0D" w:rsidP="00B97277">
            <w:pPr>
              <w:rPr>
                <w:rFonts w:ascii="Arial" w:hAnsi="Arial" w:cs="Arial"/>
              </w:rPr>
            </w:pPr>
            <w:r w:rsidRPr="00525C49">
              <w:rPr>
                <w:rFonts w:ascii="Arial" w:hAnsi="Arial" w:cs="Arial"/>
              </w:rPr>
              <w:t>Days</w:t>
            </w:r>
          </w:p>
        </w:tc>
        <w:tc>
          <w:tcPr>
            <w:tcW w:w="1701" w:type="dxa"/>
            <w:tcBorders>
              <w:top w:val="nil"/>
              <w:bottom w:val="nil"/>
            </w:tcBorders>
          </w:tcPr>
          <w:p w14:paraId="74E2F894" w14:textId="77777777" w:rsidR="00435D0D" w:rsidRPr="00525C49" w:rsidRDefault="00435D0D" w:rsidP="00B97277">
            <w:pPr>
              <w:rPr>
                <w:rFonts w:ascii="Arial" w:hAnsi="Arial" w:cs="Arial"/>
              </w:rPr>
            </w:pPr>
            <w:r w:rsidRPr="00525C49">
              <w:rPr>
                <w:rFonts w:ascii="Arial" w:hAnsi="Arial" w:cs="Arial"/>
              </w:rPr>
              <w:t>Stress or damage</w:t>
            </w:r>
          </w:p>
        </w:tc>
        <w:tc>
          <w:tcPr>
            <w:tcW w:w="1275" w:type="dxa"/>
            <w:tcBorders>
              <w:top w:val="nil"/>
              <w:bottom w:val="nil"/>
            </w:tcBorders>
          </w:tcPr>
          <w:p w14:paraId="42672BE5"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tcPr>
          <w:p w14:paraId="0B0BB9D9" w14:textId="77777777" w:rsidR="00435D0D" w:rsidRPr="00525C49" w:rsidRDefault="00435D0D" w:rsidP="00B97277">
            <w:pPr>
              <w:rPr>
                <w:rFonts w:ascii="Arial" w:hAnsi="Arial" w:cs="Arial"/>
              </w:rPr>
            </w:pPr>
            <w:r w:rsidRPr="00525C49">
              <w:rPr>
                <w:rFonts w:ascii="Arial" w:hAnsi="Arial" w:cs="Arial"/>
              </w:rPr>
              <w:t>****</w:t>
            </w:r>
          </w:p>
        </w:tc>
        <w:tc>
          <w:tcPr>
            <w:tcW w:w="1559" w:type="dxa"/>
            <w:tcBorders>
              <w:top w:val="nil"/>
              <w:bottom w:val="nil"/>
            </w:tcBorders>
          </w:tcPr>
          <w:p w14:paraId="5BE58283"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tcPr>
          <w:p w14:paraId="0ECCBCC6" w14:textId="77777777" w:rsidR="00435D0D" w:rsidRPr="00525C49" w:rsidRDefault="00435D0D" w:rsidP="00B97277">
            <w:pPr>
              <w:rPr>
                <w:rFonts w:ascii="Arial" w:hAnsi="Arial" w:cs="Arial"/>
              </w:rPr>
            </w:pPr>
            <w:r w:rsidRPr="00525C49">
              <w:rPr>
                <w:rFonts w:ascii="Arial" w:hAnsi="Arial" w:cs="Arial"/>
              </w:rPr>
              <w:t>**</w:t>
            </w:r>
          </w:p>
        </w:tc>
        <w:tc>
          <w:tcPr>
            <w:tcW w:w="3118" w:type="dxa"/>
            <w:tcBorders>
              <w:top w:val="nil"/>
              <w:bottom w:val="nil"/>
            </w:tcBorders>
          </w:tcPr>
          <w:p w14:paraId="5F72C1F5" w14:textId="77777777" w:rsidR="00435D0D" w:rsidRPr="00525C49" w:rsidRDefault="00435D0D" w:rsidP="00B97277">
            <w:pPr>
              <w:rPr>
                <w:rFonts w:ascii="Arial" w:hAnsi="Arial" w:cs="Arial"/>
              </w:rPr>
            </w:pPr>
          </w:p>
        </w:tc>
      </w:tr>
      <w:tr w:rsidR="00435D0D" w14:paraId="010E5E82" w14:textId="77777777" w:rsidTr="00B97277">
        <w:tc>
          <w:tcPr>
            <w:tcW w:w="993" w:type="dxa"/>
            <w:tcBorders>
              <w:top w:val="single" w:sz="4" w:space="0" w:color="auto"/>
              <w:bottom w:val="nil"/>
            </w:tcBorders>
            <w:shd w:val="clear" w:color="auto" w:fill="E7E6E6" w:themeFill="background2"/>
          </w:tcPr>
          <w:p w14:paraId="02CB6AA0" w14:textId="77777777" w:rsidR="00435D0D" w:rsidRPr="00525C49" w:rsidRDefault="00435D0D" w:rsidP="00B97277">
            <w:pPr>
              <w:rPr>
                <w:rFonts w:ascii="Arial" w:hAnsi="Arial" w:cs="Arial"/>
              </w:rPr>
            </w:pPr>
            <w:r w:rsidRPr="00525C49">
              <w:rPr>
                <w:rFonts w:ascii="Arial" w:hAnsi="Arial" w:cs="Arial"/>
              </w:rPr>
              <w:t>Phase 4</w:t>
            </w:r>
          </w:p>
        </w:tc>
        <w:tc>
          <w:tcPr>
            <w:tcW w:w="1701" w:type="dxa"/>
            <w:tcBorders>
              <w:top w:val="single" w:sz="4" w:space="0" w:color="auto"/>
              <w:bottom w:val="nil"/>
            </w:tcBorders>
            <w:shd w:val="clear" w:color="auto" w:fill="E7E6E6" w:themeFill="background2"/>
          </w:tcPr>
          <w:p w14:paraId="50C621AA" w14:textId="77777777" w:rsidR="00435D0D" w:rsidRPr="00525C49" w:rsidRDefault="00435D0D" w:rsidP="00B97277">
            <w:pPr>
              <w:rPr>
                <w:rFonts w:ascii="Arial" w:hAnsi="Arial" w:cs="Arial"/>
              </w:rPr>
            </w:pPr>
            <w:r w:rsidRPr="00525C49">
              <w:rPr>
                <w:rFonts w:ascii="Arial" w:hAnsi="Arial" w:cs="Arial"/>
              </w:rPr>
              <w:t>Prevention</w:t>
            </w:r>
          </w:p>
        </w:tc>
        <w:tc>
          <w:tcPr>
            <w:tcW w:w="1843" w:type="dxa"/>
            <w:tcBorders>
              <w:top w:val="single" w:sz="4" w:space="0" w:color="auto"/>
              <w:bottom w:val="nil"/>
            </w:tcBorders>
            <w:shd w:val="clear" w:color="auto" w:fill="E7E6E6" w:themeFill="background2"/>
          </w:tcPr>
          <w:p w14:paraId="5C0650AC" w14:textId="77777777" w:rsidR="00435D0D" w:rsidRPr="00525C49" w:rsidRDefault="00435D0D" w:rsidP="00B97277">
            <w:pPr>
              <w:rPr>
                <w:rFonts w:ascii="Arial" w:hAnsi="Arial" w:cs="Arial"/>
              </w:rPr>
            </w:pPr>
            <w:r w:rsidRPr="00525C49">
              <w:rPr>
                <w:rFonts w:ascii="Arial" w:hAnsi="Arial" w:cs="Arial"/>
              </w:rPr>
              <w:t>AKI (KDIGO stage 1-3)</w:t>
            </w:r>
          </w:p>
        </w:tc>
        <w:tc>
          <w:tcPr>
            <w:tcW w:w="992" w:type="dxa"/>
            <w:tcBorders>
              <w:top w:val="single" w:sz="4" w:space="0" w:color="auto"/>
              <w:bottom w:val="nil"/>
            </w:tcBorders>
            <w:shd w:val="clear" w:color="auto" w:fill="E7E6E6" w:themeFill="background2"/>
          </w:tcPr>
          <w:p w14:paraId="7951C620" w14:textId="77777777" w:rsidR="00435D0D" w:rsidRPr="00525C49" w:rsidRDefault="00435D0D" w:rsidP="00B97277">
            <w:pPr>
              <w:rPr>
                <w:rFonts w:ascii="Arial" w:hAnsi="Arial" w:cs="Arial"/>
              </w:rPr>
            </w:pPr>
            <w:r w:rsidRPr="00525C49">
              <w:rPr>
                <w:rFonts w:ascii="Arial" w:hAnsi="Arial" w:cs="Arial"/>
              </w:rPr>
              <w:t>Hours to days</w:t>
            </w:r>
          </w:p>
        </w:tc>
        <w:tc>
          <w:tcPr>
            <w:tcW w:w="1701" w:type="dxa"/>
            <w:tcBorders>
              <w:top w:val="single" w:sz="4" w:space="0" w:color="auto"/>
              <w:bottom w:val="nil"/>
            </w:tcBorders>
            <w:shd w:val="clear" w:color="auto" w:fill="E7E6E6" w:themeFill="background2"/>
          </w:tcPr>
          <w:p w14:paraId="512AAC31"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single" w:sz="4" w:space="0" w:color="auto"/>
              <w:bottom w:val="nil"/>
            </w:tcBorders>
            <w:shd w:val="clear" w:color="auto" w:fill="E7E6E6" w:themeFill="background2"/>
          </w:tcPr>
          <w:p w14:paraId="6D1CA34C"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single" w:sz="4" w:space="0" w:color="auto"/>
              <w:bottom w:val="nil"/>
            </w:tcBorders>
            <w:shd w:val="clear" w:color="auto" w:fill="E7E6E6" w:themeFill="background2"/>
          </w:tcPr>
          <w:p w14:paraId="7EB19018"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single" w:sz="4" w:space="0" w:color="auto"/>
              <w:bottom w:val="nil"/>
            </w:tcBorders>
            <w:shd w:val="clear" w:color="auto" w:fill="E7E6E6" w:themeFill="background2"/>
          </w:tcPr>
          <w:p w14:paraId="7CF1E1B9"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single" w:sz="4" w:space="0" w:color="auto"/>
              <w:bottom w:val="nil"/>
            </w:tcBorders>
            <w:shd w:val="clear" w:color="auto" w:fill="E7E6E6" w:themeFill="background2"/>
          </w:tcPr>
          <w:p w14:paraId="666D83E5"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single" w:sz="4" w:space="0" w:color="auto"/>
              <w:bottom w:val="nil"/>
            </w:tcBorders>
            <w:shd w:val="clear" w:color="auto" w:fill="E7E6E6" w:themeFill="background2"/>
          </w:tcPr>
          <w:p w14:paraId="1269D49E" w14:textId="77777777" w:rsidR="00435D0D" w:rsidRPr="00525C49" w:rsidDel="00C0189D" w:rsidRDefault="00435D0D" w:rsidP="00B97277">
            <w:pPr>
              <w:rPr>
                <w:rFonts w:ascii="Arial" w:hAnsi="Arial" w:cs="Arial"/>
              </w:rPr>
            </w:pPr>
          </w:p>
        </w:tc>
      </w:tr>
      <w:tr w:rsidR="00435D0D" w14:paraId="669C9F8E" w14:textId="77777777" w:rsidTr="00B97277">
        <w:tc>
          <w:tcPr>
            <w:tcW w:w="993" w:type="dxa"/>
            <w:tcBorders>
              <w:top w:val="nil"/>
              <w:bottom w:val="nil"/>
            </w:tcBorders>
          </w:tcPr>
          <w:p w14:paraId="1F4C620B" w14:textId="77777777" w:rsidR="00435D0D" w:rsidRPr="00525C49" w:rsidRDefault="00435D0D" w:rsidP="00B97277">
            <w:pPr>
              <w:rPr>
                <w:rFonts w:ascii="Arial" w:hAnsi="Arial" w:cs="Arial"/>
              </w:rPr>
            </w:pPr>
          </w:p>
        </w:tc>
        <w:tc>
          <w:tcPr>
            <w:tcW w:w="1701" w:type="dxa"/>
            <w:tcBorders>
              <w:top w:val="nil"/>
              <w:bottom w:val="nil"/>
            </w:tcBorders>
          </w:tcPr>
          <w:p w14:paraId="5059F80B" w14:textId="77777777" w:rsidR="00435D0D" w:rsidRPr="00525C49" w:rsidRDefault="00435D0D" w:rsidP="00B97277">
            <w:pPr>
              <w:rPr>
                <w:rFonts w:ascii="Arial" w:hAnsi="Arial" w:cs="Arial"/>
              </w:rPr>
            </w:pPr>
            <w:r w:rsidRPr="00525C49">
              <w:rPr>
                <w:rFonts w:ascii="Arial" w:hAnsi="Arial" w:cs="Arial"/>
              </w:rPr>
              <w:t>Attenuation</w:t>
            </w:r>
          </w:p>
        </w:tc>
        <w:tc>
          <w:tcPr>
            <w:tcW w:w="1843" w:type="dxa"/>
            <w:tcBorders>
              <w:top w:val="nil"/>
              <w:bottom w:val="nil"/>
            </w:tcBorders>
          </w:tcPr>
          <w:p w14:paraId="268D9E3E" w14:textId="77777777" w:rsidR="00435D0D" w:rsidRPr="00525C49" w:rsidRDefault="00435D0D" w:rsidP="00B97277">
            <w:pPr>
              <w:rPr>
                <w:rFonts w:ascii="Arial" w:hAnsi="Arial" w:cs="Arial"/>
              </w:rPr>
            </w:pPr>
            <w:r w:rsidRPr="00525C49">
              <w:rPr>
                <w:rFonts w:ascii="Arial" w:hAnsi="Arial" w:cs="Arial"/>
              </w:rPr>
              <w:t>Moderate to severe AKI (KDIGO 2-3)</w:t>
            </w:r>
          </w:p>
        </w:tc>
        <w:tc>
          <w:tcPr>
            <w:tcW w:w="992" w:type="dxa"/>
            <w:tcBorders>
              <w:top w:val="nil"/>
              <w:bottom w:val="nil"/>
            </w:tcBorders>
          </w:tcPr>
          <w:p w14:paraId="21FC8365" w14:textId="77777777" w:rsidR="00435D0D" w:rsidRPr="00525C49" w:rsidRDefault="00435D0D" w:rsidP="00B97277">
            <w:pPr>
              <w:rPr>
                <w:rFonts w:ascii="Arial" w:hAnsi="Arial" w:cs="Arial"/>
              </w:rPr>
            </w:pPr>
            <w:r w:rsidRPr="00525C49">
              <w:rPr>
                <w:rFonts w:ascii="Arial" w:hAnsi="Arial" w:cs="Arial"/>
              </w:rPr>
              <w:t>Hours to days</w:t>
            </w:r>
          </w:p>
        </w:tc>
        <w:tc>
          <w:tcPr>
            <w:tcW w:w="1701" w:type="dxa"/>
            <w:tcBorders>
              <w:top w:val="nil"/>
              <w:bottom w:val="nil"/>
            </w:tcBorders>
          </w:tcPr>
          <w:p w14:paraId="6F498F7B"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nil"/>
              <w:bottom w:val="nil"/>
            </w:tcBorders>
          </w:tcPr>
          <w:p w14:paraId="7412610F"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tcPr>
          <w:p w14:paraId="00227490"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tcPr>
          <w:p w14:paraId="44DE7262"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tcPr>
          <w:p w14:paraId="24D6EAAD"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tcPr>
          <w:p w14:paraId="63F5C53D" w14:textId="77777777" w:rsidR="00435D0D" w:rsidRPr="00525C49" w:rsidDel="00C0189D" w:rsidRDefault="00435D0D" w:rsidP="00B97277">
            <w:pPr>
              <w:rPr>
                <w:rFonts w:ascii="Arial" w:hAnsi="Arial" w:cs="Arial"/>
              </w:rPr>
            </w:pPr>
          </w:p>
        </w:tc>
      </w:tr>
      <w:tr w:rsidR="00435D0D" w14:paraId="120DD4C8" w14:textId="77777777" w:rsidTr="00B97277">
        <w:tc>
          <w:tcPr>
            <w:tcW w:w="993" w:type="dxa"/>
            <w:tcBorders>
              <w:top w:val="nil"/>
              <w:bottom w:val="nil"/>
            </w:tcBorders>
            <w:shd w:val="clear" w:color="auto" w:fill="E7E6E6" w:themeFill="background2"/>
          </w:tcPr>
          <w:p w14:paraId="21A20818" w14:textId="77777777" w:rsidR="00435D0D" w:rsidRPr="00525C49" w:rsidRDefault="00435D0D" w:rsidP="00B97277">
            <w:pPr>
              <w:rPr>
                <w:rFonts w:ascii="Arial" w:hAnsi="Arial" w:cs="Arial"/>
              </w:rPr>
            </w:pPr>
          </w:p>
        </w:tc>
        <w:tc>
          <w:tcPr>
            <w:tcW w:w="1701" w:type="dxa"/>
            <w:tcBorders>
              <w:top w:val="nil"/>
              <w:bottom w:val="nil"/>
            </w:tcBorders>
            <w:shd w:val="clear" w:color="auto" w:fill="E7E6E6" w:themeFill="background2"/>
          </w:tcPr>
          <w:p w14:paraId="601D3DB5" w14:textId="77777777" w:rsidR="00435D0D" w:rsidRPr="00525C49" w:rsidRDefault="00435D0D" w:rsidP="00B97277">
            <w:pPr>
              <w:rPr>
                <w:rFonts w:ascii="Arial" w:hAnsi="Arial" w:cs="Arial"/>
              </w:rPr>
            </w:pPr>
            <w:r w:rsidRPr="00525C49">
              <w:rPr>
                <w:rFonts w:ascii="Arial" w:hAnsi="Arial" w:cs="Arial"/>
              </w:rPr>
              <w:t>Attenuation</w:t>
            </w:r>
          </w:p>
        </w:tc>
        <w:tc>
          <w:tcPr>
            <w:tcW w:w="1843" w:type="dxa"/>
            <w:tcBorders>
              <w:top w:val="nil"/>
              <w:bottom w:val="nil"/>
            </w:tcBorders>
            <w:shd w:val="clear" w:color="auto" w:fill="E7E6E6" w:themeFill="background2"/>
          </w:tcPr>
          <w:p w14:paraId="5CD54369" w14:textId="77777777" w:rsidR="00435D0D" w:rsidRPr="00525C49" w:rsidRDefault="00435D0D" w:rsidP="00B97277">
            <w:pPr>
              <w:rPr>
                <w:rFonts w:ascii="Arial" w:hAnsi="Arial" w:cs="Arial"/>
              </w:rPr>
            </w:pPr>
            <w:r w:rsidRPr="00525C49">
              <w:rPr>
                <w:rFonts w:ascii="Arial" w:hAnsi="Arial" w:cs="Arial"/>
              </w:rPr>
              <w:t>Renal replacement therapy</w:t>
            </w:r>
          </w:p>
        </w:tc>
        <w:tc>
          <w:tcPr>
            <w:tcW w:w="992" w:type="dxa"/>
            <w:tcBorders>
              <w:top w:val="nil"/>
              <w:bottom w:val="nil"/>
            </w:tcBorders>
            <w:shd w:val="clear" w:color="auto" w:fill="E7E6E6" w:themeFill="background2"/>
          </w:tcPr>
          <w:p w14:paraId="7C87FA3E" w14:textId="77777777" w:rsidR="00435D0D" w:rsidRPr="00525C49" w:rsidRDefault="00435D0D" w:rsidP="00B97277">
            <w:pPr>
              <w:rPr>
                <w:rFonts w:ascii="Arial" w:hAnsi="Arial" w:cs="Arial"/>
              </w:rPr>
            </w:pPr>
            <w:r w:rsidRPr="00525C49">
              <w:rPr>
                <w:rFonts w:ascii="Arial" w:hAnsi="Arial" w:cs="Arial"/>
              </w:rPr>
              <w:t>Hours to days</w:t>
            </w:r>
          </w:p>
        </w:tc>
        <w:tc>
          <w:tcPr>
            <w:tcW w:w="1701" w:type="dxa"/>
            <w:tcBorders>
              <w:top w:val="nil"/>
              <w:bottom w:val="nil"/>
            </w:tcBorders>
            <w:shd w:val="clear" w:color="auto" w:fill="E7E6E6" w:themeFill="background2"/>
          </w:tcPr>
          <w:p w14:paraId="07981A55" w14:textId="77777777" w:rsidR="00435D0D" w:rsidRPr="00525C49" w:rsidDel="00C0189D" w:rsidRDefault="00435D0D" w:rsidP="00B97277">
            <w:pPr>
              <w:rPr>
                <w:rFonts w:ascii="Arial" w:hAnsi="Arial" w:cs="Arial"/>
              </w:rPr>
            </w:pPr>
            <w:r w:rsidRPr="00525C49">
              <w:rPr>
                <w:rFonts w:ascii="Arial" w:hAnsi="Arial" w:cs="Arial"/>
              </w:rPr>
              <w:t>Function</w:t>
            </w:r>
          </w:p>
        </w:tc>
        <w:tc>
          <w:tcPr>
            <w:tcW w:w="1275" w:type="dxa"/>
            <w:tcBorders>
              <w:top w:val="nil"/>
              <w:bottom w:val="nil"/>
            </w:tcBorders>
            <w:shd w:val="clear" w:color="auto" w:fill="E7E6E6" w:themeFill="background2"/>
          </w:tcPr>
          <w:p w14:paraId="7136E174"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shd w:val="clear" w:color="auto" w:fill="E7E6E6" w:themeFill="background2"/>
          </w:tcPr>
          <w:p w14:paraId="61741048"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nil"/>
            </w:tcBorders>
            <w:shd w:val="clear" w:color="auto" w:fill="E7E6E6" w:themeFill="background2"/>
          </w:tcPr>
          <w:p w14:paraId="3CA17EC9"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shd w:val="clear" w:color="auto" w:fill="E7E6E6" w:themeFill="background2"/>
          </w:tcPr>
          <w:p w14:paraId="1A89BCB0"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nil"/>
            </w:tcBorders>
            <w:shd w:val="clear" w:color="auto" w:fill="E7E6E6" w:themeFill="background2"/>
          </w:tcPr>
          <w:p w14:paraId="31187358" w14:textId="77777777" w:rsidR="00435D0D" w:rsidRPr="00525C49" w:rsidDel="00C0189D" w:rsidRDefault="00435D0D" w:rsidP="00B97277">
            <w:pPr>
              <w:rPr>
                <w:rFonts w:ascii="Arial" w:hAnsi="Arial" w:cs="Arial"/>
              </w:rPr>
            </w:pPr>
            <w:r w:rsidRPr="00525C49">
              <w:rPr>
                <w:rFonts w:ascii="Arial" w:hAnsi="Arial" w:cs="Arial"/>
              </w:rPr>
              <w:t xml:space="preserve">Timing is clinician-dependent </w:t>
            </w:r>
          </w:p>
        </w:tc>
      </w:tr>
      <w:tr w:rsidR="00435D0D" w14:paraId="28B98416" w14:textId="77777777" w:rsidTr="00B97277">
        <w:tc>
          <w:tcPr>
            <w:tcW w:w="993" w:type="dxa"/>
            <w:tcBorders>
              <w:top w:val="nil"/>
              <w:bottom w:val="nil"/>
            </w:tcBorders>
          </w:tcPr>
          <w:p w14:paraId="37A8C005" w14:textId="77777777" w:rsidR="00435D0D" w:rsidRPr="00525C49" w:rsidRDefault="00435D0D" w:rsidP="00B97277">
            <w:pPr>
              <w:rPr>
                <w:rFonts w:ascii="Arial" w:hAnsi="Arial" w:cs="Arial"/>
              </w:rPr>
            </w:pPr>
          </w:p>
        </w:tc>
        <w:tc>
          <w:tcPr>
            <w:tcW w:w="1701" w:type="dxa"/>
            <w:tcBorders>
              <w:top w:val="nil"/>
              <w:bottom w:val="nil"/>
            </w:tcBorders>
          </w:tcPr>
          <w:p w14:paraId="5FDB3E9B"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tcPr>
          <w:p w14:paraId="78FDA263" w14:textId="77777777" w:rsidR="00435D0D" w:rsidRPr="00525C49" w:rsidRDefault="00435D0D" w:rsidP="00B97277">
            <w:pPr>
              <w:rPr>
                <w:rFonts w:ascii="Arial" w:hAnsi="Arial" w:cs="Arial"/>
              </w:rPr>
            </w:pPr>
            <w:r w:rsidRPr="00525C49">
              <w:rPr>
                <w:rFonts w:ascii="Arial" w:hAnsi="Arial" w:cs="Arial"/>
              </w:rPr>
              <w:t>Cost effectiveness</w:t>
            </w:r>
          </w:p>
        </w:tc>
        <w:tc>
          <w:tcPr>
            <w:tcW w:w="992" w:type="dxa"/>
            <w:tcBorders>
              <w:top w:val="nil"/>
              <w:bottom w:val="nil"/>
            </w:tcBorders>
          </w:tcPr>
          <w:p w14:paraId="354BA740" w14:textId="77777777" w:rsidR="00435D0D" w:rsidRPr="00525C49" w:rsidRDefault="00435D0D" w:rsidP="00B97277">
            <w:pPr>
              <w:rPr>
                <w:rFonts w:ascii="Arial" w:hAnsi="Arial" w:cs="Arial"/>
              </w:rPr>
            </w:pPr>
            <w:r w:rsidRPr="00525C49">
              <w:rPr>
                <w:rFonts w:ascii="Arial" w:hAnsi="Arial" w:cs="Arial"/>
              </w:rPr>
              <w:t>Days to months</w:t>
            </w:r>
          </w:p>
        </w:tc>
        <w:tc>
          <w:tcPr>
            <w:tcW w:w="1701" w:type="dxa"/>
            <w:tcBorders>
              <w:top w:val="nil"/>
              <w:bottom w:val="nil"/>
            </w:tcBorders>
          </w:tcPr>
          <w:p w14:paraId="325C22AF" w14:textId="77777777" w:rsidR="00435D0D" w:rsidRPr="00525C49" w:rsidRDefault="00435D0D" w:rsidP="00B97277">
            <w:pPr>
              <w:rPr>
                <w:rFonts w:ascii="Arial" w:hAnsi="Arial" w:cs="Arial"/>
              </w:rPr>
            </w:pPr>
            <w:r w:rsidRPr="00525C49">
              <w:rPr>
                <w:rFonts w:ascii="Arial" w:hAnsi="Arial" w:cs="Arial"/>
              </w:rPr>
              <w:t>N/A</w:t>
            </w:r>
          </w:p>
        </w:tc>
        <w:tc>
          <w:tcPr>
            <w:tcW w:w="1275" w:type="dxa"/>
            <w:tcBorders>
              <w:top w:val="nil"/>
              <w:bottom w:val="nil"/>
            </w:tcBorders>
          </w:tcPr>
          <w:p w14:paraId="13AB64A6" w14:textId="77777777" w:rsidR="00435D0D" w:rsidRPr="00525C49" w:rsidRDefault="00435D0D" w:rsidP="00B97277">
            <w:pPr>
              <w:rPr>
                <w:rFonts w:ascii="Arial" w:hAnsi="Arial" w:cs="Arial"/>
              </w:rPr>
            </w:pPr>
            <w:r w:rsidRPr="00525C49">
              <w:rPr>
                <w:rFonts w:ascii="Arial" w:hAnsi="Arial" w:cs="Arial"/>
              </w:rPr>
              <w:t>N/A</w:t>
            </w:r>
          </w:p>
        </w:tc>
        <w:tc>
          <w:tcPr>
            <w:tcW w:w="1418" w:type="dxa"/>
            <w:tcBorders>
              <w:top w:val="nil"/>
              <w:bottom w:val="nil"/>
            </w:tcBorders>
          </w:tcPr>
          <w:p w14:paraId="3140FC50" w14:textId="77777777" w:rsidR="00435D0D" w:rsidRPr="00525C49" w:rsidRDefault="00435D0D" w:rsidP="00B97277">
            <w:pPr>
              <w:rPr>
                <w:rFonts w:ascii="Arial" w:hAnsi="Arial" w:cs="Arial"/>
              </w:rPr>
            </w:pPr>
            <w:r w:rsidRPr="00525C49">
              <w:rPr>
                <w:rFonts w:ascii="Arial" w:hAnsi="Arial" w:cs="Arial"/>
              </w:rPr>
              <w:t>N/A</w:t>
            </w:r>
          </w:p>
        </w:tc>
        <w:tc>
          <w:tcPr>
            <w:tcW w:w="1559" w:type="dxa"/>
            <w:tcBorders>
              <w:top w:val="nil"/>
              <w:bottom w:val="nil"/>
            </w:tcBorders>
          </w:tcPr>
          <w:p w14:paraId="251C51E5"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tcPr>
          <w:p w14:paraId="4A7E86F2" w14:textId="77777777" w:rsidR="00435D0D" w:rsidRPr="00525C49" w:rsidRDefault="00435D0D" w:rsidP="00B97277">
            <w:pPr>
              <w:rPr>
                <w:rFonts w:ascii="Arial" w:hAnsi="Arial" w:cs="Arial"/>
              </w:rPr>
            </w:pPr>
            <w:r w:rsidRPr="00525C49">
              <w:rPr>
                <w:rFonts w:ascii="Arial" w:hAnsi="Arial" w:cs="Arial"/>
              </w:rPr>
              <w:t>**</w:t>
            </w:r>
          </w:p>
        </w:tc>
        <w:tc>
          <w:tcPr>
            <w:tcW w:w="3118" w:type="dxa"/>
            <w:tcBorders>
              <w:top w:val="nil"/>
              <w:bottom w:val="nil"/>
            </w:tcBorders>
          </w:tcPr>
          <w:p w14:paraId="730BDA10" w14:textId="77777777" w:rsidR="00435D0D" w:rsidRPr="00525C49" w:rsidRDefault="00435D0D" w:rsidP="00B97277">
            <w:pPr>
              <w:rPr>
                <w:rFonts w:ascii="Arial" w:hAnsi="Arial" w:cs="Arial"/>
              </w:rPr>
            </w:pPr>
          </w:p>
        </w:tc>
      </w:tr>
      <w:tr w:rsidR="00435D0D" w14:paraId="1C16BB0C" w14:textId="77777777" w:rsidTr="00B97277">
        <w:tc>
          <w:tcPr>
            <w:tcW w:w="993" w:type="dxa"/>
            <w:tcBorders>
              <w:top w:val="nil"/>
              <w:bottom w:val="nil"/>
            </w:tcBorders>
            <w:shd w:val="clear" w:color="auto" w:fill="E7E6E6" w:themeFill="background2"/>
          </w:tcPr>
          <w:p w14:paraId="700D0599" w14:textId="77777777" w:rsidR="00435D0D" w:rsidRPr="00525C49" w:rsidRDefault="00435D0D" w:rsidP="00B97277">
            <w:pPr>
              <w:rPr>
                <w:rFonts w:ascii="Arial" w:hAnsi="Arial" w:cs="Arial"/>
              </w:rPr>
            </w:pPr>
          </w:p>
        </w:tc>
        <w:tc>
          <w:tcPr>
            <w:tcW w:w="1701" w:type="dxa"/>
            <w:tcBorders>
              <w:top w:val="nil"/>
              <w:bottom w:val="nil"/>
            </w:tcBorders>
            <w:shd w:val="clear" w:color="auto" w:fill="E7E6E6" w:themeFill="background2"/>
          </w:tcPr>
          <w:p w14:paraId="3E9CB4F8"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shd w:val="clear" w:color="auto" w:fill="E7E6E6" w:themeFill="background2"/>
          </w:tcPr>
          <w:p w14:paraId="1CD767A3" w14:textId="77777777" w:rsidR="00435D0D" w:rsidRPr="00525C49" w:rsidRDefault="00435D0D" w:rsidP="00B97277">
            <w:pPr>
              <w:rPr>
                <w:rFonts w:ascii="Arial" w:hAnsi="Arial" w:cs="Arial"/>
              </w:rPr>
            </w:pPr>
            <w:r w:rsidRPr="00525C49">
              <w:rPr>
                <w:rFonts w:ascii="Arial" w:hAnsi="Arial" w:cs="Arial"/>
              </w:rPr>
              <w:t>Mortality</w:t>
            </w:r>
          </w:p>
        </w:tc>
        <w:tc>
          <w:tcPr>
            <w:tcW w:w="992" w:type="dxa"/>
            <w:tcBorders>
              <w:top w:val="nil"/>
              <w:bottom w:val="nil"/>
            </w:tcBorders>
            <w:shd w:val="clear" w:color="auto" w:fill="E7E6E6" w:themeFill="background2"/>
          </w:tcPr>
          <w:p w14:paraId="0EAF8E04" w14:textId="77777777" w:rsidR="00435D0D" w:rsidRPr="00525C49" w:rsidRDefault="00435D0D" w:rsidP="00B97277">
            <w:pPr>
              <w:rPr>
                <w:rFonts w:ascii="Arial" w:hAnsi="Arial" w:cs="Arial"/>
              </w:rPr>
            </w:pPr>
            <w:r w:rsidRPr="00525C49">
              <w:rPr>
                <w:rFonts w:ascii="Arial" w:hAnsi="Arial" w:cs="Arial"/>
              </w:rPr>
              <w:t>Days to months</w:t>
            </w:r>
          </w:p>
        </w:tc>
        <w:tc>
          <w:tcPr>
            <w:tcW w:w="1701" w:type="dxa"/>
            <w:tcBorders>
              <w:top w:val="nil"/>
              <w:bottom w:val="nil"/>
            </w:tcBorders>
            <w:shd w:val="clear" w:color="auto" w:fill="E7E6E6" w:themeFill="background2"/>
          </w:tcPr>
          <w:p w14:paraId="7FE7F2F6" w14:textId="77777777" w:rsidR="00435D0D" w:rsidRPr="00525C49" w:rsidRDefault="00435D0D" w:rsidP="00B97277">
            <w:pPr>
              <w:rPr>
                <w:rFonts w:ascii="Arial" w:hAnsi="Arial" w:cs="Arial"/>
              </w:rPr>
            </w:pPr>
            <w:r w:rsidRPr="00525C49">
              <w:rPr>
                <w:rFonts w:ascii="Arial" w:hAnsi="Arial" w:cs="Arial"/>
              </w:rPr>
              <w:t>N/A</w:t>
            </w:r>
          </w:p>
        </w:tc>
        <w:tc>
          <w:tcPr>
            <w:tcW w:w="1275" w:type="dxa"/>
            <w:tcBorders>
              <w:top w:val="nil"/>
              <w:bottom w:val="nil"/>
            </w:tcBorders>
            <w:shd w:val="clear" w:color="auto" w:fill="E7E6E6" w:themeFill="background2"/>
          </w:tcPr>
          <w:p w14:paraId="0060BA76"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nil"/>
            </w:tcBorders>
            <w:shd w:val="clear" w:color="auto" w:fill="E7E6E6" w:themeFill="background2"/>
          </w:tcPr>
          <w:p w14:paraId="19DDF458" w14:textId="77777777" w:rsidR="00435D0D" w:rsidRPr="00525C49" w:rsidRDefault="00435D0D" w:rsidP="00B97277">
            <w:pPr>
              <w:rPr>
                <w:rFonts w:ascii="Arial" w:hAnsi="Arial" w:cs="Arial"/>
              </w:rPr>
            </w:pPr>
            <w:r w:rsidRPr="00525C49">
              <w:rPr>
                <w:rFonts w:ascii="Arial" w:hAnsi="Arial" w:cs="Arial"/>
              </w:rPr>
              <w:t>****</w:t>
            </w:r>
          </w:p>
        </w:tc>
        <w:tc>
          <w:tcPr>
            <w:tcW w:w="1559" w:type="dxa"/>
            <w:tcBorders>
              <w:top w:val="nil"/>
              <w:bottom w:val="nil"/>
            </w:tcBorders>
            <w:shd w:val="clear" w:color="auto" w:fill="E7E6E6" w:themeFill="background2"/>
          </w:tcPr>
          <w:p w14:paraId="72F3A5A4"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shd w:val="clear" w:color="auto" w:fill="E7E6E6" w:themeFill="background2"/>
          </w:tcPr>
          <w:p w14:paraId="08266C57" w14:textId="77777777" w:rsidR="00435D0D" w:rsidRPr="00525C49" w:rsidRDefault="00435D0D" w:rsidP="00B97277">
            <w:pPr>
              <w:rPr>
                <w:rFonts w:ascii="Arial" w:hAnsi="Arial" w:cs="Arial"/>
              </w:rPr>
            </w:pPr>
            <w:r w:rsidRPr="00525C49">
              <w:rPr>
                <w:rFonts w:ascii="Arial" w:hAnsi="Arial" w:cs="Arial"/>
              </w:rPr>
              <w:t>****</w:t>
            </w:r>
          </w:p>
        </w:tc>
        <w:tc>
          <w:tcPr>
            <w:tcW w:w="3118" w:type="dxa"/>
            <w:tcBorders>
              <w:top w:val="nil"/>
              <w:bottom w:val="nil"/>
            </w:tcBorders>
            <w:shd w:val="clear" w:color="auto" w:fill="E7E6E6" w:themeFill="background2"/>
          </w:tcPr>
          <w:p w14:paraId="4516F08A" w14:textId="77777777" w:rsidR="00435D0D" w:rsidRPr="00525C49" w:rsidRDefault="00435D0D" w:rsidP="00B97277">
            <w:pPr>
              <w:rPr>
                <w:rFonts w:ascii="Arial" w:hAnsi="Arial" w:cs="Arial"/>
              </w:rPr>
            </w:pPr>
          </w:p>
        </w:tc>
      </w:tr>
      <w:tr w:rsidR="00435D0D" w14:paraId="763ADC34" w14:textId="77777777" w:rsidTr="00B97277">
        <w:tc>
          <w:tcPr>
            <w:tcW w:w="993" w:type="dxa"/>
            <w:tcBorders>
              <w:top w:val="nil"/>
              <w:bottom w:val="nil"/>
            </w:tcBorders>
            <w:shd w:val="clear" w:color="auto" w:fill="auto"/>
          </w:tcPr>
          <w:p w14:paraId="2F1277D4" w14:textId="77777777" w:rsidR="00435D0D" w:rsidRPr="00525C49" w:rsidRDefault="00435D0D" w:rsidP="00B97277">
            <w:pPr>
              <w:rPr>
                <w:rFonts w:ascii="Arial" w:hAnsi="Arial" w:cs="Arial"/>
              </w:rPr>
            </w:pPr>
          </w:p>
        </w:tc>
        <w:tc>
          <w:tcPr>
            <w:tcW w:w="1701" w:type="dxa"/>
            <w:tcBorders>
              <w:top w:val="nil"/>
              <w:bottom w:val="nil"/>
            </w:tcBorders>
            <w:shd w:val="clear" w:color="auto" w:fill="auto"/>
          </w:tcPr>
          <w:p w14:paraId="728BC9E4"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nil"/>
            </w:tcBorders>
            <w:shd w:val="clear" w:color="auto" w:fill="auto"/>
          </w:tcPr>
          <w:p w14:paraId="77CD33C6" w14:textId="77777777" w:rsidR="00435D0D" w:rsidRPr="00525C49" w:rsidRDefault="00435D0D" w:rsidP="00B97277">
            <w:pPr>
              <w:rPr>
                <w:rFonts w:ascii="Arial" w:hAnsi="Arial" w:cs="Arial"/>
              </w:rPr>
            </w:pPr>
            <w:r w:rsidRPr="00525C49">
              <w:rPr>
                <w:rFonts w:ascii="Arial" w:hAnsi="Arial" w:cs="Arial"/>
              </w:rPr>
              <w:t>Serious adverse events</w:t>
            </w:r>
          </w:p>
        </w:tc>
        <w:tc>
          <w:tcPr>
            <w:tcW w:w="992" w:type="dxa"/>
            <w:tcBorders>
              <w:top w:val="nil"/>
              <w:bottom w:val="nil"/>
            </w:tcBorders>
          </w:tcPr>
          <w:p w14:paraId="16482E31" w14:textId="77777777" w:rsidR="00435D0D" w:rsidRPr="00525C49" w:rsidRDefault="00435D0D" w:rsidP="00B97277">
            <w:pPr>
              <w:rPr>
                <w:rFonts w:ascii="Arial" w:hAnsi="Arial" w:cs="Arial"/>
              </w:rPr>
            </w:pPr>
            <w:r w:rsidRPr="00525C49">
              <w:rPr>
                <w:rFonts w:ascii="Arial" w:hAnsi="Arial" w:cs="Arial"/>
              </w:rPr>
              <w:t>Hours to days</w:t>
            </w:r>
          </w:p>
        </w:tc>
        <w:tc>
          <w:tcPr>
            <w:tcW w:w="1701" w:type="dxa"/>
            <w:tcBorders>
              <w:top w:val="nil"/>
              <w:bottom w:val="nil"/>
            </w:tcBorders>
          </w:tcPr>
          <w:p w14:paraId="6A20B9A2" w14:textId="77777777" w:rsidR="00435D0D" w:rsidRPr="00525C49" w:rsidRDefault="00435D0D" w:rsidP="00B97277">
            <w:pPr>
              <w:rPr>
                <w:rFonts w:ascii="Arial" w:hAnsi="Arial" w:cs="Arial"/>
              </w:rPr>
            </w:pPr>
            <w:r w:rsidRPr="00525C49">
              <w:rPr>
                <w:rFonts w:ascii="Arial" w:hAnsi="Arial" w:cs="Arial"/>
              </w:rPr>
              <w:t>N/A</w:t>
            </w:r>
          </w:p>
        </w:tc>
        <w:tc>
          <w:tcPr>
            <w:tcW w:w="1275" w:type="dxa"/>
            <w:tcBorders>
              <w:top w:val="nil"/>
              <w:bottom w:val="nil"/>
            </w:tcBorders>
            <w:shd w:val="clear" w:color="auto" w:fill="auto"/>
          </w:tcPr>
          <w:p w14:paraId="047E5FA9" w14:textId="77777777" w:rsidR="00435D0D" w:rsidRPr="00525C49" w:rsidRDefault="00435D0D" w:rsidP="00B97277">
            <w:pPr>
              <w:rPr>
                <w:rFonts w:ascii="Arial" w:hAnsi="Arial" w:cs="Arial"/>
              </w:rPr>
            </w:pPr>
            <w:r w:rsidRPr="00525C49">
              <w:rPr>
                <w:rFonts w:ascii="Arial" w:hAnsi="Arial" w:cs="Arial"/>
              </w:rPr>
              <w:t>N/A</w:t>
            </w:r>
          </w:p>
        </w:tc>
        <w:tc>
          <w:tcPr>
            <w:tcW w:w="1418" w:type="dxa"/>
            <w:tcBorders>
              <w:top w:val="nil"/>
              <w:bottom w:val="nil"/>
            </w:tcBorders>
          </w:tcPr>
          <w:p w14:paraId="7F2887C5" w14:textId="77777777" w:rsidR="00435D0D" w:rsidRPr="00525C49" w:rsidRDefault="00435D0D" w:rsidP="00B97277">
            <w:pPr>
              <w:rPr>
                <w:rFonts w:ascii="Arial" w:hAnsi="Arial" w:cs="Arial"/>
              </w:rPr>
            </w:pPr>
            <w:r w:rsidRPr="00525C49">
              <w:rPr>
                <w:rFonts w:ascii="Arial" w:hAnsi="Arial" w:cs="Arial"/>
              </w:rPr>
              <w:t>N/A</w:t>
            </w:r>
          </w:p>
        </w:tc>
        <w:tc>
          <w:tcPr>
            <w:tcW w:w="1559" w:type="dxa"/>
            <w:tcBorders>
              <w:top w:val="nil"/>
              <w:bottom w:val="nil"/>
            </w:tcBorders>
            <w:shd w:val="clear" w:color="auto" w:fill="auto"/>
          </w:tcPr>
          <w:p w14:paraId="50ED854E"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nil"/>
            </w:tcBorders>
          </w:tcPr>
          <w:p w14:paraId="431FDB2D" w14:textId="77777777" w:rsidR="00435D0D" w:rsidRPr="00525C49" w:rsidRDefault="00435D0D" w:rsidP="00B97277">
            <w:pPr>
              <w:rPr>
                <w:rFonts w:ascii="Arial" w:hAnsi="Arial" w:cs="Arial"/>
              </w:rPr>
            </w:pPr>
            <w:r w:rsidRPr="00525C49">
              <w:rPr>
                <w:rFonts w:ascii="Arial" w:hAnsi="Arial" w:cs="Arial"/>
              </w:rPr>
              <w:t>****</w:t>
            </w:r>
          </w:p>
        </w:tc>
        <w:tc>
          <w:tcPr>
            <w:tcW w:w="3118" w:type="dxa"/>
            <w:tcBorders>
              <w:top w:val="nil"/>
              <w:bottom w:val="nil"/>
            </w:tcBorders>
          </w:tcPr>
          <w:p w14:paraId="38281F05" w14:textId="77777777" w:rsidR="00435D0D" w:rsidRPr="00525C49" w:rsidRDefault="00435D0D" w:rsidP="00B97277">
            <w:pPr>
              <w:rPr>
                <w:rFonts w:ascii="Arial" w:hAnsi="Arial" w:cs="Arial"/>
              </w:rPr>
            </w:pPr>
          </w:p>
        </w:tc>
      </w:tr>
      <w:tr w:rsidR="00435D0D" w14:paraId="12F458D1" w14:textId="77777777" w:rsidTr="00B97277">
        <w:tc>
          <w:tcPr>
            <w:tcW w:w="993" w:type="dxa"/>
            <w:tcBorders>
              <w:top w:val="nil"/>
              <w:bottom w:val="single" w:sz="4" w:space="0" w:color="auto"/>
            </w:tcBorders>
            <w:shd w:val="clear" w:color="auto" w:fill="E7E6E6" w:themeFill="background2"/>
          </w:tcPr>
          <w:p w14:paraId="4B1EAB7B" w14:textId="77777777" w:rsidR="00435D0D" w:rsidRPr="00525C49" w:rsidRDefault="00435D0D" w:rsidP="00B97277">
            <w:pPr>
              <w:rPr>
                <w:rFonts w:ascii="Arial" w:hAnsi="Arial" w:cs="Arial"/>
              </w:rPr>
            </w:pPr>
          </w:p>
        </w:tc>
        <w:tc>
          <w:tcPr>
            <w:tcW w:w="1701" w:type="dxa"/>
            <w:tcBorders>
              <w:top w:val="nil"/>
              <w:bottom w:val="single" w:sz="4" w:space="0" w:color="auto"/>
            </w:tcBorders>
            <w:shd w:val="clear" w:color="auto" w:fill="E7E6E6" w:themeFill="background2"/>
          </w:tcPr>
          <w:p w14:paraId="72A5596F" w14:textId="77777777" w:rsidR="00435D0D" w:rsidRPr="00525C49" w:rsidRDefault="00435D0D" w:rsidP="00B97277">
            <w:pPr>
              <w:rPr>
                <w:rFonts w:ascii="Arial" w:hAnsi="Arial" w:cs="Arial"/>
              </w:rPr>
            </w:pPr>
            <w:r w:rsidRPr="00525C49">
              <w:rPr>
                <w:rFonts w:ascii="Arial" w:hAnsi="Arial" w:cs="Arial"/>
              </w:rPr>
              <w:t>Prevention and attenuation</w:t>
            </w:r>
          </w:p>
        </w:tc>
        <w:tc>
          <w:tcPr>
            <w:tcW w:w="1843" w:type="dxa"/>
            <w:tcBorders>
              <w:top w:val="nil"/>
              <w:bottom w:val="single" w:sz="4" w:space="0" w:color="auto"/>
            </w:tcBorders>
            <w:shd w:val="clear" w:color="auto" w:fill="E7E6E6" w:themeFill="background2"/>
          </w:tcPr>
          <w:p w14:paraId="4C64E9AA" w14:textId="77777777" w:rsidR="00435D0D" w:rsidRPr="00525C49" w:rsidRDefault="00435D0D" w:rsidP="00B97277">
            <w:pPr>
              <w:rPr>
                <w:rFonts w:ascii="Arial" w:hAnsi="Arial" w:cs="Arial"/>
              </w:rPr>
            </w:pPr>
            <w:r w:rsidRPr="00525C49">
              <w:rPr>
                <w:rFonts w:ascii="Arial" w:hAnsi="Arial" w:cs="Arial"/>
              </w:rPr>
              <w:t>Length of stay (ICU, hospital)</w:t>
            </w:r>
          </w:p>
        </w:tc>
        <w:tc>
          <w:tcPr>
            <w:tcW w:w="992" w:type="dxa"/>
            <w:tcBorders>
              <w:top w:val="nil"/>
              <w:bottom w:val="single" w:sz="4" w:space="0" w:color="auto"/>
            </w:tcBorders>
            <w:shd w:val="clear" w:color="auto" w:fill="E7E6E6" w:themeFill="background2"/>
          </w:tcPr>
          <w:p w14:paraId="5664FFCA" w14:textId="77777777" w:rsidR="00435D0D" w:rsidRPr="00525C49" w:rsidRDefault="00435D0D" w:rsidP="00B97277">
            <w:pPr>
              <w:rPr>
                <w:rFonts w:ascii="Arial" w:hAnsi="Arial" w:cs="Arial"/>
              </w:rPr>
            </w:pPr>
            <w:r w:rsidRPr="00525C49">
              <w:rPr>
                <w:rFonts w:ascii="Arial" w:hAnsi="Arial" w:cs="Arial"/>
              </w:rPr>
              <w:t>Days to months</w:t>
            </w:r>
          </w:p>
        </w:tc>
        <w:tc>
          <w:tcPr>
            <w:tcW w:w="1701" w:type="dxa"/>
            <w:tcBorders>
              <w:top w:val="nil"/>
              <w:bottom w:val="single" w:sz="4" w:space="0" w:color="auto"/>
            </w:tcBorders>
            <w:shd w:val="clear" w:color="auto" w:fill="E7E6E6" w:themeFill="background2"/>
          </w:tcPr>
          <w:p w14:paraId="7BB5CAD6" w14:textId="77777777" w:rsidR="00435D0D" w:rsidRPr="00525C49" w:rsidDel="00C0189D" w:rsidRDefault="00435D0D" w:rsidP="00B97277">
            <w:pPr>
              <w:rPr>
                <w:rFonts w:ascii="Arial" w:hAnsi="Arial" w:cs="Arial"/>
              </w:rPr>
            </w:pPr>
            <w:r w:rsidRPr="00525C49">
              <w:rPr>
                <w:rFonts w:ascii="Arial" w:hAnsi="Arial" w:cs="Arial"/>
              </w:rPr>
              <w:t>N/A</w:t>
            </w:r>
          </w:p>
        </w:tc>
        <w:tc>
          <w:tcPr>
            <w:tcW w:w="1275" w:type="dxa"/>
            <w:tcBorders>
              <w:top w:val="nil"/>
              <w:bottom w:val="single" w:sz="4" w:space="0" w:color="auto"/>
            </w:tcBorders>
            <w:shd w:val="clear" w:color="auto" w:fill="E7E6E6" w:themeFill="background2"/>
          </w:tcPr>
          <w:p w14:paraId="08336783" w14:textId="77777777" w:rsidR="00435D0D" w:rsidRPr="00525C49" w:rsidRDefault="00435D0D" w:rsidP="00B97277">
            <w:pPr>
              <w:rPr>
                <w:rFonts w:ascii="Arial" w:hAnsi="Arial" w:cs="Arial"/>
              </w:rPr>
            </w:pPr>
            <w:r w:rsidRPr="00525C49">
              <w:rPr>
                <w:rFonts w:ascii="Arial" w:hAnsi="Arial" w:cs="Arial"/>
              </w:rPr>
              <w:t>**</w:t>
            </w:r>
          </w:p>
        </w:tc>
        <w:tc>
          <w:tcPr>
            <w:tcW w:w="1418" w:type="dxa"/>
            <w:tcBorders>
              <w:top w:val="nil"/>
              <w:bottom w:val="single" w:sz="4" w:space="0" w:color="auto"/>
            </w:tcBorders>
            <w:shd w:val="clear" w:color="auto" w:fill="E7E6E6" w:themeFill="background2"/>
          </w:tcPr>
          <w:p w14:paraId="3716B221" w14:textId="77777777" w:rsidR="00435D0D" w:rsidRPr="00525C49" w:rsidDel="00C0189D" w:rsidRDefault="00435D0D" w:rsidP="00B97277">
            <w:pPr>
              <w:rPr>
                <w:rFonts w:ascii="Arial" w:hAnsi="Arial" w:cs="Arial"/>
              </w:rPr>
            </w:pPr>
            <w:r w:rsidRPr="00525C49">
              <w:rPr>
                <w:rFonts w:ascii="Arial" w:hAnsi="Arial" w:cs="Arial"/>
              </w:rPr>
              <w:t>****</w:t>
            </w:r>
          </w:p>
        </w:tc>
        <w:tc>
          <w:tcPr>
            <w:tcW w:w="1559" w:type="dxa"/>
            <w:tcBorders>
              <w:top w:val="nil"/>
              <w:bottom w:val="single" w:sz="4" w:space="0" w:color="auto"/>
            </w:tcBorders>
            <w:shd w:val="clear" w:color="auto" w:fill="E7E6E6" w:themeFill="background2"/>
          </w:tcPr>
          <w:p w14:paraId="7CBC75E6" w14:textId="77777777" w:rsidR="00435D0D" w:rsidRPr="00525C49" w:rsidRDefault="00435D0D" w:rsidP="00B97277">
            <w:pPr>
              <w:rPr>
                <w:rFonts w:ascii="Arial" w:hAnsi="Arial" w:cs="Arial"/>
              </w:rPr>
            </w:pPr>
            <w:r w:rsidRPr="00525C49">
              <w:rPr>
                <w:rFonts w:ascii="Arial" w:hAnsi="Arial" w:cs="Arial"/>
              </w:rPr>
              <w:t>****</w:t>
            </w:r>
          </w:p>
        </w:tc>
        <w:tc>
          <w:tcPr>
            <w:tcW w:w="993" w:type="dxa"/>
            <w:tcBorders>
              <w:top w:val="nil"/>
              <w:bottom w:val="single" w:sz="4" w:space="0" w:color="auto"/>
            </w:tcBorders>
            <w:shd w:val="clear" w:color="auto" w:fill="E7E6E6" w:themeFill="background2"/>
          </w:tcPr>
          <w:p w14:paraId="6503F78E" w14:textId="77777777" w:rsidR="00435D0D" w:rsidRPr="00525C49" w:rsidDel="00C0189D" w:rsidRDefault="00435D0D" w:rsidP="00B97277">
            <w:pPr>
              <w:rPr>
                <w:rFonts w:ascii="Arial" w:hAnsi="Arial" w:cs="Arial"/>
              </w:rPr>
            </w:pPr>
            <w:r w:rsidRPr="00525C49">
              <w:rPr>
                <w:rFonts w:ascii="Arial" w:hAnsi="Arial" w:cs="Arial"/>
              </w:rPr>
              <w:t>****</w:t>
            </w:r>
          </w:p>
        </w:tc>
        <w:tc>
          <w:tcPr>
            <w:tcW w:w="3118" w:type="dxa"/>
            <w:tcBorders>
              <w:top w:val="nil"/>
              <w:bottom w:val="single" w:sz="4" w:space="0" w:color="auto"/>
            </w:tcBorders>
            <w:shd w:val="clear" w:color="auto" w:fill="E7E6E6" w:themeFill="background2"/>
          </w:tcPr>
          <w:p w14:paraId="643CFE4A" w14:textId="77777777" w:rsidR="00435D0D" w:rsidRPr="00525C49" w:rsidDel="00C0189D" w:rsidRDefault="00435D0D" w:rsidP="00B97277">
            <w:pPr>
              <w:rPr>
                <w:rFonts w:ascii="Arial" w:hAnsi="Arial" w:cs="Arial"/>
              </w:rPr>
            </w:pPr>
          </w:p>
        </w:tc>
      </w:tr>
    </w:tbl>
    <w:p w14:paraId="43000E09" w14:textId="77777777" w:rsidR="00435D0D" w:rsidRDefault="00435D0D" w:rsidP="00435D0D"/>
    <w:p w14:paraId="74274D60" w14:textId="77777777" w:rsidR="00435D0D" w:rsidRDefault="00435D0D" w:rsidP="00435D0D"/>
    <w:p w14:paraId="7E489FDD" w14:textId="1E588324" w:rsidR="00590D9E" w:rsidRDefault="00590D9E">
      <w:pPr>
        <w:spacing w:line="360" w:lineRule="auto"/>
        <w:rPr>
          <w:rFonts w:ascii="Arial" w:hAnsi="Arial" w:cs="Arial"/>
          <w:b/>
          <w:bCs/>
          <w:sz w:val="22"/>
        </w:rPr>
      </w:pPr>
    </w:p>
    <w:p w14:paraId="3E29AD53" w14:textId="295435B9" w:rsidR="00590D9E" w:rsidRDefault="00590D9E">
      <w:pPr>
        <w:spacing w:line="360" w:lineRule="auto"/>
        <w:rPr>
          <w:rFonts w:ascii="Arial" w:hAnsi="Arial" w:cs="Arial"/>
          <w:b/>
          <w:bCs/>
          <w:sz w:val="22"/>
        </w:rPr>
      </w:pPr>
    </w:p>
    <w:p w14:paraId="1E9DBC39" w14:textId="341FE2BC" w:rsidR="00435D0D" w:rsidRDefault="00435D0D">
      <w:pPr>
        <w:spacing w:line="360" w:lineRule="auto"/>
        <w:rPr>
          <w:rFonts w:ascii="Arial" w:hAnsi="Arial" w:cs="Arial"/>
          <w:b/>
          <w:bCs/>
          <w:sz w:val="22"/>
        </w:rPr>
      </w:pPr>
    </w:p>
    <w:p w14:paraId="464A1C77" w14:textId="0341FED5" w:rsidR="00435D0D" w:rsidRDefault="00435D0D">
      <w:pPr>
        <w:spacing w:line="360" w:lineRule="auto"/>
        <w:rPr>
          <w:rFonts w:ascii="Arial" w:hAnsi="Arial" w:cs="Arial"/>
          <w:b/>
          <w:bCs/>
          <w:sz w:val="22"/>
        </w:rPr>
      </w:pPr>
    </w:p>
    <w:p w14:paraId="15D9D44C" w14:textId="1C942664" w:rsidR="00435D0D" w:rsidRDefault="00435D0D">
      <w:pPr>
        <w:spacing w:line="360" w:lineRule="auto"/>
        <w:rPr>
          <w:rFonts w:ascii="Arial" w:hAnsi="Arial" w:cs="Arial"/>
          <w:b/>
          <w:bCs/>
          <w:sz w:val="22"/>
        </w:rPr>
      </w:pPr>
    </w:p>
    <w:p w14:paraId="7A9198ED" w14:textId="5E98B30D" w:rsidR="00435D0D" w:rsidRDefault="00435D0D">
      <w:pPr>
        <w:spacing w:line="360" w:lineRule="auto"/>
        <w:rPr>
          <w:rFonts w:ascii="Arial" w:hAnsi="Arial" w:cs="Arial"/>
          <w:b/>
          <w:bCs/>
          <w:sz w:val="22"/>
        </w:rPr>
      </w:pPr>
    </w:p>
    <w:p w14:paraId="2319DD28" w14:textId="530EFCCE" w:rsidR="00435D0D" w:rsidRDefault="00435D0D">
      <w:pPr>
        <w:spacing w:line="360" w:lineRule="auto"/>
        <w:rPr>
          <w:rFonts w:ascii="Arial" w:hAnsi="Arial" w:cs="Arial"/>
          <w:b/>
          <w:bCs/>
          <w:sz w:val="22"/>
        </w:rPr>
      </w:pPr>
    </w:p>
    <w:p w14:paraId="52DAF076" w14:textId="77777777" w:rsidR="001B05DB" w:rsidRDefault="001B05DB">
      <w:pPr>
        <w:spacing w:line="360" w:lineRule="auto"/>
        <w:rPr>
          <w:rFonts w:ascii="Arial" w:hAnsi="Arial" w:cs="Arial"/>
          <w:b/>
          <w:bCs/>
          <w:sz w:val="22"/>
        </w:rPr>
        <w:sectPr w:rsidR="001B05DB" w:rsidSect="00474B38">
          <w:pgSz w:w="16840" w:h="11900" w:orient="landscape"/>
          <w:pgMar w:top="1440" w:right="1440" w:bottom="1440" w:left="1440" w:header="708" w:footer="708" w:gutter="0"/>
          <w:cols w:space="708"/>
          <w:docGrid w:linePitch="360"/>
        </w:sectPr>
      </w:pPr>
    </w:p>
    <w:p w14:paraId="42E33AC7" w14:textId="04644F66" w:rsidR="001B05DB" w:rsidRPr="00525C49" w:rsidRDefault="001B05DB" w:rsidP="001B05DB">
      <w:pPr>
        <w:rPr>
          <w:rFonts w:ascii="Arial" w:hAnsi="Arial" w:cs="Arial"/>
          <w:b/>
          <w:bCs/>
          <w:sz w:val="22"/>
          <w:szCs w:val="22"/>
        </w:rPr>
      </w:pPr>
      <w:r>
        <w:rPr>
          <w:rFonts w:ascii="Arial" w:hAnsi="Arial" w:cs="Arial"/>
          <w:b/>
          <w:bCs/>
          <w:sz w:val="22"/>
        </w:rPr>
        <w:lastRenderedPageBreak/>
        <w:t xml:space="preserve">Supplementary </w:t>
      </w:r>
      <w:r>
        <w:rPr>
          <w:rFonts w:ascii="Arial" w:hAnsi="Arial" w:cs="Arial"/>
          <w:b/>
          <w:bCs/>
          <w:sz w:val="22"/>
          <w:szCs w:val="22"/>
        </w:rPr>
        <w:t xml:space="preserve">Table </w:t>
      </w:r>
      <w:r w:rsidR="00B12E83">
        <w:rPr>
          <w:rFonts w:ascii="Arial" w:hAnsi="Arial" w:cs="Arial"/>
          <w:b/>
          <w:bCs/>
          <w:sz w:val="22"/>
          <w:szCs w:val="22"/>
        </w:rPr>
        <w:t>5</w:t>
      </w:r>
      <w:r w:rsidRPr="00525C49">
        <w:rPr>
          <w:rFonts w:ascii="Arial" w:hAnsi="Arial" w:cs="Arial"/>
          <w:b/>
          <w:bCs/>
          <w:sz w:val="22"/>
          <w:szCs w:val="22"/>
        </w:rPr>
        <w:t xml:space="preserve">: </w:t>
      </w:r>
      <w:r>
        <w:rPr>
          <w:rFonts w:ascii="Arial" w:hAnsi="Arial" w:cs="Arial"/>
          <w:b/>
          <w:bCs/>
          <w:sz w:val="22"/>
          <w:szCs w:val="22"/>
        </w:rPr>
        <w:t>Advantages and Disadvantages of different trial designs</w:t>
      </w:r>
    </w:p>
    <w:p w14:paraId="2252B0DF" w14:textId="77777777" w:rsidR="001B05DB" w:rsidRDefault="001B05DB" w:rsidP="001B05DB">
      <w:pPr>
        <w:spacing w:line="360" w:lineRule="auto"/>
        <w:rPr>
          <w:rFonts w:ascii="Arial" w:hAnsi="Arial" w:cs="Arial"/>
          <w:b/>
          <w:bCs/>
          <w:sz w:val="22"/>
        </w:rPr>
      </w:pPr>
    </w:p>
    <w:tbl>
      <w:tblPr>
        <w:tblStyle w:val="Tabellenraster"/>
        <w:tblW w:w="0" w:type="auto"/>
        <w:tblLook w:val="04A0" w:firstRow="1" w:lastRow="0" w:firstColumn="1" w:lastColumn="0" w:noHBand="0" w:noVBand="1"/>
      </w:tblPr>
      <w:tblGrid>
        <w:gridCol w:w="1850"/>
        <w:gridCol w:w="1850"/>
        <w:gridCol w:w="1850"/>
        <w:gridCol w:w="1850"/>
        <w:gridCol w:w="1850"/>
        <w:gridCol w:w="1850"/>
        <w:gridCol w:w="1850"/>
      </w:tblGrid>
      <w:tr w:rsidR="001B05DB" w:rsidRPr="00A43386" w14:paraId="1D66FB22" w14:textId="77777777" w:rsidTr="000E4D95">
        <w:tc>
          <w:tcPr>
            <w:tcW w:w="1850" w:type="dxa"/>
          </w:tcPr>
          <w:p w14:paraId="595826EA" w14:textId="77777777" w:rsidR="001B05DB" w:rsidRPr="00525C49" w:rsidRDefault="001B05DB" w:rsidP="000E4D95">
            <w:pPr>
              <w:rPr>
                <w:rFonts w:ascii="Arial" w:hAnsi="Arial" w:cs="Arial"/>
                <w:b/>
                <w:bCs/>
                <w:color w:val="000000"/>
              </w:rPr>
            </w:pPr>
            <w:r w:rsidRPr="00525C49">
              <w:rPr>
                <w:rFonts w:ascii="Arial" w:hAnsi="Arial" w:cs="Arial"/>
                <w:b/>
                <w:bCs/>
                <w:color w:val="000000"/>
              </w:rPr>
              <w:t>Trial Design</w:t>
            </w:r>
          </w:p>
          <w:p w14:paraId="25D9B8EC" w14:textId="77777777" w:rsidR="001B05DB" w:rsidRPr="00525C49" w:rsidRDefault="001B05DB" w:rsidP="000E4D95">
            <w:pPr>
              <w:rPr>
                <w:rFonts w:ascii="Arial" w:hAnsi="Arial" w:cs="Arial"/>
              </w:rPr>
            </w:pPr>
          </w:p>
        </w:tc>
        <w:tc>
          <w:tcPr>
            <w:tcW w:w="1850" w:type="dxa"/>
          </w:tcPr>
          <w:p w14:paraId="2C980E60" w14:textId="77777777" w:rsidR="001B05DB" w:rsidRPr="00525C49" w:rsidRDefault="001B05DB" w:rsidP="000E4D95">
            <w:pPr>
              <w:rPr>
                <w:rFonts w:ascii="Arial" w:hAnsi="Arial" w:cs="Arial"/>
                <w:b/>
                <w:bCs/>
              </w:rPr>
            </w:pPr>
            <w:r w:rsidRPr="00525C49">
              <w:rPr>
                <w:rFonts w:ascii="Arial" w:hAnsi="Arial" w:cs="Arial"/>
                <w:b/>
                <w:bCs/>
              </w:rPr>
              <w:t>Strategy</w:t>
            </w:r>
          </w:p>
        </w:tc>
        <w:tc>
          <w:tcPr>
            <w:tcW w:w="1850" w:type="dxa"/>
          </w:tcPr>
          <w:p w14:paraId="606C4E24" w14:textId="77777777" w:rsidR="001B05DB" w:rsidRPr="00525C49" w:rsidRDefault="001B05DB" w:rsidP="000E4D95">
            <w:pPr>
              <w:rPr>
                <w:rFonts w:ascii="Arial" w:hAnsi="Arial" w:cs="Arial"/>
                <w:b/>
                <w:bCs/>
              </w:rPr>
            </w:pPr>
            <w:r w:rsidRPr="00525C49">
              <w:rPr>
                <w:rFonts w:ascii="Arial" w:hAnsi="Arial" w:cs="Arial"/>
                <w:b/>
                <w:bCs/>
              </w:rPr>
              <w:t>Description</w:t>
            </w:r>
          </w:p>
        </w:tc>
        <w:tc>
          <w:tcPr>
            <w:tcW w:w="1850" w:type="dxa"/>
          </w:tcPr>
          <w:p w14:paraId="35FEB00B" w14:textId="77777777" w:rsidR="001B05DB" w:rsidRPr="00525C49" w:rsidRDefault="001B05DB" w:rsidP="000E4D95">
            <w:pPr>
              <w:rPr>
                <w:rFonts w:ascii="Arial" w:hAnsi="Arial" w:cs="Arial"/>
                <w:b/>
                <w:bCs/>
              </w:rPr>
            </w:pPr>
            <w:r w:rsidRPr="00525C49">
              <w:rPr>
                <w:rFonts w:ascii="Arial" w:hAnsi="Arial" w:cs="Arial"/>
                <w:b/>
                <w:bCs/>
              </w:rPr>
              <w:t>When to use</w:t>
            </w:r>
          </w:p>
        </w:tc>
        <w:tc>
          <w:tcPr>
            <w:tcW w:w="1850" w:type="dxa"/>
          </w:tcPr>
          <w:p w14:paraId="06B45E3B" w14:textId="77777777" w:rsidR="001B05DB" w:rsidRPr="00525C49" w:rsidRDefault="001B05DB" w:rsidP="000E4D95">
            <w:pPr>
              <w:rPr>
                <w:rFonts w:ascii="Arial" w:hAnsi="Arial" w:cs="Arial"/>
                <w:b/>
                <w:bCs/>
              </w:rPr>
            </w:pPr>
            <w:r w:rsidRPr="00525C49">
              <w:rPr>
                <w:rFonts w:ascii="Arial" w:hAnsi="Arial" w:cs="Arial"/>
                <w:b/>
                <w:bCs/>
              </w:rPr>
              <w:t>Pros</w:t>
            </w:r>
          </w:p>
        </w:tc>
        <w:tc>
          <w:tcPr>
            <w:tcW w:w="1850" w:type="dxa"/>
          </w:tcPr>
          <w:p w14:paraId="508FB4CE" w14:textId="77777777" w:rsidR="001B05DB" w:rsidRPr="00525C49" w:rsidRDefault="001B05DB" w:rsidP="000E4D95">
            <w:pPr>
              <w:rPr>
                <w:rFonts w:ascii="Arial" w:hAnsi="Arial" w:cs="Arial"/>
                <w:b/>
                <w:bCs/>
              </w:rPr>
            </w:pPr>
            <w:r w:rsidRPr="00525C49">
              <w:rPr>
                <w:rFonts w:ascii="Arial" w:hAnsi="Arial" w:cs="Arial"/>
                <w:b/>
                <w:bCs/>
              </w:rPr>
              <w:t>Cons</w:t>
            </w:r>
          </w:p>
        </w:tc>
        <w:tc>
          <w:tcPr>
            <w:tcW w:w="1850" w:type="dxa"/>
          </w:tcPr>
          <w:p w14:paraId="34182598" w14:textId="77777777" w:rsidR="001B05DB" w:rsidRPr="00525C49" w:rsidRDefault="001B05DB" w:rsidP="000E4D95">
            <w:pPr>
              <w:rPr>
                <w:rFonts w:ascii="Arial" w:hAnsi="Arial" w:cs="Arial"/>
                <w:b/>
                <w:bCs/>
              </w:rPr>
            </w:pPr>
            <w:r w:rsidRPr="00525C49">
              <w:rPr>
                <w:rFonts w:ascii="Arial" w:hAnsi="Arial" w:cs="Arial"/>
                <w:b/>
                <w:bCs/>
              </w:rPr>
              <w:t>Examples in AKI</w:t>
            </w:r>
          </w:p>
        </w:tc>
      </w:tr>
      <w:tr w:rsidR="001B05DB" w:rsidRPr="00A43386" w14:paraId="2E46BC8B" w14:textId="77777777" w:rsidTr="000E4D95">
        <w:tc>
          <w:tcPr>
            <w:tcW w:w="1850" w:type="dxa"/>
          </w:tcPr>
          <w:p w14:paraId="12BD02B3" w14:textId="77777777" w:rsidR="001B05DB" w:rsidRPr="00525C49" w:rsidRDefault="001B05DB" w:rsidP="000E4D95">
            <w:pPr>
              <w:rPr>
                <w:rFonts w:ascii="Arial" w:hAnsi="Arial" w:cs="Arial"/>
                <w:b/>
                <w:bCs/>
                <w:color w:val="000000"/>
              </w:rPr>
            </w:pPr>
            <w:r w:rsidRPr="00525C49">
              <w:rPr>
                <w:rFonts w:ascii="Arial" w:hAnsi="Arial" w:cs="Arial"/>
                <w:b/>
                <w:bCs/>
                <w:color w:val="000000"/>
              </w:rPr>
              <w:t>Predictive and Prognostic Enrichment</w:t>
            </w:r>
          </w:p>
          <w:p w14:paraId="781D3B1B" w14:textId="77777777" w:rsidR="001B05DB" w:rsidRPr="00525C49" w:rsidRDefault="001B05DB" w:rsidP="000E4D95">
            <w:pPr>
              <w:rPr>
                <w:rFonts w:ascii="Arial" w:hAnsi="Arial" w:cs="Arial"/>
              </w:rPr>
            </w:pPr>
          </w:p>
        </w:tc>
        <w:tc>
          <w:tcPr>
            <w:tcW w:w="1850" w:type="dxa"/>
          </w:tcPr>
          <w:p w14:paraId="14716FD9"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Increase the efficiency of drug development and support precision medicine by tailoring treatments to those patients who will benefit.</w:t>
            </w:r>
          </w:p>
          <w:p w14:paraId="5EDCA72E" w14:textId="77777777" w:rsidR="001B05DB" w:rsidRPr="00525C49" w:rsidRDefault="001B05DB" w:rsidP="000E4D95">
            <w:pPr>
              <w:rPr>
                <w:rFonts w:ascii="Arial" w:hAnsi="Arial" w:cs="Arial"/>
                <w:sz w:val="16"/>
                <w:szCs w:val="16"/>
              </w:rPr>
            </w:pPr>
          </w:p>
        </w:tc>
        <w:tc>
          <w:tcPr>
            <w:tcW w:w="1850" w:type="dxa"/>
          </w:tcPr>
          <w:p w14:paraId="52067743"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Identification of subsets of patients with or at risk of a specific condition using clinical, laboratory genomic or proteomic biomarkers.</w:t>
            </w:r>
          </w:p>
          <w:p w14:paraId="5D1A203A" w14:textId="77777777" w:rsidR="001B05DB" w:rsidRPr="00525C49" w:rsidRDefault="001B05DB" w:rsidP="000E4D95">
            <w:pPr>
              <w:rPr>
                <w:rFonts w:ascii="Arial" w:hAnsi="Arial" w:cs="Arial"/>
                <w:sz w:val="16"/>
                <w:szCs w:val="16"/>
              </w:rPr>
            </w:pPr>
          </w:p>
        </w:tc>
        <w:tc>
          <w:tcPr>
            <w:tcW w:w="1850" w:type="dxa"/>
          </w:tcPr>
          <w:p w14:paraId="4E533792" w14:textId="77777777" w:rsidR="001B05DB" w:rsidRPr="00525C49" w:rsidRDefault="001B05DB" w:rsidP="000E4D95">
            <w:pPr>
              <w:pStyle w:val="Listenabsatz"/>
              <w:numPr>
                <w:ilvl w:val="0"/>
                <w:numId w:val="8"/>
              </w:numPr>
              <w:ind w:left="185" w:hanging="185"/>
              <w:rPr>
                <w:rFonts w:ascii="Arial" w:hAnsi="Arial" w:cs="Arial"/>
                <w:color w:val="000000"/>
                <w:sz w:val="16"/>
                <w:szCs w:val="16"/>
              </w:rPr>
            </w:pPr>
            <w:r w:rsidRPr="00525C49">
              <w:rPr>
                <w:rFonts w:ascii="Arial" w:hAnsi="Arial" w:cs="Arial"/>
                <w:color w:val="000000"/>
                <w:sz w:val="16"/>
                <w:szCs w:val="16"/>
              </w:rPr>
              <w:t>Intervention is targeted to specific subphenotypes of AKI.</w:t>
            </w:r>
          </w:p>
          <w:p w14:paraId="6987C875" w14:textId="77777777" w:rsidR="001B05DB" w:rsidRPr="00525C49" w:rsidRDefault="001B05DB" w:rsidP="000E4D95">
            <w:pPr>
              <w:pStyle w:val="Listenabsatz"/>
              <w:numPr>
                <w:ilvl w:val="0"/>
                <w:numId w:val="8"/>
              </w:numPr>
              <w:ind w:left="185" w:hanging="185"/>
              <w:rPr>
                <w:rFonts w:ascii="Arial" w:hAnsi="Arial" w:cs="Arial"/>
                <w:color w:val="000000"/>
                <w:sz w:val="16"/>
                <w:szCs w:val="16"/>
              </w:rPr>
            </w:pPr>
            <w:r w:rsidRPr="00525C49">
              <w:rPr>
                <w:rFonts w:ascii="Arial" w:hAnsi="Arial" w:cs="Arial"/>
                <w:color w:val="000000"/>
                <w:sz w:val="16"/>
                <w:szCs w:val="16"/>
              </w:rPr>
              <w:t xml:space="preserve">Clear subgroups can be identified that have higher event rates. </w:t>
            </w:r>
          </w:p>
          <w:p w14:paraId="19222A57" w14:textId="77777777" w:rsidR="001B05DB" w:rsidRPr="00525C49" w:rsidRDefault="001B05DB" w:rsidP="000E4D95">
            <w:pPr>
              <w:pStyle w:val="Listenabsatz"/>
              <w:numPr>
                <w:ilvl w:val="0"/>
                <w:numId w:val="8"/>
              </w:numPr>
              <w:ind w:left="185" w:hanging="185"/>
              <w:rPr>
                <w:rFonts w:ascii="Arial" w:hAnsi="Arial" w:cs="Arial"/>
                <w:color w:val="000000"/>
                <w:sz w:val="16"/>
                <w:szCs w:val="16"/>
              </w:rPr>
            </w:pPr>
            <w:r w:rsidRPr="00525C49">
              <w:rPr>
                <w:rFonts w:ascii="Arial" w:hAnsi="Arial" w:cs="Arial"/>
                <w:color w:val="000000"/>
                <w:sz w:val="16"/>
                <w:szCs w:val="16"/>
              </w:rPr>
              <w:t>Clear subgroup that is more likely to respond to the therapy.</w:t>
            </w:r>
          </w:p>
          <w:p w14:paraId="4EBF0C6B" w14:textId="77777777" w:rsidR="001B05DB" w:rsidRPr="00525C49" w:rsidRDefault="001B05DB" w:rsidP="000E4D95">
            <w:pPr>
              <w:rPr>
                <w:rFonts w:ascii="Arial" w:hAnsi="Arial" w:cs="Arial"/>
                <w:sz w:val="16"/>
                <w:szCs w:val="16"/>
              </w:rPr>
            </w:pPr>
          </w:p>
        </w:tc>
        <w:tc>
          <w:tcPr>
            <w:tcW w:w="1850" w:type="dxa"/>
          </w:tcPr>
          <w:p w14:paraId="124C4349"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Greater likelihood of seeing effect of intervention</w:t>
            </w:r>
          </w:p>
          <w:p w14:paraId="12BDF5E7" w14:textId="77777777" w:rsidR="001B05DB" w:rsidRPr="00525C49" w:rsidRDefault="001B05DB" w:rsidP="000E4D95">
            <w:pPr>
              <w:rPr>
                <w:rFonts w:ascii="Arial" w:hAnsi="Arial" w:cs="Arial"/>
                <w:sz w:val="16"/>
                <w:szCs w:val="16"/>
              </w:rPr>
            </w:pPr>
          </w:p>
        </w:tc>
        <w:tc>
          <w:tcPr>
            <w:tcW w:w="1850" w:type="dxa"/>
          </w:tcPr>
          <w:p w14:paraId="1C8F631B" w14:textId="77777777" w:rsidR="001B05DB" w:rsidRPr="00525C49" w:rsidRDefault="001B05DB" w:rsidP="000E4D95">
            <w:pPr>
              <w:pStyle w:val="Listenabsatz"/>
              <w:numPr>
                <w:ilvl w:val="0"/>
                <w:numId w:val="8"/>
              </w:numPr>
              <w:ind w:left="174" w:hanging="174"/>
              <w:rPr>
                <w:rFonts w:ascii="Arial" w:hAnsi="Arial" w:cs="Arial"/>
                <w:color w:val="000000"/>
                <w:sz w:val="16"/>
                <w:szCs w:val="16"/>
              </w:rPr>
            </w:pPr>
            <w:r w:rsidRPr="00525C49">
              <w:rPr>
                <w:rFonts w:ascii="Arial" w:hAnsi="Arial" w:cs="Arial"/>
                <w:color w:val="000000"/>
                <w:sz w:val="16"/>
                <w:szCs w:val="16"/>
              </w:rPr>
              <w:t>Less generalizable results outside of this population.</w:t>
            </w:r>
          </w:p>
          <w:p w14:paraId="43D9C186" w14:textId="77777777" w:rsidR="001B05DB" w:rsidRPr="00525C49" w:rsidRDefault="001B05DB" w:rsidP="000E4D95">
            <w:pPr>
              <w:pStyle w:val="Listenabsatz"/>
              <w:numPr>
                <w:ilvl w:val="0"/>
                <w:numId w:val="8"/>
              </w:numPr>
              <w:ind w:left="174" w:hanging="174"/>
              <w:rPr>
                <w:rFonts w:ascii="Arial" w:hAnsi="Arial" w:cs="Arial"/>
                <w:color w:val="000000"/>
                <w:sz w:val="16"/>
                <w:szCs w:val="16"/>
              </w:rPr>
            </w:pPr>
            <w:r w:rsidRPr="00525C49">
              <w:rPr>
                <w:rFonts w:ascii="Arial" w:hAnsi="Arial" w:cs="Arial"/>
                <w:color w:val="000000"/>
                <w:sz w:val="16"/>
                <w:szCs w:val="16"/>
              </w:rPr>
              <w:t>Requires target associated biomarkers be accessible in near real time to inform therapeutic decisions.</w:t>
            </w:r>
          </w:p>
          <w:p w14:paraId="13E20CCC" w14:textId="77777777" w:rsidR="001B05DB" w:rsidRPr="00525C49" w:rsidRDefault="001B05DB" w:rsidP="000E4D95">
            <w:pPr>
              <w:rPr>
                <w:rFonts w:ascii="Arial" w:hAnsi="Arial" w:cs="Arial"/>
                <w:sz w:val="16"/>
                <w:szCs w:val="16"/>
              </w:rPr>
            </w:pPr>
          </w:p>
        </w:tc>
        <w:tc>
          <w:tcPr>
            <w:tcW w:w="1850" w:type="dxa"/>
          </w:tcPr>
          <w:p w14:paraId="62119CCA"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PrevAKI: used TIMP-2/IGFBP-7 for risk stratification.</w:t>
            </w:r>
            <w:r w:rsidRPr="00525C49">
              <w:rPr>
                <w:rFonts w:ascii="Arial" w:hAnsi="Arial" w:cs="Arial"/>
              </w:rPr>
              <w:t xml:space="preserve"> </w:t>
            </w:r>
            <w:r>
              <w:rPr>
                <w:rFonts w:ascii="Arial" w:hAnsi="Arial" w:cs="Arial"/>
                <w:color w:val="000000"/>
                <w:sz w:val="16"/>
                <w:szCs w:val="16"/>
              </w:rPr>
              <w:fldChar w:fldCharType="begin">
                <w:fldData xml:space="preserve">PEVuZE5vdGU+PENpdGU+PEF1dGhvcj5aYXJib2NrPC9BdXRob3I+PFllYXI+MjAyMTwvWWVhcj48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</w:fldData>
              </w:fldChar>
            </w:r>
            <w:r>
              <w:rPr>
                <w:rFonts w:ascii="Arial" w:hAnsi="Arial" w:cs="Arial"/>
                <w:color w:val="000000"/>
                <w:sz w:val="16"/>
                <w:szCs w:val="16"/>
              </w:rPr>
              <w:instrText xml:space="preserve"> ADDIN EN.CITE </w:instrText>
            </w:r>
            <w:r>
              <w:rPr>
                <w:rFonts w:ascii="Arial" w:hAnsi="Arial" w:cs="Arial"/>
                <w:color w:val="000000"/>
                <w:sz w:val="16"/>
                <w:szCs w:val="16"/>
              </w:rPr>
              <w:fldChar w:fldCharType="begin">
                <w:fldData xml:space="preserve">PEVuZE5vdGU+PENpdGU+PEF1dGhvcj5aYXJib2NrPC9BdXRob3I+PFllYXI+MjAyMTwvWWVhcj48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</w:fldData>
              </w:fldChar>
            </w:r>
            <w:r>
              <w:rPr>
                <w:rFonts w:ascii="Arial" w:hAnsi="Arial" w:cs="Arial"/>
                <w:color w:val="000000"/>
                <w:sz w:val="16"/>
                <w:szCs w:val="16"/>
              </w:rPr>
              <w:instrText xml:space="preserve"> ADDIN EN.CITE.DATA </w:instrText>
            </w:r>
            <w:r>
              <w:rPr>
                <w:rFonts w:ascii="Arial" w:hAnsi="Arial" w:cs="Arial"/>
                <w:color w:val="000000"/>
                <w:sz w:val="16"/>
                <w:szCs w:val="16"/>
              </w:rPr>
            </w:r>
            <w:r>
              <w:rPr>
                <w:rFonts w:ascii="Arial" w:hAnsi="Arial" w:cs="Arial"/>
                <w:color w:val="000000"/>
                <w:sz w:val="16"/>
                <w:szCs w:val="16"/>
              </w:rPr>
              <w:fldChar w:fldCharType="end"/>
            </w:r>
            <w:r>
              <w:rPr>
                <w:rFonts w:ascii="Arial" w:hAnsi="Arial" w:cs="Arial"/>
                <w:color w:val="000000"/>
                <w:sz w:val="16"/>
                <w:szCs w:val="16"/>
              </w:rPr>
            </w:r>
            <w:r>
              <w:rPr>
                <w:rFonts w:ascii="Arial" w:hAnsi="Arial" w:cs="Arial"/>
                <w:color w:val="000000"/>
                <w:sz w:val="16"/>
                <w:szCs w:val="16"/>
              </w:rPr>
              <w:fldChar w:fldCharType="separate"/>
            </w:r>
            <w:r w:rsidRPr="00F41646">
              <w:rPr>
                <w:rFonts w:ascii="Arial" w:hAnsi="Arial" w:cs="Arial"/>
                <w:noProof/>
                <w:color w:val="000000"/>
                <w:sz w:val="16"/>
                <w:szCs w:val="16"/>
                <w:vertAlign w:val="superscript"/>
              </w:rPr>
              <w:t>1</w:t>
            </w:r>
            <w:r>
              <w:rPr>
                <w:rFonts w:ascii="Arial" w:hAnsi="Arial" w:cs="Arial"/>
                <w:color w:val="000000"/>
                <w:sz w:val="16"/>
                <w:szCs w:val="16"/>
              </w:rPr>
              <w:fldChar w:fldCharType="end"/>
            </w:r>
            <w:r w:rsidRPr="00525C49">
              <w:rPr>
                <w:rFonts w:ascii="Arial" w:hAnsi="Arial" w:cs="Arial"/>
                <w:color w:val="000000"/>
                <w:sz w:val="16"/>
                <w:szCs w:val="16"/>
              </w:rPr>
              <w:t xml:space="preserve"> </w:t>
            </w:r>
          </w:p>
          <w:p w14:paraId="58B8D171" w14:textId="77777777" w:rsidR="001B05DB" w:rsidRPr="00525C49" w:rsidRDefault="001B05DB" w:rsidP="000E4D95">
            <w:pPr>
              <w:rPr>
                <w:rFonts w:ascii="Arial" w:hAnsi="Arial" w:cs="Arial"/>
                <w:color w:val="000000"/>
                <w:sz w:val="16"/>
                <w:szCs w:val="16"/>
              </w:rPr>
            </w:pPr>
          </w:p>
          <w:p w14:paraId="4547B0A5"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Taking FOCUS 2: utilizing NGAL measurements to allocate KRT in children.</w:t>
            </w:r>
            <w:r w:rsidRPr="00525C49">
              <w:rPr>
                <w:rFonts w:ascii="Arial" w:hAnsi="Arial" w:cs="Arial"/>
              </w:rPr>
              <w:t xml:space="preserve"> </w:t>
            </w:r>
            <w:r>
              <w:rPr>
                <w:rFonts w:ascii="Arial" w:hAnsi="Arial" w:cs="Arial"/>
                <w:color w:val="000000"/>
                <w:sz w:val="16"/>
                <w:szCs w:val="16"/>
              </w:rPr>
              <w:fldChar w:fldCharType="begin"/>
            </w:r>
            <w:r>
              <w:rPr>
                <w:rFonts w:ascii="Arial" w:hAnsi="Arial" w:cs="Arial"/>
                <w:color w:val="000000"/>
                <w:sz w:val="16"/>
                <w:szCs w:val="16"/>
              </w:rPr>
              <w:instrText xml:space="preserve"> ADDIN EN.CITE &lt;EndNote&gt;&lt;Cite&gt;&lt;Author&gt;Goldstein&lt;/Author&gt;&lt;Year&gt;2023&lt;/Year&gt;&lt;RecNum&gt;68&lt;/RecNum&gt;&lt;DisplayText&gt;&lt;style face="superscript"&gt;2&lt;/style&gt;&lt;/DisplayText&gt;&lt;record&gt;&lt;rec-number&gt;68&lt;/rec-number&gt;&lt;foreign-keys&gt;&lt;key app="EN" db-id="afapdts05vvawnes00rvz2zfzrvvvrv9zf95" timestamp="1708841366"&gt;68&lt;/key&gt;&lt;/foreign-keys&gt;&lt;ref-type name="Journal Article"&gt;17&lt;/ref-type&gt;&lt;contributors&gt;&lt;authors&gt;&lt;author&gt;Goldstein, S. L.&lt;/author&gt;&lt;author&gt;Krallman, K. A.&lt;/author&gt;&lt;author&gt;Roy, J. P.&lt;/author&gt;&lt;author&gt;Collins, M.&lt;/author&gt;&lt;author&gt;Chima, R. S.&lt;/author&gt;&lt;author&gt;Basu, R. K.&lt;/author&gt;&lt;author&gt;Chawla, L.&lt;/author&gt;&lt;author&gt;Fei, L.&lt;/author&gt;&lt;/authors&gt;&lt;/contributors&gt;&lt;auth-address&gt;Cincinnati Children&amp;apos;s Hospital Medical Center, Cincinnati, Ohio, USA.&amp;#xD;Lurie Children&amp;apos;s Hospital, Chicago Illinois, USA.&amp;#xD;Department of Veteran&amp;apos;s Affairs, Washington, DC, USA.&lt;/auth-address&gt;&lt;titles&gt;&lt;title&gt;Real-Time Acute Kidney Injury Risk Stratification-Biomarker Directed Fluid Management Improves Outcomes in Critically Ill Children and Young Adults&lt;/title&gt;&lt;secondary-title&gt;Kidney Int Rep&lt;/secondary-title&gt;&lt;/titles&gt;&lt;periodical&gt;&lt;full-title&gt;Kidney Int Rep&lt;/full-title&gt;&lt;/periodical&gt;&lt;pages&gt;2690-2700&lt;/pages&gt;&lt;volume&gt;8&lt;/volume&gt;&lt;number&gt;12&lt;/number&gt;&lt;edition&gt;2023/12/18&lt;/edition&gt;&lt;keywords&gt;&lt;keyword&gt;acute kidney injury&lt;/keyword&gt;&lt;keyword&gt;children&lt;/keyword&gt;&lt;keyword&gt;continuous renal replacement therapy&lt;/keyword&gt;&lt;keyword&gt;neutrophil gelatinase associated lipocalin&lt;/keyword&gt;&lt;keyword&gt;renal angina index&lt;/keyword&gt;&lt;/keywords&gt;&lt;dates&gt;&lt;year&gt;2023&lt;/year&gt;&lt;pub-dates&gt;&lt;date&gt;Dec&lt;/date&gt;&lt;/pub-dates&gt;&lt;/dates&gt;&lt;isbn&gt;2468-0249 (Electronic)&amp;#xD;2468-0249 (Linking)&lt;/isbn&gt;&lt;accession-num&gt;38106571&lt;/accession-num&gt;&lt;urls&gt;&lt;related-urls&gt;&lt;url&gt;https://www.ncbi.nlm.nih.gov/pubmed/38106571&lt;/url&gt;&lt;/related-urls&gt;&lt;/urls&gt;&lt;custom2&gt;PMC10719644&lt;/custom2&gt;&lt;electronic-resource-num&gt;10.1016/j.ekir.2023.09.019&lt;/electronic-resource-num&gt;&lt;/record&gt;&lt;/Cite&gt;&lt;/EndNote&gt;</w:instrText>
            </w:r>
            <w:r>
              <w:rPr>
                <w:rFonts w:ascii="Arial" w:hAnsi="Arial" w:cs="Arial"/>
                <w:color w:val="000000"/>
                <w:sz w:val="16"/>
                <w:szCs w:val="16"/>
              </w:rPr>
              <w:fldChar w:fldCharType="separate"/>
            </w:r>
            <w:r w:rsidRPr="00F41646">
              <w:rPr>
                <w:rFonts w:ascii="Arial" w:hAnsi="Arial" w:cs="Arial"/>
                <w:noProof/>
                <w:color w:val="000000"/>
                <w:sz w:val="16"/>
                <w:szCs w:val="16"/>
                <w:vertAlign w:val="superscript"/>
              </w:rPr>
              <w:t>2</w:t>
            </w:r>
            <w:r>
              <w:rPr>
                <w:rFonts w:ascii="Arial" w:hAnsi="Arial" w:cs="Arial"/>
                <w:color w:val="000000"/>
                <w:sz w:val="16"/>
                <w:szCs w:val="16"/>
              </w:rPr>
              <w:fldChar w:fldCharType="end"/>
            </w:r>
            <w:r w:rsidRPr="00525C49">
              <w:rPr>
                <w:rFonts w:ascii="Arial" w:hAnsi="Arial" w:cs="Arial"/>
                <w:color w:val="000000"/>
                <w:sz w:val="16"/>
                <w:szCs w:val="16"/>
              </w:rPr>
              <w:t xml:space="preserve"> </w:t>
            </w:r>
          </w:p>
          <w:p w14:paraId="6A50868D" w14:textId="77777777" w:rsidR="001B05DB" w:rsidRPr="00525C49" w:rsidRDefault="001B05DB" w:rsidP="000E4D95">
            <w:pPr>
              <w:rPr>
                <w:rFonts w:ascii="Arial" w:hAnsi="Arial" w:cs="Arial"/>
                <w:sz w:val="16"/>
                <w:szCs w:val="16"/>
              </w:rPr>
            </w:pPr>
          </w:p>
        </w:tc>
      </w:tr>
      <w:tr w:rsidR="001B05DB" w:rsidRPr="00A43386" w14:paraId="662EE6A1" w14:textId="77777777" w:rsidTr="000E4D95">
        <w:tc>
          <w:tcPr>
            <w:tcW w:w="1850" w:type="dxa"/>
          </w:tcPr>
          <w:p w14:paraId="6ABBFADB" w14:textId="77777777" w:rsidR="001B05DB" w:rsidRPr="00525C49" w:rsidRDefault="001B05DB" w:rsidP="000E4D95">
            <w:pPr>
              <w:rPr>
                <w:rFonts w:ascii="Arial" w:hAnsi="Arial" w:cs="Arial"/>
                <w:b/>
                <w:bCs/>
              </w:rPr>
            </w:pPr>
            <w:r w:rsidRPr="00525C49">
              <w:rPr>
                <w:rFonts w:ascii="Arial" w:hAnsi="Arial" w:cs="Arial"/>
                <w:b/>
                <w:bCs/>
              </w:rPr>
              <w:t>Adaptive</w:t>
            </w:r>
          </w:p>
        </w:tc>
        <w:tc>
          <w:tcPr>
            <w:tcW w:w="1850" w:type="dxa"/>
          </w:tcPr>
          <w:p w14:paraId="4893A602"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 xml:space="preserve">Involve a flexible trial design and utilize the accumulated data to change aspects of the trial during its course without undermining the integrity or validity of the trial. </w:t>
            </w:r>
          </w:p>
          <w:p w14:paraId="63547DA1" w14:textId="77777777" w:rsidR="001B05DB" w:rsidRPr="00525C49" w:rsidRDefault="001B05DB" w:rsidP="000E4D95">
            <w:pPr>
              <w:rPr>
                <w:rFonts w:ascii="Arial" w:hAnsi="Arial" w:cs="Arial"/>
                <w:sz w:val="16"/>
                <w:szCs w:val="16"/>
              </w:rPr>
            </w:pPr>
          </w:p>
        </w:tc>
        <w:tc>
          <w:tcPr>
            <w:tcW w:w="1850" w:type="dxa"/>
          </w:tcPr>
          <w:p w14:paraId="3B6480B3"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Adaptive trial designs can be used for determining inclusion/exclusion criteria, dose selection, assessing the best treatment schedule, adapting the intervention based on the response, and sample size adjustments.</w:t>
            </w:r>
          </w:p>
          <w:p w14:paraId="19AA2C7F" w14:textId="77777777" w:rsidR="001B05DB" w:rsidRPr="00525C49" w:rsidRDefault="001B05DB" w:rsidP="000E4D95">
            <w:pPr>
              <w:rPr>
                <w:rFonts w:ascii="Arial" w:hAnsi="Arial" w:cs="Arial"/>
                <w:sz w:val="16"/>
                <w:szCs w:val="16"/>
              </w:rPr>
            </w:pPr>
          </w:p>
        </w:tc>
        <w:tc>
          <w:tcPr>
            <w:tcW w:w="1850" w:type="dxa"/>
          </w:tcPr>
          <w:p w14:paraId="3079B2F8"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When there is uncertainty regarding optimal design of the trial and when the collected data can be analyzed in a continuous fashion during the trial to establish subsequent actions that are defined a-priori. The purpose is to make clinical trials more flexible, efficient, and fast.</w:t>
            </w:r>
          </w:p>
          <w:p w14:paraId="47D39BBA" w14:textId="77777777" w:rsidR="001B05DB" w:rsidRPr="00525C49" w:rsidRDefault="001B05DB" w:rsidP="000E4D95">
            <w:pPr>
              <w:rPr>
                <w:rFonts w:ascii="Arial" w:hAnsi="Arial" w:cs="Arial"/>
                <w:sz w:val="16"/>
                <w:szCs w:val="16"/>
              </w:rPr>
            </w:pPr>
          </w:p>
        </w:tc>
        <w:tc>
          <w:tcPr>
            <w:tcW w:w="1850" w:type="dxa"/>
          </w:tcPr>
          <w:p w14:paraId="1C09FAED"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More efficient with potentially less sample size, fewer patients likely exposed to harm, greater potential for showing treatment benefit.</w:t>
            </w:r>
          </w:p>
          <w:p w14:paraId="45EC0D18" w14:textId="77777777" w:rsidR="001B05DB" w:rsidRPr="00525C49" w:rsidRDefault="001B05DB" w:rsidP="000E4D95">
            <w:pPr>
              <w:rPr>
                <w:rFonts w:ascii="Arial" w:hAnsi="Arial" w:cs="Arial"/>
                <w:sz w:val="16"/>
                <w:szCs w:val="16"/>
              </w:rPr>
            </w:pPr>
          </w:p>
        </w:tc>
        <w:tc>
          <w:tcPr>
            <w:tcW w:w="1850" w:type="dxa"/>
          </w:tcPr>
          <w:p w14:paraId="0BBF3800" w14:textId="77777777" w:rsidR="001B05DB" w:rsidRPr="00525C49" w:rsidRDefault="001B05DB" w:rsidP="000E4D95">
            <w:pPr>
              <w:pStyle w:val="Listenabsatz"/>
              <w:numPr>
                <w:ilvl w:val="0"/>
                <w:numId w:val="9"/>
              </w:numPr>
              <w:ind w:left="174" w:hanging="174"/>
              <w:rPr>
                <w:rFonts w:ascii="Arial" w:hAnsi="Arial" w:cs="Arial"/>
                <w:color w:val="000000"/>
                <w:sz w:val="16"/>
                <w:szCs w:val="16"/>
              </w:rPr>
            </w:pPr>
            <w:r w:rsidRPr="00525C49">
              <w:rPr>
                <w:rFonts w:ascii="Arial" w:hAnsi="Arial" w:cs="Arial"/>
                <w:color w:val="000000"/>
                <w:sz w:val="16"/>
                <w:szCs w:val="16"/>
              </w:rPr>
              <w:t xml:space="preserve">Requires detailed planning and complex statistical methods. </w:t>
            </w:r>
          </w:p>
          <w:p w14:paraId="41D40927" w14:textId="77777777" w:rsidR="001B05DB" w:rsidRPr="00525C49" w:rsidRDefault="001B05DB" w:rsidP="000E4D95">
            <w:pPr>
              <w:pStyle w:val="Listenabsatz"/>
              <w:numPr>
                <w:ilvl w:val="0"/>
                <w:numId w:val="9"/>
              </w:numPr>
              <w:ind w:left="174" w:hanging="174"/>
              <w:rPr>
                <w:rFonts w:ascii="Arial" w:hAnsi="Arial" w:cs="Arial"/>
                <w:color w:val="000000"/>
                <w:sz w:val="16"/>
                <w:szCs w:val="16"/>
              </w:rPr>
            </w:pPr>
            <w:r w:rsidRPr="00525C49">
              <w:rPr>
                <w:rFonts w:ascii="Arial" w:hAnsi="Arial" w:cs="Arial"/>
                <w:color w:val="000000"/>
                <w:sz w:val="16"/>
                <w:szCs w:val="16"/>
              </w:rPr>
              <w:t>Only pre-specified adaptations are permitted.</w:t>
            </w:r>
          </w:p>
          <w:p w14:paraId="7E6FFCFF" w14:textId="77777777" w:rsidR="001B05DB" w:rsidRPr="00525C49" w:rsidRDefault="001B05DB" w:rsidP="000E4D95">
            <w:pPr>
              <w:pStyle w:val="Listenabsatz"/>
              <w:numPr>
                <w:ilvl w:val="0"/>
                <w:numId w:val="9"/>
              </w:numPr>
              <w:ind w:left="174" w:hanging="174"/>
              <w:rPr>
                <w:rFonts w:ascii="Arial" w:hAnsi="Arial" w:cs="Arial"/>
                <w:color w:val="000000"/>
                <w:sz w:val="16"/>
                <w:szCs w:val="16"/>
              </w:rPr>
            </w:pPr>
            <w:r w:rsidRPr="00525C49">
              <w:rPr>
                <w:rFonts w:ascii="Arial" w:hAnsi="Arial" w:cs="Arial"/>
                <w:color w:val="000000"/>
                <w:sz w:val="16"/>
                <w:szCs w:val="16"/>
              </w:rPr>
              <w:t xml:space="preserve">Requires discussion and agreement with regulatory bodies to be accepted  for approval.        </w:t>
            </w:r>
          </w:p>
          <w:p w14:paraId="2949CF0E" w14:textId="77777777" w:rsidR="001B05DB" w:rsidRPr="00525C49" w:rsidRDefault="001B05DB" w:rsidP="000E4D95">
            <w:pPr>
              <w:rPr>
                <w:rFonts w:ascii="Arial" w:hAnsi="Arial" w:cs="Arial"/>
                <w:sz w:val="16"/>
                <w:szCs w:val="16"/>
              </w:rPr>
            </w:pPr>
          </w:p>
        </w:tc>
        <w:tc>
          <w:tcPr>
            <w:tcW w:w="1850" w:type="dxa"/>
          </w:tcPr>
          <w:p w14:paraId="0F990EDA"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STOP AKI: utilized an adaptive trial to select the dose for comparison with placebo.</w:t>
            </w:r>
            <w:r>
              <w:rPr>
                <w:rFonts w:ascii="Arial" w:hAnsi="Arial" w:cs="Arial"/>
                <w:color w:val="000000"/>
                <w:sz w:val="16"/>
                <w:szCs w:val="16"/>
              </w:rPr>
              <w:fldChar w:fldCharType="begin">
                <w:fldData xml:space="preserve">PEVuZE5vdGU+PENpdGU+PEF1dGhvcj5QaWNra2VyczwvQXV0aG9yPjxZZWFyPjIwMTg8L1llYXI+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</w:fldData>
              </w:fldChar>
            </w:r>
            <w:r>
              <w:rPr>
                <w:rFonts w:ascii="Arial" w:hAnsi="Arial" w:cs="Arial"/>
                <w:color w:val="000000"/>
                <w:sz w:val="16"/>
                <w:szCs w:val="16"/>
              </w:rPr>
              <w:instrText xml:space="preserve"> ADDIN EN.CITE </w:instrText>
            </w:r>
            <w:r>
              <w:rPr>
                <w:rFonts w:ascii="Arial" w:hAnsi="Arial" w:cs="Arial"/>
                <w:color w:val="000000"/>
                <w:sz w:val="16"/>
                <w:szCs w:val="16"/>
              </w:rPr>
              <w:fldChar w:fldCharType="begin">
                <w:fldData xml:space="preserve">PEVuZE5vdGU+PENpdGU+PEF1dGhvcj5QaWNra2VyczwvQXV0aG9yPjxZZWFyPjIwMTg8L1llYXI+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</w:fldData>
              </w:fldChar>
            </w:r>
            <w:r>
              <w:rPr>
                <w:rFonts w:ascii="Arial" w:hAnsi="Arial" w:cs="Arial"/>
                <w:color w:val="000000"/>
                <w:sz w:val="16"/>
                <w:szCs w:val="16"/>
              </w:rPr>
              <w:instrText xml:space="preserve"> ADDIN EN.CITE.DATA </w:instrText>
            </w:r>
            <w:r>
              <w:rPr>
                <w:rFonts w:ascii="Arial" w:hAnsi="Arial" w:cs="Arial"/>
                <w:color w:val="000000"/>
                <w:sz w:val="16"/>
                <w:szCs w:val="16"/>
              </w:rPr>
            </w:r>
            <w:r>
              <w:rPr>
                <w:rFonts w:ascii="Arial" w:hAnsi="Arial" w:cs="Arial"/>
                <w:color w:val="000000"/>
                <w:sz w:val="16"/>
                <w:szCs w:val="16"/>
              </w:rPr>
              <w:fldChar w:fldCharType="end"/>
            </w:r>
            <w:r>
              <w:rPr>
                <w:rFonts w:ascii="Arial" w:hAnsi="Arial" w:cs="Arial"/>
                <w:color w:val="000000"/>
                <w:sz w:val="16"/>
                <w:szCs w:val="16"/>
              </w:rPr>
            </w:r>
            <w:r>
              <w:rPr>
                <w:rFonts w:ascii="Arial" w:hAnsi="Arial" w:cs="Arial"/>
                <w:color w:val="000000"/>
                <w:sz w:val="16"/>
                <w:szCs w:val="16"/>
              </w:rPr>
              <w:fldChar w:fldCharType="separate"/>
            </w:r>
            <w:r w:rsidRPr="00F41646">
              <w:rPr>
                <w:rFonts w:ascii="Arial" w:hAnsi="Arial" w:cs="Arial"/>
                <w:noProof/>
                <w:color w:val="000000"/>
                <w:sz w:val="16"/>
                <w:szCs w:val="16"/>
                <w:vertAlign w:val="superscript"/>
              </w:rPr>
              <w:t>3</w:t>
            </w:r>
            <w:r>
              <w:rPr>
                <w:rFonts w:ascii="Arial" w:hAnsi="Arial" w:cs="Arial"/>
                <w:color w:val="000000"/>
                <w:sz w:val="16"/>
                <w:szCs w:val="16"/>
              </w:rPr>
              <w:fldChar w:fldCharType="end"/>
            </w:r>
            <w:r w:rsidRPr="00525C49">
              <w:rPr>
                <w:rFonts w:ascii="Arial" w:hAnsi="Arial" w:cs="Arial"/>
                <w:color w:val="000000"/>
                <w:sz w:val="16"/>
                <w:szCs w:val="16"/>
              </w:rPr>
              <w:t xml:space="preserve"> </w:t>
            </w:r>
          </w:p>
          <w:p w14:paraId="7DDB6E99" w14:textId="77777777" w:rsidR="001B05DB" w:rsidRPr="00525C49" w:rsidRDefault="001B05DB" w:rsidP="000E4D95">
            <w:pPr>
              <w:rPr>
                <w:rFonts w:ascii="Arial" w:hAnsi="Arial" w:cs="Arial"/>
                <w:sz w:val="16"/>
                <w:szCs w:val="16"/>
              </w:rPr>
            </w:pPr>
          </w:p>
        </w:tc>
      </w:tr>
      <w:tr w:rsidR="001B05DB" w:rsidRPr="00A43386" w14:paraId="21E9B60C" w14:textId="77777777" w:rsidTr="000E4D95">
        <w:tc>
          <w:tcPr>
            <w:tcW w:w="1850" w:type="dxa"/>
          </w:tcPr>
          <w:p w14:paraId="3052A2DA" w14:textId="77777777" w:rsidR="001B05DB" w:rsidRPr="00525C49" w:rsidRDefault="001B05DB" w:rsidP="000E4D95">
            <w:pPr>
              <w:rPr>
                <w:rFonts w:ascii="Arial" w:hAnsi="Arial" w:cs="Arial"/>
                <w:b/>
                <w:bCs/>
                <w:color w:val="000000"/>
              </w:rPr>
            </w:pPr>
            <w:r w:rsidRPr="00525C49">
              <w:rPr>
                <w:rFonts w:ascii="Arial" w:hAnsi="Arial" w:cs="Arial"/>
                <w:b/>
                <w:bCs/>
                <w:color w:val="000000"/>
              </w:rPr>
              <w:t>Sequential Multiple Assignment Randomized trial (SMART)</w:t>
            </w:r>
          </w:p>
          <w:p w14:paraId="6D3E6267" w14:textId="77777777" w:rsidR="001B05DB" w:rsidRPr="00525C49" w:rsidRDefault="001B05DB" w:rsidP="000E4D95">
            <w:pPr>
              <w:rPr>
                <w:rFonts w:ascii="Arial" w:hAnsi="Arial" w:cs="Arial"/>
              </w:rPr>
            </w:pPr>
          </w:p>
        </w:tc>
        <w:tc>
          <w:tcPr>
            <w:tcW w:w="1850" w:type="dxa"/>
          </w:tcPr>
          <w:p w14:paraId="0D520820"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 xml:space="preserve">SMART trials are multistage randomized trial wherein each stage corresponds to a scientific question or questions concerning the selection and adaptation of intervention options. A randomization takes place at each decision point of scientific interest. Some or all </w:t>
            </w:r>
            <w:r w:rsidRPr="00525C49">
              <w:rPr>
                <w:rFonts w:ascii="Arial" w:hAnsi="Arial" w:cs="Arial"/>
                <w:color w:val="000000"/>
                <w:sz w:val="16"/>
                <w:szCs w:val="16"/>
              </w:rPr>
              <w:lastRenderedPageBreak/>
              <w:t xml:space="preserve">participants are randomized more than once. </w:t>
            </w:r>
          </w:p>
          <w:p w14:paraId="1F0E6D19" w14:textId="77777777" w:rsidR="001B05DB" w:rsidRPr="00525C49" w:rsidRDefault="001B05DB" w:rsidP="000E4D95">
            <w:pPr>
              <w:rPr>
                <w:rFonts w:ascii="Arial" w:hAnsi="Arial" w:cs="Arial"/>
                <w:sz w:val="16"/>
                <w:szCs w:val="16"/>
              </w:rPr>
            </w:pPr>
          </w:p>
        </w:tc>
        <w:tc>
          <w:tcPr>
            <w:tcW w:w="1850" w:type="dxa"/>
          </w:tcPr>
          <w:p w14:paraId="077C17C6"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lastRenderedPageBreak/>
              <w:t xml:space="preserve">SMART trials evaluate adaptive interventions where sequential interventions are offered based on the response. Ongoing information about the participant is used to modify type/intensity/modality of the intervention. The adaptive interventions are </w:t>
            </w:r>
            <w:r w:rsidRPr="00525C49">
              <w:rPr>
                <w:rFonts w:ascii="Arial" w:hAnsi="Arial" w:cs="Arial"/>
                <w:color w:val="000000"/>
                <w:sz w:val="16"/>
                <w:szCs w:val="16"/>
              </w:rPr>
              <w:lastRenderedPageBreak/>
              <w:t>protocolized and evidence based.</w:t>
            </w:r>
          </w:p>
          <w:p w14:paraId="3EA8C98B" w14:textId="77777777" w:rsidR="001B05DB" w:rsidRPr="00525C49" w:rsidRDefault="001B05DB" w:rsidP="000E4D95">
            <w:pPr>
              <w:rPr>
                <w:rFonts w:ascii="Arial" w:hAnsi="Arial" w:cs="Arial"/>
                <w:sz w:val="16"/>
                <w:szCs w:val="16"/>
              </w:rPr>
            </w:pPr>
          </w:p>
        </w:tc>
        <w:tc>
          <w:tcPr>
            <w:tcW w:w="1850" w:type="dxa"/>
          </w:tcPr>
          <w:p w14:paraId="6C489F54"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lastRenderedPageBreak/>
              <w:t>When multiple interventions are being considered.</w:t>
            </w:r>
          </w:p>
          <w:p w14:paraId="39153E72" w14:textId="77777777" w:rsidR="001B05DB" w:rsidRPr="00525C49" w:rsidRDefault="001B05DB" w:rsidP="000E4D95">
            <w:pPr>
              <w:rPr>
                <w:rFonts w:ascii="Arial" w:hAnsi="Arial" w:cs="Arial"/>
                <w:sz w:val="16"/>
                <w:szCs w:val="16"/>
              </w:rPr>
            </w:pPr>
          </w:p>
        </w:tc>
        <w:tc>
          <w:tcPr>
            <w:tcW w:w="1850" w:type="dxa"/>
          </w:tcPr>
          <w:p w14:paraId="7F0968A9"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Can answer multiple questions and provide evidence regarding interactions among sequential treatments, beneficial or harmful, that may otherwise be missed in a 1-stage randomized trial design.</w:t>
            </w:r>
          </w:p>
          <w:p w14:paraId="27012604" w14:textId="77777777" w:rsidR="001B05DB" w:rsidRPr="00525C49" w:rsidRDefault="001B05DB" w:rsidP="000E4D95">
            <w:pPr>
              <w:rPr>
                <w:rFonts w:ascii="Arial" w:hAnsi="Arial" w:cs="Arial"/>
                <w:sz w:val="16"/>
                <w:szCs w:val="16"/>
              </w:rPr>
            </w:pPr>
          </w:p>
        </w:tc>
        <w:tc>
          <w:tcPr>
            <w:tcW w:w="1850" w:type="dxa"/>
          </w:tcPr>
          <w:p w14:paraId="721C1C6D" w14:textId="77777777" w:rsidR="001B05DB" w:rsidRPr="00525C49" w:rsidRDefault="001B05DB" w:rsidP="000E4D95">
            <w:pPr>
              <w:rPr>
                <w:rFonts w:ascii="Arial" w:hAnsi="Arial" w:cs="Arial"/>
                <w:sz w:val="16"/>
                <w:szCs w:val="16"/>
              </w:rPr>
            </w:pPr>
            <w:r w:rsidRPr="00525C49">
              <w:rPr>
                <w:rFonts w:ascii="Arial" w:hAnsi="Arial" w:cs="Arial"/>
                <w:sz w:val="16"/>
                <w:szCs w:val="16"/>
              </w:rPr>
              <w:t>Generally do not provide definitive evidence of the effectiveness of an adaptive intervention.</w:t>
            </w:r>
          </w:p>
        </w:tc>
        <w:tc>
          <w:tcPr>
            <w:tcW w:w="1850" w:type="dxa"/>
          </w:tcPr>
          <w:p w14:paraId="3B7B6B8C"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Could develop a trial where patients are started on one modality of adsorptive therapy and if they don’t respond there are switched to an alternate therapy. For example, all participants start with a Cytosorb therapy and responders continue whereas non-</w:t>
            </w:r>
            <w:r w:rsidRPr="00525C49">
              <w:rPr>
                <w:rFonts w:ascii="Arial" w:hAnsi="Arial" w:cs="Arial"/>
                <w:color w:val="000000"/>
                <w:sz w:val="16"/>
                <w:szCs w:val="16"/>
              </w:rPr>
              <w:lastRenderedPageBreak/>
              <w:t>responders are randomized to next therapy.</w:t>
            </w:r>
          </w:p>
          <w:p w14:paraId="08D9ADB5" w14:textId="77777777" w:rsidR="001B05DB" w:rsidRPr="00525C49" w:rsidRDefault="001B05DB" w:rsidP="000E4D95">
            <w:pPr>
              <w:rPr>
                <w:rFonts w:ascii="Arial" w:hAnsi="Arial" w:cs="Arial"/>
                <w:sz w:val="16"/>
                <w:szCs w:val="16"/>
              </w:rPr>
            </w:pPr>
          </w:p>
        </w:tc>
      </w:tr>
      <w:tr w:rsidR="001B05DB" w:rsidRPr="00A43386" w14:paraId="530A69F7" w14:textId="77777777" w:rsidTr="000E4D95">
        <w:tc>
          <w:tcPr>
            <w:tcW w:w="1850" w:type="dxa"/>
          </w:tcPr>
          <w:p w14:paraId="1DF9B42B" w14:textId="77777777" w:rsidR="001B05DB" w:rsidRPr="00525C49" w:rsidRDefault="001B05DB" w:rsidP="000E4D95">
            <w:pPr>
              <w:rPr>
                <w:rFonts w:ascii="Arial" w:hAnsi="Arial" w:cs="Arial"/>
                <w:b/>
                <w:bCs/>
                <w:color w:val="000000"/>
              </w:rPr>
            </w:pPr>
            <w:r w:rsidRPr="00525C49">
              <w:rPr>
                <w:rFonts w:ascii="Arial" w:hAnsi="Arial" w:cs="Arial"/>
                <w:b/>
                <w:bCs/>
                <w:color w:val="000000"/>
              </w:rPr>
              <w:lastRenderedPageBreak/>
              <w:t xml:space="preserve">Trials with Master Protocols </w:t>
            </w:r>
          </w:p>
          <w:p w14:paraId="0F8185E1" w14:textId="77777777" w:rsidR="001B05DB" w:rsidRPr="00525C49" w:rsidRDefault="001B05DB" w:rsidP="000E4D95">
            <w:pPr>
              <w:rPr>
                <w:rFonts w:ascii="Arial" w:hAnsi="Arial" w:cs="Arial"/>
              </w:rPr>
            </w:pPr>
          </w:p>
        </w:tc>
        <w:tc>
          <w:tcPr>
            <w:tcW w:w="1850" w:type="dxa"/>
          </w:tcPr>
          <w:p w14:paraId="76F9BB50"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 xml:space="preserve">A master protocol is an overarching protocol designed to answer multiple questions.                               These protocols may involve one or more interventions in one or more diseases, with multiple interventions, each targeting a biomarker-defined population or disease subtype.  </w:t>
            </w:r>
          </w:p>
          <w:p w14:paraId="6593DD34" w14:textId="77777777" w:rsidR="001B05DB" w:rsidRPr="00525C49" w:rsidRDefault="001B05DB" w:rsidP="000E4D95">
            <w:pPr>
              <w:rPr>
                <w:rFonts w:ascii="Arial" w:hAnsi="Arial" w:cs="Arial"/>
                <w:sz w:val="16"/>
                <w:szCs w:val="16"/>
              </w:rPr>
            </w:pPr>
          </w:p>
        </w:tc>
        <w:tc>
          <w:tcPr>
            <w:tcW w:w="1850" w:type="dxa"/>
          </w:tcPr>
          <w:p w14:paraId="7499F884"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Master Protocols share key design components and operational aspects to achieve better coordination than can be achieved in single trials designed and conducted independently. This can be done by sharing key design elements as well as study materials such as patient data and removing redundancies of stand-alone traditional trials each requiring their own infrastructure.</w:t>
            </w:r>
          </w:p>
          <w:p w14:paraId="51DFDDFB" w14:textId="77777777" w:rsidR="001B05DB" w:rsidRPr="00525C49" w:rsidRDefault="001B05DB" w:rsidP="000E4D95">
            <w:pPr>
              <w:rPr>
                <w:rFonts w:ascii="Arial" w:hAnsi="Arial" w:cs="Arial"/>
                <w:sz w:val="16"/>
                <w:szCs w:val="16"/>
              </w:rPr>
            </w:pPr>
          </w:p>
        </w:tc>
        <w:tc>
          <w:tcPr>
            <w:tcW w:w="1850" w:type="dxa"/>
          </w:tcPr>
          <w:p w14:paraId="1453D41B" w14:textId="77777777" w:rsidR="001B05DB" w:rsidRPr="00525C49" w:rsidRDefault="001B05DB" w:rsidP="000E4D95">
            <w:pPr>
              <w:rPr>
                <w:rFonts w:ascii="Arial" w:hAnsi="Arial" w:cs="Arial"/>
                <w:color w:val="202124"/>
                <w:sz w:val="16"/>
                <w:szCs w:val="16"/>
              </w:rPr>
            </w:pPr>
            <w:r w:rsidRPr="00525C49">
              <w:rPr>
                <w:rFonts w:ascii="Arial" w:hAnsi="Arial" w:cs="Arial"/>
                <w:color w:val="202124"/>
                <w:sz w:val="16"/>
                <w:szCs w:val="16"/>
              </w:rPr>
              <w:t>When researchers need to identify and target therapies to subpopulations.</w:t>
            </w:r>
          </w:p>
          <w:p w14:paraId="6EFCD531" w14:textId="77777777" w:rsidR="001B05DB" w:rsidRPr="00525C49" w:rsidRDefault="001B05DB" w:rsidP="000E4D95">
            <w:pPr>
              <w:rPr>
                <w:rFonts w:ascii="Arial" w:hAnsi="Arial" w:cs="Arial"/>
                <w:sz w:val="16"/>
                <w:szCs w:val="16"/>
              </w:rPr>
            </w:pPr>
          </w:p>
        </w:tc>
        <w:tc>
          <w:tcPr>
            <w:tcW w:w="1850" w:type="dxa"/>
          </w:tcPr>
          <w:p w14:paraId="748B9A48" w14:textId="77777777" w:rsidR="001B05DB" w:rsidRPr="00525C49" w:rsidRDefault="001B05DB" w:rsidP="000E4D95">
            <w:pPr>
              <w:pStyle w:val="Listenabsatz"/>
              <w:numPr>
                <w:ilvl w:val="0"/>
                <w:numId w:val="10"/>
              </w:numPr>
              <w:ind w:left="141" w:hanging="141"/>
              <w:rPr>
                <w:rFonts w:ascii="Arial" w:hAnsi="Arial" w:cs="Arial"/>
                <w:color w:val="000000"/>
                <w:sz w:val="16"/>
                <w:szCs w:val="16"/>
              </w:rPr>
            </w:pPr>
            <w:r w:rsidRPr="00525C49">
              <w:rPr>
                <w:rFonts w:ascii="Arial" w:hAnsi="Arial" w:cs="Arial"/>
                <w:color w:val="000000"/>
                <w:sz w:val="16"/>
                <w:szCs w:val="16"/>
              </w:rPr>
              <w:t xml:space="preserve">Streamlines higher quality recruitment process yielding fewer screening failures and shorter recruitment times. </w:t>
            </w:r>
          </w:p>
          <w:p w14:paraId="2AAAA223" w14:textId="77777777" w:rsidR="001B05DB" w:rsidRPr="00525C49" w:rsidRDefault="001B05DB" w:rsidP="000E4D95">
            <w:pPr>
              <w:pStyle w:val="Listenabsatz"/>
              <w:numPr>
                <w:ilvl w:val="0"/>
                <w:numId w:val="10"/>
              </w:numPr>
              <w:ind w:left="141" w:hanging="141"/>
              <w:rPr>
                <w:rFonts w:ascii="Arial" w:hAnsi="Arial" w:cs="Arial"/>
                <w:color w:val="000000"/>
                <w:sz w:val="16"/>
                <w:szCs w:val="16"/>
              </w:rPr>
            </w:pPr>
            <w:r w:rsidRPr="00525C49">
              <w:rPr>
                <w:rFonts w:ascii="Arial" w:hAnsi="Arial" w:cs="Arial"/>
                <w:color w:val="000000"/>
                <w:sz w:val="16"/>
                <w:szCs w:val="16"/>
              </w:rPr>
              <w:t>Single centralized governing bodies such as steering committees, IRBs, and data monitoring committees.</w:t>
            </w:r>
          </w:p>
          <w:p w14:paraId="6F1AD46E" w14:textId="77777777" w:rsidR="001B05DB" w:rsidRPr="00525C49" w:rsidRDefault="001B05DB" w:rsidP="000E4D95">
            <w:pPr>
              <w:pStyle w:val="Listenabsatz"/>
              <w:numPr>
                <w:ilvl w:val="0"/>
                <w:numId w:val="10"/>
              </w:numPr>
              <w:ind w:left="141" w:hanging="141"/>
              <w:rPr>
                <w:rFonts w:ascii="Arial" w:hAnsi="Arial" w:cs="Arial"/>
                <w:color w:val="000000"/>
                <w:sz w:val="16"/>
                <w:szCs w:val="16"/>
              </w:rPr>
            </w:pPr>
            <w:r w:rsidRPr="00525C49">
              <w:rPr>
                <w:rFonts w:ascii="Arial" w:hAnsi="Arial" w:cs="Arial"/>
                <w:color w:val="000000"/>
                <w:sz w:val="16"/>
                <w:szCs w:val="16"/>
              </w:rPr>
              <w:t xml:space="preserve">Central labs and imaging and adjudication committees </w:t>
            </w:r>
          </w:p>
          <w:p w14:paraId="7354773E" w14:textId="77777777" w:rsidR="001B05DB" w:rsidRPr="00525C49" w:rsidRDefault="001B05DB" w:rsidP="000E4D95">
            <w:pPr>
              <w:pStyle w:val="Listenabsatz"/>
              <w:numPr>
                <w:ilvl w:val="0"/>
                <w:numId w:val="10"/>
              </w:numPr>
              <w:ind w:left="141" w:hanging="141"/>
              <w:rPr>
                <w:rFonts w:ascii="Arial" w:hAnsi="Arial" w:cs="Arial"/>
                <w:color w:val="000000"/>
                <w:sz w:val="16"/>
                <w:szCs w:val="16"/>
              </w:rPr>
            </w:pPr>
            <w:r w:rsidRPr="00525C49">
              <w:rPr>
                <w:rFonts w:ascii="Arial" w:hAnsi="Arial" w:cs="Arial"/>
                <w:color w:val="000000"/>
                <w:sz w:val="16"/>
                <w:szCs w:val="16"/>
              </w:rPr>
              <w:t>Coordinated screening and gives the advantage of more efficient use of patients and resources.</w:t>
            </w:r>
          </w:p>
          <w:p w14:paraId="0A6F8C53" w14:textId="77777777" w:rsidR="001B05DB" w:rsidRPr="00525C49" w:rsidRDefault="001B05DB" w:rsidP="000E4D95">
            <w:pPr>
              <w:rPr>
                <w:rFonts w:ascii="Arial" w:hAnsi="Arial" w:cs="Arial"/>
                <w:sz w:val="16"/>
                <w:szCs w:val="16"/>
              </w:rPr>
            </w:pPr>
          </w:p>
        </w:tc>
        <w:tc>
          <w:tcPr>
            <w:tcW w:w="1850" w:type="dxa"/>
          </w:tcPr>
          <w:p w14:paraId="7466F6EF" w14:textId="77777777" w:rsidR="001B05DB" w:rsidRPr="00525C49" w:rsidRDefault="001B05DB" w:rsidP="000E4D95">
            <w:pPr>
              <w:pStyle w:val="Listenabsatz"/>
              <w:numPr>
                <w:ilvl w:val="0"/>
                <w:numId w:val="10"/>
              </w:numPr>
              <w:ind w:left="174" w:hanging="174"/>
              <w:rPr>
                <w:rFonts w:ascii="Arial" w:hAnsi="Arial" w:cs="Arial"/>
                <w:sz w:val="16"/>
                <w:szCs w:val="16"/>
              </w:rPr>
            </w:pPr>
            <w:r w:rsidRPr="00525C49">
              <w:rPr>
                <w:rFonts w:ascii="Arial" w:hAnsi="Arial" w:cs="Arial"/>
                <w:sz w:val="16"/>
                <w:szCs w:val="16"/>
              </w:rPr>
              <w:t xml:space="preserve">Lack of a global cohort of trial ready patients which is essential for most platform trials. </w:t>
            </w:r>
          </w:p>
          <w:p w14:paraId="2D1C242A" w14:textId="77777777" w:rsidR="001B05DB" w:rsidRPr="00525C49" w:rsidRDefault="001B05DB" w:rsidP="000E4D95">
            <w:pPr>
              <w:pStyle w:val="Listenabsatz"/>
              <w:numPr>
                <w:ilvl w:val="0"/>
                <w:numId w:val="10"/>
              </w:numPr>
              <w:ind w:left="174" w:hanging="174"/>
              <w:rPr>
                <w:rFonts w:ascii="Arial" w:hAnsi="Arial" w:cs="Arial"/>
                <w:sz w:val="16"/>
                <w:szCs w:val="16"/>
              </w:rPr>
            </w:pPr>
            <w:r w:rsidRPr="00525C49">
              <w:rPr>
                <w:rFonts w:ascii="Arial" w:hAnsi="Arial" w:cs="Arial"/>
                <w:sz w:val="16"/>
                <w:szCs w:val="16"/>
              </w:rPr>
              <w:t xml:space="preserve">Requires coordination amongst different sponsors for access to investigational agents and agreements for regulatory agencies.    </w:t>
            </w:r>
          </w:p>
        </w:tc>
        <w:tc>
          <w:tcPr>
            <w:tcW w:w="1850" w:type="dxa"/>
          </w:tcPr>
          <w:p w14:paraId="2BA4241E" w14:textId="77777777" w:rsidR="001B05DB" w:rsidRPr="00525C49" w:rsidRDefault="001B05DB" w:rsidP="000E4D95">
            <w:pPr>
              <w:rPr>
                <w:rFonts w:ascii="Arial" w:hAnsi="Arial" w:cs="Arial"/>
                <w:sz w:val="16"/>
                <w:szCs w:val="16"/>
              </w:rPr>
            </w:pPr>
            <w:r w:rsidRPr="00525C49">
              <w:rPr>
                <w:rFonts w:ascii="Arial" w:hAnsi="Arial" w:cs="Arial"/>
                <w:sz w:val="16"/>
                <w:szCs w:val="16"/>
              </w:rPr>
              <w:t>No current master protocols for AKI.</w:t>
            </w:r>
          </w:p>
        </w:tc>
      </w:tr>
      <w:tr w:rsidR="001B05DB" w:rsidRPr="00A43386" w14:paraId="516AC059" w14:textId="77777777" w:rsidTr="000E4D95">
        <w:tc>
          <w:tcPr>
            <w:tcW w:w="1850" w:type="dxa"/>
          </w:tcPr>
          <w:p w14:paraId="5190051E" w14:textId="77777777" w:rsidR="001B05DB" w:rsidRPr="00525C49" w:rsidRDefault="001B05DB" w:rsidP="000E4D95">
            <w:pPr>
              <w:rPr>
                <w:rFonts w:ascii="Arial" w:hAnsi="Arial" w:cs="Arial"/>
                <w:color w:val="000000"/>
              </w:rPr>
            </w:pPr>
            <w:r w:rsidRPr="00525C49">
              <w:rPr>
                <w:rFonts w:ascii="Arial" w:hAnsi="Arial" w:cs="Arial"/>
                <w:color w:val="000000"/>
              </w:rPr>
              <w:t>Umbrella</w:t>
            </w:r>
          </w:p>
          <w:p w14:paraId="1D212851" w14:textId="77777777" w:rsidR="001B05DB" w:rsidRPr="00525C49" w:rsidRDefault="001B05DB" w:rsidP="000E4D95">
            <w:pPr>
              <w:rPr>
                <w:rFonts w:ascii="Arial" w:hAnsi="Arial" w:cs="Arial"/>
              </w:rPr>
            </w:pPr>
          </w:p>
        </w:tc>
        <w:tc>
          <w:tcPr>
            <w:tcW w:w="1850" w:type="dxa"/>
          </w:tcPr>
          <w:p w14:paraId="1C146BCB"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Allows study of multiple targeted therapies in the context of a single disease.</w:t>
            </w:r>
          </w:p>
          <w:p w14:paraId="5677FF58" w14:textId="77777777" w:rsidR="001B05DB" w:rsidRPr="00525C49" w:rsidRDefault="001B05DB" w:rsidP="000E4D95">
            <w:pPr>
              <w:rPr>
                <w:rFonts w:ascii="Arial" w:hAnsi="Arial" w:cs="Arial"/>
                <w:sz w:val="16"/>
                <w:szCs w:val="16"/>
              </w:rPr>
            </w:pPr>
          </w:p>
        </w:tc>
        <w:tc>
          <w:tcPr>
            <w:tcW w:w="1850" w:type="dxa"/>
          </w:tcPr>
          <w:p w14:paraId="548BC070"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 xml:space="preserve">Focuses on a single disease where multiple treatment options exist that can be studied in parallel. </w:t>
            </w:r>
          </w:p>
          <w:p w14:paraId="106270FE" w14:textId="77777777" w:rsidR="001B05DB" w:rsidRPr="00525C49" w:rsidRDefault="001B05DB" w:rsidP="000E4D95">
            <w:pPr>
              <w:rPr>
                <w:rFonts w:ascii="Arial" w:hAnsi="Arial" w:cs="Arial"/>
                <w:sz w:val="16"/>
                <w:szCs w:val="16"/>
              </w:rPr>
            </w:pPr>
          </w:p>
        </w:tc>
        <w:tc>
          <w:tcPr>
            <w:tcW w:w="1850" w:type="dxa"/>
          </w:tcPr>
          <w:p w14:paraId="2B956DC2"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When there are multiple treatment options targeting different steps in the pathway of the disease and when enough patients can be recruited and targeted for the different treatments.</w:t>
            </w:r>
          </w:p>
          <w:p w14:paraId="1EA068C5" w14:textId="77777777" w:rsidR="001B05DB" w:rsidRPr="00525C49" w:rsidRDefault="001B05DB" w:rsidP="000E4D95">
            <w:pPr>
              <w:rPr>
                <w:rFonts w:ascii="Arial" w:hAnsi="Arial" w:cs="Arial"/>
                <w:sz w:val="16"/>
                <w:szCs w:val="16"/>
              </w:rPr>
            </w:pPr>
          </w:p>
        </w:tc>
        <w:tc>
          <w:tcPr>
            <w:tcW w:w="1850" w:type="dxa"/>
          </w:tcPr>
          <w:p w14:paraId="0AE01760" w14:textId="77777777" w:rsidR="001B05DB" w:rsidRPr="00525C49" w:rsidRDefault="001B05DB" w:rsidP="000E4D95">
            <w:pPr>
              <w:pStyle w:val="Listenabsatz"/>
              <w:numPr>
                <w:ilvl w:val="0"/>
                <w:numId w:val="11"/>
              </w:numPr>
              <w:ind w:left="141" w:hanging="141"/>
              <w:rPr>
                <w:rFonts w:ascii="Arial" w:hAnsi="Arial" w:cs="Arial"/>
                <w:color w:val="000000"/>
                <w:sz w:val="16"/>
                <w:szCs w:val="16"/>
              </w:rPr>
            </w:pPr>
            <w:r w:rsidRPr="00525C49">
              <w:rPr>
                <w:rFonts w:ascii="Arial" w:hAnsi="Arial" w:cs="Arial"/>
                <w:color w:val="000000"/>
                <w:sz w:val="16"/>
                <w:szCs w:val="16"/>
              </w:rPr>
              <w:t xml:space="preserve">Multiple treatments can be evaluated simultaneously.       </w:t>
            </w:r>
          </w:p>
          <w:p w14:paraId="51ED6E21" w14:textId="77777777" w:rsidR="001B05DB" w:rsidRPr="00525C49" w:rsidRDefault="001B05DB" w:rsidP="000E4D95">
            <w:pPr>
              <w:pStyle w:val="Listenabsatz"/>
              <w:numPr>
                <w:ilvl w:val="0"/>
                <w:numId w:val="11"/>
              </w:numPr>
              <w:ind w:left="141" w:hanging="141"/>
              <w:rPr>
                <w:rFonts w:ascii="Arial" w:hAnsi="Arial" w:cs="Arial"/>
                <w:color w:val="000000"/>
                <w:sz w:val="16"/>
                <w:szCs w:val="16"/>
              </w:rPr>
            </w:pPr>
            <w:r w:rsidRPr="00525C49">
              <w:rPr>
                <w:rFonts w:ascii="Arial" w:hAnsi="Arial" w:cs="Arial"/>
                <w:color w:val="000000"/>
                <w:sz w:val="16"/>
                <w:szCs w:val="16"/>
              </w:rPr>
              <w:t xml:space="preserve">Coupled with sequential biomarkers measurement targeted approaches can be built in for more precise management.                                                                             </w:t>
            </w:r>
          </w:p>
          <w:p w14:paraId="1CA6C0EE" w14:textId="77777777" w:rsidR="001B05DB" w:rsidRPr="00525C49" w:rsidRDefault="001B05DB" w:rsidP="000E4D95">
            <w:pPr>
              <w:rPr>
                <w:rFonts w:ascii="Arial" w:hAnsi="Arial" w:cs="Arial"/>
                <w:sz w:val="16"/>
                <w:szCs w:val="16"/>
              </w:rPr>
            </w:pPr>
          </w:p>
        </w:tc>
        <w:tc>
          <w:tcPr>
            <w:tcW w:w="1850" w:type="dxa"/>
          </w:tcPr>
          <w:p w14:paraId="4444353D" w14:textId="77777777" w:rsidR="001B05DB" w:rsidRPr="00525C49" w:rsidRDefault="001B05DB" w:rsidP="000E4D95">
            <w:pPr>
              <w:rPr>
                <w:rFonts w:ascii="Arial" w:hAnsi="Arial" w:cs="Arial"/>
                <w:sz w:val="16"/>
                <w:szCs w:val="16"/>
              </w:rPr>
            </w:pPr>
            <w:r w:rsidRPr="00525C49">
              <w:rPr>
                <w:rFonts w:ascii="Arial" w:hAnsi="Arial" w:cs="Arial"/>
                <w:sz w:val="16"/>
                <w:szCs w:val="16"/>
              </w:rPr>
              <w:t xml:space="preserve">Multiple treatment options must be available and requires considerable coordination among different sponsors for the agents    </w:t>
            </w:r>
          </w:p>
        </w:tc>
        <w:tc>
          <w:tcPr>
            <w:tcW w:w="1850" w:type="dxa"/>
          </w:tcPr>
          <w:p w14:paraId="07BB49A5"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Screen for presence of damage and functional markers for specific targeted application e.g. stress biomarkers (TIMP2*IGFBP7), damage markers (NGAL) and persistence biomarkers (CCL14) could direct specific therapies the are relevant in the phase of disease. Alternative approach could be targeting Inflammation or endothelial or mitochondrial dysfunction with different therapies in AKI.</w:t>
            </w:r>
          </w:p>
          <w:p w14:paraId="3704E24F" w14:textId="77777777" w:rsidR="001B05DB" w:rsidRPr="00525C49" w:rsidRDefault="001B05DB" w:rsidP="000E4D95">
            <w:pPr>
              <w:rPr>
                <w:rFonts w:ascii="Arial" w:hAnsi="Arial" w:cs="Arial"/>
                <w:sz w:val="16"/>
                <w:szCs w:val="16"/>
              </w:rPr>
            </w:pPr>
          </w:p>
        </w:tc>
      </w:tr>
      <w:tr w:rsidR="001B05DB" w:rsidRPr="00A43386" w14:paraId="47FD5ECF" w14:textId="77777777" w:rsidTr="000E4D95">
        <w:tc>
          <w:tcPr>
            <w:tcW w:w="1850" w:type="dxa"/>
          </w:tcPr>
          <w:p w14:paraId="0761F366" w14:textId="77777777" w:rsidR="001B05DB" w:rsidRPr="00525C49" w:rsidRDefault="001B05DB" w:rsidP="000E4D95">
            <w:pPr>
              <w:rPr>
                <w:rFonts w:ascii="Arial" w:hAnsi="Arial" w:cs="Arial"/>
                <w:color w:val="000000"/>
              </w:rPr>
            </w:pPr>
            <w:r w:rsidRPr="00525C49">
              <w:rPr>
                <w:rFonts w:ascii="Arial" w:hAnsi="Arial" w:cs="Arial"/>
                <w:color w:val="000000"/>
              </w:rPr>
              <w:lastRenderedPageBreak/>
              <w:t>Basket</w:t>
            </w:r>
          </w:p>
          <w:p w14:paraId="53C33418" w14:textId="77777777" w:rsidR="001B05DB" w:rsidRPr="00525C49" w:rsidRDefault="001B05DB" w:rsidP="000E4D95">
            <w:pPr>
              <w:rPr>
                <w:rFonts w:ascii="Arial" w:hAnsi="Arial" w:cs="Arial"/>
              </w:rPr>
            </w:pPr>
          </w:p>
        </w:tc>
        <w:tc>
          <w:tcPr>
            <w:tcW w:w="1850" w:type="dxa"/>
          </w:tcPr>
          <w:p w14:paraId="02B264B9"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For study of a single targeted therapy in the context of multiple diseases or disease subtypes.</w:t>
            </w:r>
          </w:p>
          <w:p w14:paraId="10CEC52F" w14:textId="77777777" w:rsidR="001B05DB" w:rsidRPr="00525C49" w:rsidRDefault="001B05DB" w:rsidP="000E4D95">
            <w:pPr>
              <w:rPr>
                <w:rFonts w:ascii="Arial" w:hAnsi="Arial" w:cs="Arial"/>
                <w:sz w:val="16"/>
                <w:szCs w:val="16"/>
              </w:rPr>
            </w:pPr>
          </w:p>
        </w:tc>
        <w:tc>
          <w:tcPr>
            <w:tcW w:w="1850" w:type="dxa"/>
          </w:tcPr>
          <w:p w14:paraId="676F437D" w14:textId="77777777" w:rsidR="001B05DB" w:rsidRPr="00525C49" w:rsidRDefault="001B05DB" w:rsidP="000E4D95">
            <w:pPr>
              <w:rPr>
                <w:rFonts w:ascii="Arial" w:hAnsi="Arial" w:cs="Arial"/>
                <w:sz w:val="16"/>
                <w:szCs w:val="16"/>
              </w:rPr>
            </w:pPr>
            <w:r w:rsidRPr="00525C49">
              <w:rPr>
                <w:rFonts w:ascii="Arial" w:hAnsi="Arial" w:cs="Arial"/>
                <w:sz w:val="16"/>
                <w:szCs w:val="16"/>
              </w:rPr>
              <w:t>Focuses on specific pathways which may be common to multiple diseases.</w:t>
            </w:r>
          </w:p>
        </w:tc>
        <w:tc>
          <w:tcPr>
            <w:tcW w:w="1850" w:type="dxa"/>
          </w:tcPr>
          <w:p w14:paraId="327CF1B8"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 xml:space="preserve">When the therapeutic target can be clearly defined and is represented in a wide variety of patients with different disease states. </w:t>
            </w:r>
          </w:p>
          <w:p w14:paraId="7E51FB7A" w14:textId="77777777" w:rsidR="001B05DB" w:rsidRPr="00525C49" w:rsidRDefault="001B05DB" w:rsidP="000E4D95">
            <w:pPr>
              <w:rPr>
                <w:rFonts w:ascii="Arial" w:hAnsi="Arial" w:cs="Arial"/>
                <w:sz w:val="16"/>
                <w:szCs w:val="16"/>
              </w:rPr>
            </w:pPr>
          </w:p>
        </w:tc>
        <w:tc>
          <w:tcPr>
            <w:tcW w:w="1850" w:type="dxa"/>
          </w:tcPr>
          <w:p w14:paraId="2A297D25" w14:textId="77777777" w:rsidR="001B05DB" w:rsidRPr="00525C49" w:rsidRDefault="001B05DB" w:rsidP="000E4D95">
            <w:pPr>
              <w:pStyle w:val="Listenabsatz"/>
              <w:numPr>
                <w:ilvl w:val="0"/>
                <w:numId w:val="12"/>
              </w:numPr>
              <w:ind w:left="141" w:hanging="141"/>
              <w:rPr>
                <w:rFonts w:ascii="Arial" w:hAnsi="Arial" w:cs="Arial"/>
                <w:color w:val="000000"/>
                <w:sz w:val="16"/>
                <w:szCs w:val="16"/>
              </w:rPr>
            </w:pPr>
            <w:r w:rsidRPr="00525C49">
              <w:rPr>
                <w:rFonts w:ascii="Arial" w:hAnsi="Arial" w:cs="Arial"/>
                <w:color w:val="000000"/>
                <w:sz w:val="16"/>
                <w:szCs w:val="16"/>
              </w:rPr>
              <w:t>Ability to leverage knowledge of a common target (mechanism, pathway, pathophysiology) across multiple disease states.</w:t>
            </w:r>
          </w:p>
          <w:p w14:paraId="14B2B7CE" w14:textId="77777777" w:rsidR="001B05DB" w:rsidRPr="00525C49" w:rsidRDefault="001B05DB" w:rsidP="000E4D95">
            <w:pPr>
              <w:pStyle w:val="Listenabsatz"/>
              <w:numPr>
                <w:ilvl w:val="0"/>
                <w:numId w:val="12"/>
              </w:numPr>
              <w:rPr>
                <w:rFonts w:ascii="Arial" w:hAnsi="Arial" w:cs="Arial"/>
                <w:color w:val="000000"/>
                <w:sz w:val="16"/>
                <w:szCs w:val="16"/>
              </w:rPr>
            </w:pPr>
            <w:r w:rsidRPr="00525C49">
              <w:rPr>
                <w:rFonts w:ascii="Arial" w:hAnsi="Arial" w:cs="Arial"/>
                <w:color w:val="000000"/>
                <w:sz w:val="16"/>
                <w:szCs w:val="16"/>
              </w:rPr>
              <w:t>Therapeutic approach is agnostic to condition, patients can be enrolled from different diseases contributing to larger pool.</w:t>
            </w:r>
          </w:p>
          <w:p w14:paraId="274218A1" w14:textId="77777777" w:rsidR="001B05DB" w:rsidRPr="00525C49" w:rsidRDefault="001B05DB" w:rsidP="000E4D95">
            <w:pPr>
              <w:rPr>
                <w:rFonts w:ascii="Arial" w:hAnsi="Arial" w:cs="Arial"/>
                <w:sz w:val="16"/>
                <w:szCs w:val="16"/>
              </w:rPr>
            </w:pPr>
          </w:p>
        </w:tc>
        <w:tc>
          <w:tcPr>
            <w:tcW w:w="1850" w:type="dxa"/>
          </w:tcPr>
          <w:p w14:paraId="2DB79435"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 xml:space="preserve">Increased risk of false positives, related to the number of "baskets" evaluated - efficacy and safety may be different in different baskets. </w:t>
            </w:r>
          </w:p>
          <w:p w14:paraId="76BD862C" w14:textId="77777777" w:rsidR="001B05DB" w:rsidRPr="00525C49" w:rsidRDefault="001B05DB" w:rsidP="000E4D95">
            <w:pPr>
              <w:rPr>
                <w:rFonts w:ascii="Arial" w:hAnsi="Arial" w:cs="Arial"/>
                <w:sz w:val="16"/>
                <w:szCs w:val="16"/>
              </w:rPr>
            </w:pPr>
          </w:p>
        </w:tc>
        <w:tc>
          <w:tcPr>
            <w:tcW w:w="1850" w:type="dxa"/>
          </w:tcPr>
          <w:p w14:paraId="5FD14CC7"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Targeting complement pathway in different disease states e.g. HUS, IgA nephropathy and AKI (Alexion CSA-AKI trial, NCT05746559); Alternate could be targeting proteinuria and GFR  with SGLT2 inhibitors in diabetic CKD, Diabetic AKI; Non Diabetic AKI, Non Diabetic CKD</w:t>
            </w:r>
          </w:p>
          <w:p w14:paraId="7B7B65CD" w14:textId="77777777" w:rsidR="001B05DB" w:rsidRPr="00525C49" w:rsidRDefault="001B05DB" w:rsidP="000E4D95">
            <w:pPr>
              <w:rPr>
                <w:rFonts w:ascii="Arial" w:hAnsi="Arial" w:cs="Arial"/>
                <w:sz w:val="16"/>
                <w:szCs w:val="16"/>
              </w:rPr>
            </w:pPr>
          </w:p>
        </w:tc>
      </w:tr>
      <w:tr w:rsidR="001B05DB" w:rsidRPr="00A43386" w14:paraId="7C8C634E" w14:textId="77777777" w:rsidTr="000E4D95">
        <w:tc>
          <w:tcPr>
            <w:tcW w:w="1850" w:type="dxa"/>
          </w:tcPr>
          <w:p w14:paraId="5E2B166C" w14:textId="77777777" w:rsidR="001B05DB" w:rsidRPr="00525C49" w:rsidRDefault="001B05DB" w:rsidP="000E4D95">
            <w:pPr>
              <w:rPr>
                <w:rFonts w:ascii="Arial" w:hAnsi="Arial" w:cs="Arial"/>
                <w:color w:val="000000"/>
              </w:rPr>
            </w:pPr>
            <w:r w:rsidRPr="00525C49">
              <w:rPr>
                <w:rFonts w:ascii="Arial" w:hAnsi="Arial" w:cs="Arial"/>
                <w:color w:val="000000"/>
              </w:rPr>
              <w:t>Platform</w:t>
            </w:r>
          </w:p>
          <w:p w14:paraId="3608044D" w14:textId="77777777" w:rsidR="001B05DB" w:rsidRPr="00525C49" w:rsidRDefault="001B05DB" w:rsidP="000E4D95">
            <w:pPr>
              <w:rPr>
                <w:rFonts w:ascii="Arial" w:hAnsi="Arial" w:cs="Arial"/>
              </w:rPr>
            </w:pPr>
          </w:p>
        </w:tc>
        <w:tc>
          <w:tcPr>
            <w:tcW w:w="1850" w:type="dxa"/>
          </w:tcPr>
          <w:p w14:paraId="6C99DA5B" w14:textId="77777777" w:rsidR="001B05DB" w:rsidRPr="00525C49" w:rsidRDefault="001B05DB" w:rsidP="000E4D95">
            <w:pPr>
              <w:rPr>
                <w:rFonts w:ascii="Arial" w:hAnsi="Arial" w:cs="Arial"/>
                <w:sz w:val="16"/>
                <w:szCs w:val="16"/>
              </w:rPr>
            </w:pPr>
            <w:r w:rsidRPr="00525C49">
              <w:rPr>
                <w:rFonts w:ascii="Arial" w:hAnsi="Arial" w:cs="Arial"/>
                <w:sz w:val="16"/>
                <w:szCs w:val="16"/>
              </w:rPr>
              <w:t>An adaptive design that allows rapid and efficient study of multiple therapies for a single disease.</w:t>
            </w:r>
          </w:p>
        </w:tc>
        <w:tc>
          <w:tcPr>
            <w:tcW w:w="1850" w:type="dxa"/>
          </w:tcPr>
          <w:p w14:paraId="655AD3D6"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To study multiple targeted therapies in the context of a single disease in a perpetual manner, with therapies allowed to enter or leave the platform on the basis of a decision algorithm.</w:t>
            </w:r>
          </w:p>
          <w:p w14:paraId="687D9F77" w14:textId="77777777" w:rsidR="001B05DB" w:rsidRPr="00525C49" w:rsidRDefault="001B05DB" w:rsidP="000E4D95">
            <w:pPr>
              <w:rPr>
                <w:rFonts w:ascii="Arial" w:hAnsi="Arial" w:cs="Arial"/>
                <w:sz w:val="16"/>
                <w:szCs w:val="16"/>
              </w:rPr>
            </w:pPr>
          </w:p>
        </w:tc>
        <w:tc>
          <w:tcPr>
            <w:tcW w:w="1850" w:type="dxa"/>
          </w:tcPr>
          <w:p w14:paraId="365B998F" w14:textId="77777777" w:rsidR="001B05DB" w:rsidRPr="00525C49" w:rsidRDefault="001B05DB" w:rsidP="000E4D95">
            <w:pPr>
              <w:rPr>
                <w:rFonts w:ascii="Arial" w:hAnsi="Arial" w:cs="Arial"/>
              </w:rPr>
            </w:pPr>
            <w:r w:rsidRPr="00525C49">
              <w:rPr>
                <w:rFonts w:ascii="Arial" w:hAnsi="Arial" w:cs="Arial"/>
                <w:sz w:val="16"/>
                <w:szCs w:val="16"/>
              </w:rPr>
              <w:t>When there are multiple therapeutic options that have not been tested in a standardized manner.</w:t>
            </w:r>
          </w:p>
        </w:tc>
        <w:tc>
          <w:tcPr>
            <w:tcW w:w="1850" w:type="dxa"/>
          </w:tcPr>
          <w:p w14:paraId="731ECA0E" w14:textId="77777777" w:rsidR="001B05DB" w:rsidRPr="00525C49" w:rsidRDefault="001B05DB" w:rsidP="000E4D95">
            <w:pPr>
              <w:rPr>
                <w:rFonts w:ascii="Arial" w:hAnsi="Arial" w:cs="Arial"/>
                <w:sz w:val="16"/>
                <w:szCs w:val="16"/>
              </w:rPr>
            </w:pPr>
            <w:r w:rsidRPr="00525C49">
              <w:rPr>
                <w:rFonts w:ascii="Arial" w:hAnsi="Arial" w:cs="Arial"/>
                <w:sz w:val="16"/>
                <w:szCs w:val="16"/>
              </w:rPr>
              <w:t>Platform trials allow randomization of more patients to a superior treatment arm or to a control group (response adaptive randomization), new treatments can be seamlessly added utilizing the same infrastructure, therapies can be compared to controls or to each other.</w:t>
            </w:r>
          </w:p>
        </w:tc>
        <w:tc>
          <w:tcPr>
            <w:tcW w:w="1850" w:type="dxa"/>
          </w:tcPr>
          <w:p w14:paraId="7F3A6362" w14:textId="77777777" w:rsidR="001B05DB" w:rsidRPr="00525C49" w:rsidRDefault="001B05DB" w:rsidP="000E4D95">
            <w:pPr>
              <w:pStyle w:val="Listenabsatz"/>
              <w:numPr>
                <w:ilvl w:val="0"/>
                <w:numId w:val="13"/>
              </w:numPr>
              <w:ind w:left="174" w:hanging="174"/>
              <w:rPr>
                <w:rFonts w:ascii="Arial" w:hAnsi="Arial" w:cs="Arial"/>
                <w:sz w:val="16"/>
                <w:szCs w:val="16"/>
              </w:rPr>
            </w:pPr>
            <w:r w:rsidRPr="00525C49">
              <w:rPr>
                <w:rFonts w:ascii="Arial" w:hAnsi="Arial" w:cs="Arial"/>
                <w:sz w:val="16"/>
                <w:szCs w:val="16"/>
              </w:rPr>
              <w:t xml:space="preserve">Standard of care may change over duration of trial requiring comparison with historical controls.   </w:t>
            </w:r>
          </w:p>
          <w:p w14:paraId="7E03A0CE" w14:textId="77777777" w:rsidR="001B05DB" w:rsidRPr="00525C49" w:rsidRDefault="001B05DB" w:rsidP="000E4D95">
            <w:pPr>
              <w:pStyle w:val="Listenabsatz"/>
              <w:numPr>
                <w:ilvl w:val="0"/>
                <w:numId w:val="13"/>
              </w:numPr>
              <w:ind w:left="174" w:hanging="174"/>
              <w:rPr>
                <w:rFonts w:ascii="Arial" w:hAnsi="Arial" w:cs="Arial"/>
                <w:sz w:val="16"/>
                <w:szCs w:val="16"/>
              </w:rPr>
            </w:pPr>
            <w:r w:rsidRPr="00525C49">
              <w:rPr>
                <w:rFonts w:ascii="Arial" w:hAnsi="Arial" w:cs="Arial"/>
                <w:sz w:val="16"/>
                <w:szCs w:val="16"/>
              </w:rPr>
              <w:t xml:space="preserve">Trial design explicitly assumes heterogeneity in the population will result in heterogeneous treatment effects. </w:t>
            </w:r>
          </w:p>
        </w:tc>
        <w:tc>
          <w:tcPr>
            <w:tcW w:w="1850" w:type="dxa"/>
          </w:tcPr>
          <w:p w14:paraId="6C3D08ED" w14:textId="77777777" w:rsidR="001B05DB" w:rsidRPr="00525C49" w:rsidRDefault="001B05DB" w:rsidP="000E4D95">
            <w:pPr>
              <w:rPr>
                <w:rFonts w:ascii="Arial" w:hAnsi="Arial" w:cs="Arial"/>
                <w:sz w:val="16"/>
                <w:szCs w:val="16"/>
              </w:rPr>
            </w:pPr>
            <w:r w:rsidRPr="00525C49">
              <w:rPr>
                <w:rFonts w:ascii="Arial" w:hAnsi="Arial" w:cs="Arial"/>
                <w:sz w:val="16"/>
                <w:szCs w:val="16"/>
              </w:rPr>
              <w:t>Examples may include targeting sepsis associated organ dysfunction and AKI with different ECOS adsorptive techniques.</w:t>
            </w:r>
          </w:p>
        </w:tc>
      </w:tr>
      <w:tr w:rsidR="001B05DB" w:rsidRPr="00A43386" w14:paraId="71EAA6D3" w14:textId="77777777" w:rsidTr="000E4D95">
        <w:tc>
          <w:tcPr>
            <w:tcW w:w="1850" w:type="dxa"/>
          </w:tcPr>
          <w:p w14:paraId="30CAA73D" w14:textId="77777777" w:rsidR="001B05DB" w:rsidRPr="00525C49" w:rsidRDefault="001B05DB" w:rsidP="000E4D95">
            <w:pPr>
              <w:rPr>
                <w:rFonts w:ascii="Arial" w:hAnsi="Arial" w:cs="Arial"/>
                <w:b/>
                <w:bCs/>
              </w:rPr>
            </w:pPr>
            <w:r w:rsidRPr="00525C49">
              <w:rPr>
                <w:rFonts w:ascii="Arial" w:hAnsi="Arial" w:cs="Arial"/>
                <w:b/>
                <w:bCs/>
              </w:rPr>
              <w:t xml:space="preserve">Pragmatic Trials </w:t>
            </w:r>
          </w:p>
        </w:tc>
        <w:tc>
          <w:tcPr>
            <w:tcW w:w="1850" w:type="dxa"/>
          </w:tcPr>
          <w:p w14:paraId="697EAB65" w14:textId="77777777" w:rsidR="001B05DB" w:rsidRPr="00525C49" w:rsidRDefault="001B05DB" w:rsidP="000E4D95">
            <w:pPr>
              <w:rPr>
                <w:rFonts w:ascii="Arial" w:hAnsi="Arial" w:cs="Arial"/>
                <w:sz w:val="16"/>
                <w:szCs w:val="16"/>
              </w:rPr>
            </w:pPr>
            <w:r w:rsidRPr="00525C49">
              <w:rPr>
                <w:rFonts w:ascii="Arial" w:hAnsi="Arial" w:cs="Arial"/>
                <w:color w:val="374151"/>
                <w:sz w:val="16"/>
                <w:szCs w:val="16"/>
              </w:rPr>
              <w:t xml:space="preserve">Prioritizes real-world applicability by assessing interventions in routine clinical settings, emphasizing effectiveness over efficacy. </w:t>
            </w:r>
          </w:p>
        </w:tc>
        <w:tc>
          <w:tcPr>
            <w:tcW w:w="1850" w:type="dxa"/>
          </w:tcPr>
          <w:p w14:paraId="3B823289" w14:textId="77777777" w:rsidR="001B05DB" w:rsidRPr="00525C49" w:rsidRDefault="001B05DB" w:rsidP="000E4D95">
            <w:pPr>
              <w:rPr>
                <w:rFonts w:ascii="Arial" w:hAnsi="Arial" w:cs="Arial"/>
                <w:sz w:val="16"/>
                <w:szCs w:val="16"/>
              </w:rPr>
            </w:pPr>
            <w:r w:rsidRPr="00525C49">
              <w:rPr>
                <w:rFonts w:ascii="Arial" w:hAnsi="Arial" w:cs="Arial"/>
                <w:sz w:val="16"/>
                <w:szCs w:val="16"/>
              </w:rPr>
              <w:t>Bridges the gap between research and practice by using flexible inclusion/exclusion criteria, diverse study settings and pragmatic collection of outcomes.</w:t>
            </w:r>
          </w:p>
        </w:tc>
        <w:tc>
          <w:tcPr>
            <w:tcW w:w="1850" w:type="dxa"/>
          </w:tcPr>
          <w:p w14:paraId="0CD97A61" w14:textId="77777777" w:rsidR="001B05DB" w:rsidRPr="00525C49" w:rsidRDefault="001B05DB" w:rsidP="000E4D95">
            <w:pPr>
              <w:rPr>
                <w:rFonts w:ascii="Arial" w:hAnsi="Arial" w:cs="Arial"/>
                <w:sz w:val="16"/>
                <w:szCs w:val="16"/>
              </w:rPr>
            </w:pPr>
            <w:r w:rsidRPr="00525C49">
              <w:rPr>
                <w:rFonts w:ascii="Arial" w:hAnsi="Arial" w:cs="Arial"/>
                <w:sz w:val="16"/>
                <w:szCs w:val="16"/>
              </w:rPr>
              <w:t>Provides insights into practical impact of interventions in clinical care.</w:t>
            </w:r>
          </w:p>
        </w:tc>
        <w:tc>
          <w:tcPr>
            <w:tcW w:w="1850" w:type="dxa"/>
          </w:tcPr>
          <w:p w14:paraId="0E388F18" w14:textId="77777777" w:rsidR="001B05DB" w:rsidRPr="00525C49" w:rsidRDefault="001B05DB" w:rsidP="000E4D95">
            <w:pPr>
              <w:pStyle w:val="Listenabsatz"/>
              <w:numPr>
                <w:ilvl w:val="0"/>
                <w:numId w:val="14"/>
              </w:numPr>
              <w:ind w:left="141" w:hanging="141"/>
              <w:rPr>
                <w:rFonts w:ascii="Arial" w:hAnsi="Arial" w:cs="Arial"/>
                <w:sz w:val="16"/>
                <w:szCs w:val="16"/>
              </w:rPr>
            </w:pPr>
            <w:r w:rsidRPr="00525C49">
              <w:rPr>
                <w:rFonts w:ascii="Arial" w:hAnsi="Arial" w:cs="Arial"/>
                <w:sz w:val="16"/>
                <w:szCs w:val="16"/>
              </w:rPr>
              <w:t>Real world applicability.</w:t>
            </w:r>
          </w:p>
          <w:p w14:paraId="2AD63382" w14:textId="77777777" w:rsidR="001B05DB" w:rsidRPr="00525C49" w:rsidRDefault="001B05DB" w:rsidP="000E4D95">
            <w:pPr>
              <w:pStyle w:val="Listenabsatz"/>
              <w:numPr>
                <w:ilvl w:val="0"/>
                <w:numId w:val="14"/>
              </w:numPr>
              <w:ind w:left="141" w:hanging="141"/>
              <w:rPr>
                <w:rFonts w:ascii="Arial" w:hAnsi="Arial" w:cs="Arial"/>
              </w:rPr>
            </w:pPr>
            <w:r w:rsidRPr="00525C49">
              <w:rPr>
                <w:rFonts w:ascii="Arial" w:hAnsi="Arial" w:cs="Arial"/>
                <w:sz w:val="16"/>
                <w:szCs w:val="16"/>
              </w:rPr>
              <w:t>Increased external validity.</w:t>
            </w:r>
          </w:p>
        </w:tc>
        <w:tc>
          <w:tcPr>
            <w:tcW w:w="1850" w:type="dxa"/>
          </w:tcPr>
          <w:p w14:paraId="7682C702" w14:textId="77777777" w:rsidR="001B05DB" w:rsidRPr="00525C49" w:rsidRDefault="001B05DB" w:rsidP="000E4D95">
            <w:pPr>
              <w:pStyle w:val="Listenabsatz"/>
              <w:numPr>
                <w:ilvl w:val="0"/>
                <w:numId w:val="14"/>
              </w:numPr>
              <w:ind w:left="174" w:hanging="174"/>
              <w:rPr>
                <w:rFonts w:ascii="Arial" w:hAnsi="Arial" w:cs="Arial"/>
                <w:sz w:val="16"/>
                <w:szCs w:val="16"/>
              </w:rPr>
            </w:pPr>
            <w:r w:rsidRPr="00525C49">
              <w:rPr>
                <w:rFonts w:ascii="Arial" w:hAnsi="Arial" w:cs="Arial"/>
                <w:sz w:val="16"/>
                <w:szCs w:val="16"/>
              </w:rPr>
              <w:t>Heterogeneity of intervention</w:t>
            </w:r>
          </w:p>
          <w:p w14:paraId="12198E31" w14:textId="77777777" w:rsidR="001B05DB" w:rsidRPr="00525C49" w:rsidRDefault="001B05DB" w:rsidP="000E4D95">
            <w:pPr>
              <w:pStyle w:val="Listenabsatz"/>
              <w:numPr>
                <w:ilvl w:val="0"/>
                <w:numId w:val="14"/>
              </w:numPr>
              <w:ind w:left="174" w:hanging="174"/>
              <w:rPr>
                <w:rFonts w:ascii="Arial" w:hAnsi="Arial" w:cs="Arial"/>
              </w:rPr>
            </w:pPr>
            <w:r w:rsidRPr="00525C49">
              <w:rPr>
                <w:rFonts w:ascii="Arial" w:hAnsi="Arial" w:cs="Arial"/>
                <w:sz w:val="16"/>
                <w:szCs w:val="16"/>
              </w:rPr>
              <w:t>Challenges with data quality.</w:t>
            </w:r>
          </w:p>
        </w:tc>
        <w:tc>
          <w:tcPr>
            <w:tcW w:w="1850" w:type="dxa"/>
          </w:tcPr>
          <w:p w14:paraId="7970A804" w14:textId="77777777" w:rsidR="001B05DB" w:rsidRPr="00525C49" w:rsidRDefault="001B05DB" w:rsidP="000E4D95">
            <w:pPr>
              <w:rPr>
                <w:rFonts w:ascii="Arial" w:hAnsi="Arial" w:cs="Arial"/>
              </w:rPr>
            </w:pPr>
          </w:p>
        </w:tc>
      </w:tr>
      <w:tr w:rsidR="001B05DB" w:rsidRPr="00A43386" w14:paraId="16B957FE" w14:textId="77777777" w:rsidTr="000E4D95">
        <w:tc>
          <w:tcPr>
            <w:tcW w:w="1850" w:type="dxa"/>
          </w:tcPr>
          <w:p w14:paraId="520ED2C7" w14:textId="77777777" w:rsidR="001B05DB" w:rsidRPr="00525C49" w:rsidRDefault="001B05DB" w:rsidP="000E4D95">
            <w:pPr>
              <w:rPr>
                <w:rFonts w:ascii="Arial" w:hAnsi="Arial" w:cs="Arial"/>
              </w:rPr>
            </w:pPr>
            <w:r w:rsidRPr="00525C49">
              <w:rPr>
                <w:rFonts w:ascii="Arial" w:hAnsi="Arial" w:cs="Arial"/>
              </w:rPr>
              <w:t xml:space="preserve">Cluster randomized </w:t>
            </w:r>
          </w:p>
        </w:tc>
        <w:tc>
          <w:tcPr>
            <w:tcW w:w="1850" w:type="dxa"/>
          </w:tcPr>
          <w:p w14:paraId="1DB90C50"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 xml:space="preserve">Studies interventions that are designed to be applied to whole populations (as opposed to individuals); or when there are practical or </w:t>
            </w:r>
            <w:r w:rsidRPr="00525C49">
              <w:rPr>
                <w:rFonts w:ascii="Arial" w:hAnsi="Arial" w:cs="Arial"/>
                <w:color w:val="000000"/>
                <w:sz w:val="16"/>
                <w:szCs w:val="16"/>
              </w:rPr>
              <w:lastRenderedPageBreak/>
              <w:t>acceptability reasons to do so</w:t>
            </w:r>
          </w:p>
          <w:p w14:paraId="5F1A21BE" w14:textId="77777777" w:rsidR="001B05DB" w:rsidRPr="00525C49" w:rsidRDefault="001B05DB" w:rsidP="000E4D95">
            <w:pPr>
              <w:rPr>
                <w:rFonts w:ascii="Arial" w:hAnsi="Arial" w:cs="Arial"/>
              </w:rPr>
            </w:pPr>
          </w:p>
        </w:tc>
        <w:tc>
          <w:tcPr>
            <w:tcW w:w="1850" w:type="dxa"/>
          </w:tcPr>
          <w:p w14:paraId="088D5736" w14:textId="77777777" w:rsidR="001B05DB" w:rsidRPr="00525C49" w:rsidRDefault="001B05DB" w:rsidP="000E4D95">
            <w:pPr>
              <w:rPr>
                <w:rFonts w:ascii="Arial" w:hAnsi="Arial" w:cs="Arial"/>
              </w:rPr>
            </w:pPr>
            <w:r w:rsidRPr="00525C49">
              <w:rPr>
                <w:rFonts w:ascii="Arial" w:hAnsi="Arial" w:cs="Arial"/>
                <w:sz w:val="16"/>
                <w:szCs w:val="16"/>
              </w:rPr>
              <w:lastRenderedPageBreak/>
              <w:t>Randomisation occurs at the cluster level (e.g. site level) as opposed to randomising individual participants</w:t>
            </w:r>
          </w:p>
        </w:tc>
        <w:tc>
          <w:tcPr>
            <w:tcW w:w="1850" w:type="dxa"/>
          </w:tcPr>
          <w:p w14:paraId="31575649" w14:textId="77777777" w:rsidR="001B05DB" w:rsidRPr="00525C49" w:rsidRDefault="001B05DB" w:rsidP="000E4D95">
            <w:pPr>
              <w:rPr>
                <w:rFonts w:ascii="Arial" w:hAnsi="Arial" w:cs="Arial"/>
                <w:sz w:val="16"/>
                <w:szCs w:val="16"/>
              </w:rPr>
            </w:pPr>
            <w:r w:rsidRPr="00525C49">
              <w:rPr>
                <w:rFonts w:ascii="Arial" w:hAnsi="Arial" w:cs="Arial"/>
                <w:sz w:val="16"/>
                <w:szCs w:val="16"/>
              </w:rPr>
              <w:t>Suited to process of care interventions, requiring training and education of personnel.</w:t>
            </w:r>
          </w:p>
        </w:tc>
        <w:tc>
          <w:tcPr>
            <w:tcW w:w="1850" w:type="dxa"/>
          </w:tcPr>
          <w:p w14:paraId="7E95F3AD" w14:textId="77777777" w:rsidR="001B05DB" w:rsidRPr="00525C49" w:rsidRDefault="001B05DB" w:rsidP="000E4D95">
            <w:pPr>
              <w:pStyle w:val="Listenabsatz"/>
              <w:numPr>
                <w:ilvl w:val="0"/>
                <w:numId w:val="15"/>
              </w:numPr>
              <w:ind w:left="141" w:hanging="141"/>
              <w:rPr>
                <w:rFonts w:ascii="Arial" w:hAnsi="Arial" w:cs="Arial"/>
                <w:sz w:val="16"/>
                <w:szCs w:val="16"/>
              </w:rPr>
            </w:pPr>
            <w:r w:rsidRPr="00525C49">
              <w:rPr>
                <w:rFonts w:ascii="Arial" w:hAnsi="Arial" w:cs="Arial"/>
                <w:sz w:val="16"/>
                <w:szCs w:val="16"/>
              </w:rPr>
              <w:t>Avoids contamination of control group</w:t>
            </w:r>
          </w:p>
          <w:p w14:paraId="59B226C9" w14:textId="77777777" w:rsidR="001B05DB" w:rsidRPr="00525C49" w:rsidRDefault="001B05DB" w:rsidP="000E4D95">
            <w:pPr>
              <w:pStyle w:val="Listenabsatz"/>
              <w:numPr>
                <w:ilvl w:val="0"/>
                <w:numId w:val="15"/>
              </w:numPr>
              <w:ind w:left="141" w:hanging="141"/>
              <w:rPr>
                <w:rFonts w:ascii="Arial" w:hAnsi="Arial" w:cs="Arial"/>
                <w:sz w:val="16"/>
                <w:szCs w:val="16"/>
              </w:rPr>
            </w:pPr>
            <w:r w:rsidRPr="00525C49">
              <w:rPr>
                <w:rFonts w:ascii="Arial" w:hAnsi="Arial" w:cs="Arial"/>
                <w:sz w:val="16"/>
                <w:szCs w:val="16"/>
              </w:rPr>
              <w:t>Captures direct and indirect effects of the intervention.</w:t>
            </w:r>
          </w:p>
        </w:tc>
        <w:tc>
          <w:tcPr>
            <w:tcW w:w="1850" w:type="dxa"/>
          </w:tcPr>
          <w:p w14:paraId="2286DF70" w14:textId="77777777" w:rsidR="001B05DB" w:rsidRPr="00525C49" w:rsidRDefault="001B05DB" w:rsidP="000E4D95">
            <w:pPr>
              <w:pStyle w:val="Listenabsatz"/>
              <w:numPr>
                <w:ilvl w:val="0"/>
                <w:numId w:val="15"/>
              </w:numPr>
              <w:ind w:left="174" w:hanging="174"/>
              <w:rPr>
                <w:rFonts w:ascii="Arial" w:hAnsi="Arial" w:cs="Arial"/>
                <w:color w:val="000000"/>
                <w:sz w:val="16"/>
                <w:szCs w:val="16"/>
              </w:rPr>
            </w:pPr>
            <w:r w:rsidRPr="00525C49">
              <w:rPr>
                <w:rFonts w:ascii="Arial" w:hAnsi="Arial" w:cs="Arial"/>
                <w:color w:val="000000"/>
                <w:sz w:val="16"/>
                <w:szCs w:val="16"/>
              </w:rPr>
              <w:t>May require larger sample sizes and be more expensive.</w:t>
            </w:r>
          </w:p>
          <w:p w14:paraId="2B368D2D" w14:textId="77777777" w:rsidR="001B05DB" w:rsidRPr="00525C49" w:rsidRDefault="001B05DB" w:rsidP="000E4D95">
            <w:pPr>
              <w:pStyle w:val="Listenabsatz"/>
              <w:numPr>
                <w:ilvl w:val="0"/>
                <w:numId w:val="15"/>
              </w:numPr>
              <w:ind w:left="174" w:hanging="174"/>
              <w:rPr>
                <w:rFonts w:ascii="Arial" w:hAnsi="Arial" w:cs="Arial"/>
                <w:color w:val="000000"/>
                <w:sz w:val="16"/>
                <w:szCs w:val="16"/>
              </w:rPr>
            </w:pPr>
            <w:r w:rsidRPr="00525C49">
              <w:rPr>
                <w:rFonts w:ascii="Arial" w:hAnsi="Arial" w:cs="Arial"/>
                <w:color w:val="000000"/>
                <w:sz w:val="16"/>
                <w:szCs w:val="16"/>
              </w:rPr>
              <w:t>Results can be affected by heterogeneity between clusters.</w:t>
            </w:r>
          </w:p>
          <w:p w14:paraId="66D2C7BE" w14:textId="77777777" w:rsidR="001B05DB" w:rsidRPr="00525C49" w:rsidRDefault="001B05DB" w:rsidP="000E4D95">
            <w:pPr>
              <w:ind w:left="174" w:hanging="174"/>
              <w:rPr>
                <w:rFonts w:ascii="Arial" w:hAnsi="Arial" w:cs="Arial"/>
              </w:rPr>
            </w:pPr>
          </w:p>
        </w:tc>
        <w:tc>
          <w:tcPr>
            <w:tcW w:w="1850" w:type="dxa"/>
          </w:tcPr>
          <w:p w14:paraId="3F45C068" w14:textId="77777777" w:rsidR="001B05DB" w:rsidRPr="00525C49" w:rsidRDefault="001B05DB" w:rsidP="000E4D95">
            <w:pPr>
              <w:rPr>
                <w:rFonts w:ascii="Arial" w:hAnsi="Arial" w:cs="Arial"/>
                <w:b/>
                <w:bCs/>
                <w:color w:val="000000"/>
                <w:sz w:val="16"/>
                <w:szCs w:val="16"/>
              </w:rPr>
            </w:pPr>
            <w:r w:rsidRPr="00525C49">
              <w:rPr>
                <w:rFonts w:ascii="Arial" w:hAnsi="Arial" w:cs="Arial"/>
                <w:color w:val="000000"/>
                <w:sz w:val="16"/>
                <w:szCs w:val="16"/>
              </w:rPr>
              <w:lastRenderedPageBreak/>
              <w:t>IMPROVE AKI: a  quality improvement intervention trial for contrast associated AKI</w:t>
            </w:r>
            <w:r w:rsidRPr="00525C49">
              <w:rPr>
                <w:rFonts w:ascii="Arial" w:hAnsi="Arial" w:cs="Arial"/>
              </w:rPr>
              <w:t xml:space="preserve"> </w:t>
            </w:r>
            <w:r>
              <w:rPr>
                <w:rFonts w:ascii="Arial" w:hAnsi="Arial" w:cs="Arial"/>
                <w:color w:val="000000"/>
                <w:sz w:val="16"/>
                <w:szCs w:val="16"/>
              </w:rPr>
              <w:fldChar w:fldCharType="begin">
                <w:fldData xml:space="preserve">PEVuZE5vdGU+PENpdGU+PEF1dGhvcj5Ccm93bjwvQXV0aG9yPjxZZWFyPjIwMjM8L1llYXI+PFJl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</w:fldData>
              </w:fldChar>
            </w:r>
            <w:r>
              <w:rPr>
                <w:rFonts w:ascii="Arial" w:hAnsi="Arial" w:cs="Arial"/>
                <w:color w:val="000000"/>
                <w:sz w:val="16"/>
                <w:szCs w:val="16"/>
              </w:rPr>
              <w:instrText xml:space="preserve"> ADDIN EN.CITE </w:instrText>
            </w:r>
            <w:r>
              <w:rPr>
                <w:rFonts w:ascii="Arial" w:hAnsi="Arial" w:cs="Arial"/>
                <w:color w:val="000000"/>
                <w:sz w:val="16"/>
                <w:szCs w:val="16"/>
              </w:rPr>
              <w:fldChar w:fldCharType="begin">
                <w:fldData xml:space="preserve">PEVuZE5vdGU+PENpdGU+PEF1dGhvcj5Ccm93bjwvQXV0aG9yPjxZZWFyPjIwMjM8L1llYXI+PFJl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</w:fldData>
              </w:fldChar>
            </w:r>
            <w:r>
              <w:rPr>
                <w:rFonts w:ascii="Arial" w:hAnsi="Arial" w:cs="Arial"/>
                <w:color w:val="000000"/>
                <w:sz w:val="16"/>
                <w:szCs w:val="16"/>
              </w:rPr>
              <w:instrText xml:space="preserve"> ADDIN EN.CITE.DATA </w:instrText>
            </w:r>
            <w:r>
              <w:rPr>
                <w:rFonts w:ascii="Arial" w:hAnsi="Arial" w:cs="Arial"/>
                <w:color w:val="000000"/>
                <w:sz w:val="16"/>
                <w:szCs w:val="16"/>
              </w:rPr>
            </w:r>
            <w:r>
              <w:rPr>
                <w:rFonts w:ascii="Arial" w:hAnsi="Arial" w:cs="Arial"/>
                <w:color w:val="000000"/>
                <w:sz w:val="16"/>
                <w:szCs w:val="16"/>
              </w:rPr>
              <w:fldChar w:fldCharType="end"/>
            </w:r>
            <w:r>
              <w:rPr>
                <w:rFonts w:ascii="Arial" w:hAnsi="Arial" w:cs="Arial"/>
                <w:color w:val="000000"/>
                <w:sz w:val="16"/>
                <w:szCs w:val="16"/>
              </w:rPr>
            </w:r>
            <w:r>
              <w:rPr>
                <w:rFonts w:ascii="Arial" w:hAnsi="Arial" w:cs="Arial"/>
                <w:color w:val="000000"/>
                <w:sz w:val="16"/>
                <w:szCs w:val="16"/>
              </w:rPr>
              <w:fldChar w:fldCharType="separate"/>
            </w:r>
            <w:r w:rsidRPr="00F41646">
              <w:rPr>
                <w:rFonts w:ascii="Arial" w:hAnsi="Arial" w:cs="Arial"/>
                <w:noProof/>
                <w:color w:val="000000"/>
                <w:sz w:val="16"/>
                <w:szCs w:val="16"/>
                <w:vertAlign w:val="superscript"/>
              </w:rPr>
              <w:t>4</w:t>
            </w:r>
            <w:r>
              <w:rPr>
                <w:rFonts w:ascii="Arial" w:hAnsi="Arial" w:cs="Arial"/>
                <w:color w:val="000000"/>
                <w:sz w:val="16"/>
                <w:szCs w:val="16"/>
              </w:rPr>
              <w:fldChar w:fldCharType="end"/>
            </w:r>
            <w:r w:rsidRPr="00525C49">
              <w:rPr>
                <w:rFonts w:ascii="Arial" w:hAnsi="Arial" w:cs="Arial"/>
                <w:color w:val="000000"/>
                <w:sz w:val="16"/>
                <w:szCs w:val="16"/>
              </w:rPr>
              <w:t xml:space="preserve">  </w:t>
            </w:r>
          </w:p>
          <w:p w14:paraId="71F31D56" w14:textId="77777777" w:rsidR="001B05DB" w:rsidRPr="00525C49" w:rsidRDefault="001B05DB" w:rsidP="000E4D95">
            <w:pPr>
              <w:rPr>
                <w:rFonts w:ascii="Arial" w:hAnsi="Arial" w:cs="Arial"/>
              </w:rPr>
            </w:pPr>
          </w:p>
        </w:tc>
      </w:tr>
      <w:tr w:rsidR="001B05DB" w:rsidRPr="00A43386" w14:paraId="04125E97" w14:textId="77777777" w:rsidTr="000E4D95">
        <w:tc>
          <w:tcPr>
            <w:tcW w:w="1850" w:type="dxa"/>
          </w:tcPr>
          <w:p w14:paraId="5F71668A" w14:textId="77777777" w:rsidR="001B05DB" w:rsidRPr="00525C49" w:rsidRDefault="001B05DB" w:rsidP="000E4D95">
            <w:pPr>
              <w:rPr>
                <w:rFonts w:ascii="Arial" w:hAnsi="Arial" w:cs="Arial"/>
              </w:rPr>
            </w:pPr>
            <w:r w:rsidRPr="00525C49">
              <w:rPr>
                <w:rFonts w:ascii="Arial" w:hAnsi="Arial" w:cs="Arial"/>
              </w:rPr>
              <w:lastRenderedPageBreak/>
              <w:t xml:space="preserve">Stepped wedge </w:t>
            </w:r>
          </w:p>
        </w:tc>
        <w:tc>
          <w:tcPr>
            <w:tcW w:w="1850" w:type="dxa"/>
          </w:tcPr>
          <w:p w14:paraId="1C77AFF9" w14:textId="77777777" w:rsidR="001B05DB" w:rsidRPr="00525C49" w:rsidRDefault="001B05DB" w:rsidP="000E4D95">
            <w:pPr>
              <w:rPr>
                <w:rFonts w:ascii="Arial" w:hAnsi="Arial" w:cs="Arial"/>
                <w:sz w:val="16"/>
                <w:szCs w:val="16"/>
              </w:rPr>
            </w:pPr>
            <w:r w:rsidRPr="00525C49">
              <w:rPr>
                <w:rFonts w:ascii="Arial" w:hAnsi="Arial" w:cs="Arial"/>
                <w:sz w:val="16"/>
                <w:szCs w:val="16"/>
              </w:rPr>
              <w:t>Sequential introduction of intervention applied to whole populations.</w:t>
            </w:r>
          </w:p>
        </w:tc>
        <w:tc>
          <w:tcPr>
            <w:tcW w:w="1850" w:type="dxa"/>
          </w:tcPr>
          <w:p w14:paraId="36A6B641"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 xml:space="preserve">All clusters begin the trial in the control arm, and are then randomised to sequentially implement the intervention at set timepoints, until all clusters are exposed to the intervention. </w:t>
            </w:r>
          </w:p>
          <w:p w14:paraId="34AAAA70" w14:textId="77777777" w:rsidR="001B05DB" w:rsidRPr="00525C49" w:rsidRDefault="001B05DB" w:rsidP="000E4D95">
            <w:pPr>
              <w:rPr>
                <w:rFonts w:ascii="Arial" w:hAnsi="Arial" w:cs="Arial"/>
              </w:rPr>
            </w:pPr>
          </w:p>
        </w:tc>
        <w:tc>
          <w:tcPr>
            <w:tcW w:w="1850" w:type="dxa"/>
          </w:tcPr>
          <w:p w14:paraId="125967D4" w14:textId="77777777" w:rsidR="001B05DB" w:rsidRPr="00525C49" w:rsidRDefault="001B05DB" w:rsidP="000E4D95">
            <w:pPr>
              <w:rPr>
                <w:rFonts w:ascii="Arial" w:hAnsi="Arial" w:cs="Arial"/>
                <w:color w:val="000000"/>
                <w:sz w:val="16"/>
                <w:szCs w:val="16"/>
              </w:rPr>
            </w:pPr>
            <w:r w:rsidRPr="00525C49">
              <w:rPr>
                <w:rFonts w:ascii="Arial" w:hAnsi="Arial" w:cs="Arial"/>
                <w:color w:val="000000"/>
                <w:sz w:val="16"/>
                <w:szCs w:val="16"/>
              </w:rPr>
              <w:t xml:space="preserve">Suited to the evaluation of complex interventions, including those that may take a period of time to implement, and for those in which there is a reason for ensuring that all clusters receive the intervention. </w:t>
            </w:r>
          </w:p>
          <w:p w14:paraId="0AF0DB07" w14:textId="77777777" w:rsidR="001B05DB" w:rsidRPr="00525C49" w:rsidRDefault="001B05DB" w:rsidP="000E4D95">
            <w:pPr>
              <w:rPr>
                <w:rFonts w:ascii="Arial" w:hAnsi="Arial" w:cs="Arial"/>
              </w:rPr>
            </w:pPr>
          </w:p>
        </w:tc>
        <w:tc>
          <w:tcPr>
            <w:tcW w:w="1850" w:type="dxa"/>
          </w:tcPr>
          <w:p w14:paraId="550F590F" w14:textId="77777777" w:rsidR="001B05DB" w:rsidRPr="00525C49" w:rsidRDefault="001B05DB" w:rsidP="000E4D95">
            <w:pPr>
              <w:pStyle w:val="Listenabsatz"/>
              <w:numPr>
                <w:ilvl w:val="0"/>
                <w:numId w:val="16"/>
              </w:numPr>
              <w:ind w:left="141" w:hanging="141"/>
              <w:rPr>
                <w:rFonts w:ascii="Arial" w:hAnsi="Arial" w:cs="Arial"/>
                <w:color w:val="000000"/>
              </w:rPr>
            </w:pPr>
            <w:r w:rsidRPr="00525C49">
              <w:rPr>
                <w:rFonts w:ascii="Arial" w:hAnsi="Arial" w:cs="Arial"/>
                <w:color w:val="000000"/>
                <w:sz w:val="16"/>
                <w:szCs w:val="16"/>
              </w:rPr>
              <w:t>Improves feasibility when difficult to implement the intervention to all participants at the same time.</w:t>
            </w:r>
          </w:p>
          <w:p w14:paraId="48D87329" w14:textId="77777777" w:rsidR="001B05DB" w:rsidRPr="00525C49" w:rsidRDefault="001B05DB" w:rsidP="000E4D95">
            <w:pPr>
              <w:pStyle w:val="Listenabsatz"/>
              <w:numPr>
                <w:ilvl w:val="0"/>
                <w:numId w:val="16"/>
              </w:numPr>
              <w:ind w:left="141" w:hanging="141"/>
              <w:rPr>
                <w:rFonts w:ascii="Arial" w:hAnsi="Arial" w:cs="Arial"/>
                <w:color w:val="000000"/>
              </w:rPr>
            </w:pPr>
            <w:r w:rsidRPr="00525C49">
              <w:rPr>
                <w:rFonts w:ascii="Arial" w:hAnsi="Arial" w:cs="Arial"/>
                <w:color w:val="000000"/>
                <w:sz w:val="16"/>
                <w:szCs w:val="16"/>
              </w:rPr>
              <w:t>Can overcome practical, ethical or engagement issues relating to withholding intervention in control arm.</w:t>
            </w:r>
          </w:p>
          <w:p w14:paraId="32C6B626" w14:textId="77777777" w:rsidR="001B05DB" w:rsidRPr="00525C49" w:rsidRDefault="001B05DB" w:rsidP="000E4D95">
            <w:pPr>
              <w:pStyle w:val="Listenabsatz"/>
              <w:numPr>
                <w:ilvl w:val="0"/>
                <w:numId w:val="16"/>
              </w:numPr>
              <w:ind w:left="141" w:hanging="141"/>
              <w:rPr>
                <w:rFonts w:ascii="Arial" w:hAnsi="Arial" w:cs="Arial"/>
                <w:color w:val="000000"/>
              </w:rPr>
            </w:pPr>
            <w:r w:rsidRPr="00525C49">
              <w:rPr>
                <w:rFonts w:ascii="Arial" w:hAnsi="Arial" w:cs="Arial"/>
                <w:color w:val="000000"/>
                <w:sz w:val="16"/>
                <w:szCs w:val="16"/>
              </w:rPr>
              <w:t>Allow for simultaneous clinical implementation and research evaluation.</w:t>
            </w:r>
          </w:p>
          <w:p w14:paraId="0C46A9DF" w14:textId="77777777" w:rsidR="001B05DB" w:rsidRPr="00525C49" w:rsidRDefault="001B05DB" w:rsidP="000E4D95">
            <w:pPr>
              <w:ind w:left="141" w:hanging="141"/>
              <w:rPr>
                <w:rFonts w:ascii="Arial" w:hAnsi="Arial" w:cs="Arial"/>
              </w:rPr>
            </w:pPr>
          </w:p>
        </w:tc>
        <w:tc>
          <w:tcPr>
            <w:tcW w:w="1850" w:type="dxa"/>
          </w:tcPr>
          <w:p w14:paraId="0DEF903B" w14:textId="77777777" w:rsidR="001B05DB" w:rsidRPr="00525C49" w:rsidRDefault="001B05DB" w:rsidP="000E4D95">
            <w:pPr>
              <w:pStyle w:val="Listenabsatz"/>
              <w:numPr>
                <w:ilvl w:val="0"/>
                <w:numId w:val="16"/>
              </w:numPr>
              <w:ind w:left="174" w:hanging="174"/>
              <w:rPr>
                <w:rFonts w:ascii="Arial" w:hAnsi="Arial" w:cs="Arial"/>
                <w:color w:val="000000"/>
                <w:sz w:val="16"/>
                <w:szCs w:val="16"/>
              </w:rPr>
            </w:pPr>
            <w:r w:rsidRPr="00525C49">
              <w:rPr>
                <w:rFonts w:ascii="Arial" w:hAnsi="Arial" w:cs="Arial"/>
                <w:color w:val="000000"/>
                <w:sz w:val="16"/>
                <w:szCs w:val="16"/>
              </w:rPr>
              <w:t>The need to consider approach to informed consent (e.g. waivers of individual patient consent)</w:t>
            </w:r>
          </w:p>
          <w:p w14:paraId="3A7CCE19" w14:textId="77777777" w:rsidR="001B05DB" w:rsidRPr="00525C49" w:rsidRDefault="001B05DB" w:rsidP="000E4D95">
            <w:pPr>
              <w:pStyle w:val="Listenabsatz"/>
              <w:numPr>
                <w:ilvl w:val="0"/>
                <w:numId w:val="16"/>
              </w:numPr>
              <w:ind w:left="174" w:hanging="174"/>
              <w:rPr>
                <w:rFonts w:ascii="Arial" w:hAnsi="Arial" w:cs="Arial"/>
                <w:color w:val="000000"/>
                <w:sz w:val="16"/>
                <w:szCs w:val="16"/>
              </w:rPr>
            </w:pPr>
            <w:r w:rsidRPr="00525C49">
              <w:rPr>
                <w:rFonts w:ascii="Arial" w:hAnsi="Arial" w:cs="Arial"/>
                <w:color w:val="000000"/>
                <w:sz w:val="16"/>
                <w:szCs w:val="16"/>
              </w:rPr>
              <w:t xml:space="preserve"> Requirement to consider whether intervention effect changes over time.</w:t>
            </w:r>
          </w:p>
          <w:p w14:paraId="60FB646E" w14:textId="77777777" w:rsidR="001B05DB" w:rsidRPr="00525C49" w:rsidRDefault="001B05DB" w:rsidP="000E4D95">
            <w:pPr>
              <w:ind w:left="174" w:hanging="174"/>
              <w:rPr>
                <w:rFonts w:ascii="Arial" w:hAnsi="Arial" w:cs="Arial"/>
              </w:rPr>
            </w:pPr>
          </w:p>
        </w:tc>
        <w:tc>
          <w:tcPr>
            <w:tcW w:w="1850" w:type="dxa"/>
          </w:tcPr>
          <w:p w14:paraId="2748B783" w14:textId="77777777" w:rsidR="001B05DB" w:rsidRPr="00525C49" w:rsidRDefault="001B05DB" w:rsidP="000E4D95">
            <w:pPr>
              <w:rPr>
                <w:rFonts w:ascii="Arial" w:hAnsi="Arial" w:cs="Arial"/>
                <w:sz w:val="16"/>
                <w:szCs w:val="16"/>
              </w:rPr>
            </w:pPr>
            <w:r w:rsidRPr="00525C49">
              <w:rPr>
                <w:rFonts w:ascii="Arial" w:hAnsi="Arial" w:cs="Arial"/>
                <w:sz w:val="16"/>
                <w:szCs w:val="16"/>
              </w:rPr>
              <w:t>RELIEVE AKI: focused on volume removal targets in CRRT (liberal vs restrictive)</w:t>
            </w:r>
            <w:r>
              <w:rPr>
                <w:rFonts w:ascii="Arial" w:hAnsi="Arial" w:cs="Arial"/>
                <w:sz w:val="16"/>
                <w:szCs w:val="16"/>
              </w:rPr>
              <w:fldChar w:fldCharType="begin">
                <w:fldData xml:space="preserve">PEVuZE5vdGU+PENpdGU+PEF1dGhvcj5NdXJ1Z2FuPC9BdXRob3I+PFllYXI+MjAyMzwvWWVhcj48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PEVuZE5vdGU+PENpdGU+PEF1dGhvcj5NdXJ1Z2FuPC9BdXRob3I+PFllYXI+MjAyMzwvWWVhcj48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Pr>
                <w:rFonts w:ascii="Arial" w:hAnsi="Arial" w:cs="Arial"/>
                <w:sz w:val="16"/>
                <w:szCs w:val="16"/>
              </w:rPr>
            </w:r>
            <w:r>
              <w:rPr>
                <w:rFonts w:ascii="Arial" w:hAnsi="Arial" w:cs="Arial"/>
                <w:sz w:val="16"/>
                <w:szCs w:val="16"/>
              </w:rPr>
              <w:fldChar w:fldCharType="separate"/>
            </w:r>
            <w:r w:rsidRPr="00F41646">
              <w:rPr>
                <w:rFonts w:ascii="Arial" w:hAnsi="Arial" w:cs="Arial"/>
                <w:noProof/>
                <w:sz w:val="16"/>
                <w:szCs w:val="16"/>
                <w:vertAlign w:val="superscript"/>
              </w:rPr>
              <w:t>5</w:t>
            </w:r>
            <w:r>
              <w:rPr>
                <w:rFonts w:ascii="Arial" w:hAnsi="Arial" w:cs="Arial"/>
                <w:sz w:val="16"/>
                <w:szCs w:val="16"/>
              </w:rPr>
              <w:fldChar w:fldCharType="end"/>
            </w:r>
            <w:r w:rsidRPr="00525C49">
              <w:rPr>
                <w:rFonts w:ascii="Arial" w:hAnsi="Arial" w:cs="Arial"/>
                <w:sz w:val="16"/>
                <w:szCs w:val="16"/>
              </w:rPr>
              <w:t xml:space="preserve"> </w:t>
            </w:r>
          </w:p>
          <w:p w14:paraId="2BB4F77B" w14:textId="77777777" w:rsidR="001B05DB" w:rsidRDefault="001B05DB" w:rsidP="000E4D95">
            <w:pPr>
              <w:rPr>
                <w:rFonts w:ascii="Arial" w:hAnsi="Arial" w:cs="Arial"/>
              </w:rPr>
            </w:pPr>
            <w:r w:rsidRPr="00525C49">
              <w:rPr>
                <w:rFonts w:ascii="Arial" w:hAnsi="Arial" w:cs="Arial"/>
                <w:sz w:val="16"/>
                <w:szCs w:val="16"/>
              </w:rPr>
              <w:t>CONTRAST RISK: focused on a bundled quality improvement interventions to reduce contrast associated AKI</w:t>
            </w:r>
            <w:r w:rsidRPr="00525C49">
              <w:rPr>
                <w:rFonts w:ascii="Arial" w:hAnsi="Arial" w:cs="Arial"/>
              </w:rPr>
              <w:t xml:space="preserve"> </w:t>
            </w:r>
            <w:r>
              <w:rPr>
                <w:rFonts w:ascii="Arial" w:hAnsi="Arial" w:cs="Arial"/>
                <w:sz w:val="16"/>
                <w:szCs w:val="16"/>
              </w:rPr>
              <w:fldChar w:fldCharType="begin">
                <w:fldData xml:space="preserve">PEVuZE5vdGU+PENpdGU+PEF1dGhvcj5KYW1lczwvQXV0aG9yPjxZZWFyPjIwMjI8L1llYXI+PFJl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=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PEVuZE5vdGU+PENpdGU+PEF1dGhvcj5KYW1lczwvQXV0aG9yPjxZZWFyPjIwMjI8L1llYXI+PFJl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=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Pr>
                <w:rFonts w:ascii="Arial" w:hAnsi="Arial" w:cs="Arial"/>
                <w:sz w:val="16"/>
                <w:szCs w:val="16"/>
              </w:rPr>
            </w:r>
            <w:r>
              <w:rPr>
                <w:rFonts w:ascii="Arial" w:hAnsi="Arial" w:cs="Arial"/>
                <w:sz w:val="16"/>
                <w:szCs w:val="16"/>
              </w:rPr>
              <w:fldChar w:fldCharType="separate"/>
            </w:r>
            <w:r w:rsidRPr="00F41646">
              <w:rPr>
                <w:rFonts w:ascii="Arial" w:hAnsi="Arial" w:cs="Arial"/>
                <w:noProof/>
                <w:sz w:val="16"/>
                <w:szCs w:val="16"/>
                <w:vertAlign w:val="superscript"/>
              </w:rPr>
              <w:t>6</w:t>
            </w:r>
            <w:r>
              <w:rPr>
                <w:rFonts w:ascii="Arial" w:hAnsi="Arial" w:cs="Arial"/>
                <w:sz w:val="16"/>
                <w:szCs w:val="16"/>
              </w:rPr>
              <w:fldChar w:fldCharType="end"/>
            </w:r>
            <w:r w:rsidRPr="00525C49">
              <w:rPr>
                <w:rFonts w:ascii="Arial" w:hAnsi="Arial" w:cs="Arial"/>
              </w:rPr>
              <w:t xml:space="preserve">  </w:t>
            </w:r>
          </w:p>
          <w:p w14:paraId="5886E9D2" w14:textId="77777777" w:rsidR="001B05DB" w:rsidRPr="00CF2DE8" w:rsidRDefault="001B05DB" w:rsidP="000E4D95">
            <w:pPr>
              <w:rPr>
                <w:rFonts w:ascii="Arial" w:hAnsi="Arial" w:cs="Arial"/>
                <w:sz w:val="16"/>
                <w:szCs w:val="16"/>
              </w:rPr>
            </w:pPr>
            <w:r>
              <w:rPr>
                <w:rFonts w:ascii="Arial" w:eastAsiaTheme="minorHAnsi" w:hAnsi="Arial" w:cs="Arial"/>
                <w:sz w:val="16"/>
                <w:szCs w:val="16"/>
                <w:lang w:val="en-US" w:eastAsia="en-US"/>
              </w:rPr>
              <w:t>TACKLING AKI study:</w:t>
            </w:r>
          </w:p>
          <w:p w14:paraId="4AC509B6" w14:textId="77777777" w:rsidR="001B05DB" w:rsidRPr="00F41646" w:rsidRDefault="001B05DB" w:rsidP="000E4D95">
            <w:pPr>
              <w:rPr>
                <w:rFonts w:ascii="Arial" w:hAnsi="Arial" w:cs="Arial"/>
                <w:sz w:val="16"/>
                <w:szCs w:val="16"/>
                <w:lang w:val="en-US"/>
              </w:rPr>
            </w:pPr>
            <w:r w:rsidRPr="00CF2DE8">
              <w:rPr>
                <w:rFonts w:ascii="Arial" w:eastAsiaTheme="minorHAnsi" w:hAnsi="Arial" w:cs="Arial"/>
                <w:sz w:val="16"/>
                <w:szCs w:val="16"/>
                <w:lang w:val="en-US" w:eastAsia="en-US"/>
              </w:rPr>
              <w:t>Complex intervention comprising e-alerts, care bundle and education programme to improve AKI management</w:t>
            </w:r>
            <w:r>
              <w:t>.</w:t>
            </w:r>
            <w:r>
              <w:rPr>
                <w:rFonts w:ascii="Arial" w:eastAsiaTheme="minorHAnsi" w:hAnsi="Arial" w:cs="Arial"/>
                <w:sz w:val="16"/>
                <w:szCs w:val="16"/>
                <w:lang w:val="en-US" w:eastAsia="en-US"/>
              </w:rPr>
              <w:fldChar w:fldCharType="begin">
                <w:fldData xml:space="preserve">PEVuZE5vdGU+PENpdGU+PEF1dGhvcj5TZWxieTwvQXV0aG9yPjxZZWFyPjIwMTk8L1llYXI+PFJl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</w:fldData>
              </w:fldChar>
            </w:r>
            <w:r>
              <w:rPr>
                <w:rFonts w:ascii="Arial" w:eastAsiaTheme="minorHAnsi" w:hAnsi="Arial" w:cs="Arial"/>
                <w:sz w:val="16"/>
                <w:szCs w:val="16"/>
                <w:lang w:val="en-US" w:eastAsia="en-US"/>
              </w:rPr>
              <w:instrText xml:space="preserve"> ADDIN EN.CITE </w:instrText>
            </w:r>
            <w:r>
              <w:rPr>
                <w:rFonts w:ascii="Arial" w:eastAsiaTheme="minorHAnsi" w:hAnsi="Arial" w:cs="Arial"/>
                <w:sz w:val="16"/>
                <w:szCs w:val="16"/>
                <w:lang w:val="en-US" w:eastAsia="en-US"/>
              </w:rPr>
              <w:fldChar w:fldCharType="begin">
                <w:fldData xml:space="preserve">PEVuZE5vdGU+PENpdGU+PEF1dGhvcj5TZWxieTwvQXV0aG9yPjxZZWFyPjIwMTk8L1llYXI+PFJl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</w:fldData>
              </w:fldChar>
            </w:r>
            <w:r>
              <w:rPr>
                <w:rFonts w:ascii="Arial" w:eastAsiaTheme="minorHAnsi" w:hAnsi="Arial" w:cs="Arial"/>
                <w:sz w:val="16"/>
                <w:szCs w:val="16"/>
                <w:lang w:val="en-US" w:eastAsia="en-US"/>
              </w:rPr>
              <w:instrText xml:space="preserve"> ADDIN EN.CITE.DATA </w:instrText>
            </w:r>
            <w:r>
              <w:rPr>
                <w:rFonts w:ascii="Arial" w:eastAsiaTheme="minorHAnsi" w:hAnsi="Arial" w:cs="Arial"/>
                <w:sz w:val="16"/>
                <w:szCs w:val="16"/>
                <w:lang w:val="en-US" w:eastAsia="en-US"/>
              </w:rPr>
            </w:r>
            <w:r>
              <w:rPr>
                <w:rFonts w:ascii="Arial" w:eastAsiaTheme="minorHAnsi" w:hAnsi="Arial" w:cs="Arial"/>
                <w:sz w:val="16"/>
                <w:szCs w:val="16"/>
                <w:lang w:val="en-US" w:eastAsia="en-US"/>
              </w:rPr>
              <w:fldChar w:fldCharType="end"/>
            </w:r>
            <w:r>
              <w:rPr>
                <w:rFonts w:ascii="Arial" w:eastAsiaTheme="minorHAnsi" w:hAnsi="Arial" w:cs="Arial"/>
                <w:sz w:val="16"/>
                <w:szCs w:val="16"/>
                <w:lang w:val="en-US" w:eastAsia="en-US"/>
              </w:rPr>
            </w:r>
            <w:r>
              <w:rPr>
                <w:rFonts w:ascii="Arial" w:eastAsiaTheme="minorHAnsi" w:hAnsi="Arial" w:cs="Arial"/>
                <w:sz w:val="16"/>
                <w:szCs w:val="16"/>
                <w:lang w:val="en-US" w:eastAsia="en-US"/>
              </w:rPr>
              <w:fldChar w:fldCharType="separate"/>
            </w:r>
            <w:r w:rsidRPr="00F41646">
              <w:rPr>
                <w:rFonts w:ascii="Arial" w:eastAsiaTheme="minorHAnsi" w:hAnsi="Arial" w:cs="Arial"/>
                <w:noProof/>
                <w:sz w:val="16"/>
                <w:szCs w:val="16"/>
                <w:vertAlign w:val="superscript"/>
                <w:lang w:val="en-US" w:eastAsia="en-US"/>
              </w:rPr>
              <w:t>7</w:t>
            </w:r>
            <w:r>
              <w:rPr>
                <w:rFonts w:ascii="Arial" w:eastAsiaTheme="minorHAnsi" w:hAnsi="Arial" w:cs="Arial"/>
                <w:sz w:val="16"/>
                <w:szCs w:val="16"/>
                <w:lang w:val="en-US" w:eastAsia="en-US"/>
              </w:rPr>
              <w:fldChar w:fldCharType="end"/>
            </w:r>
          </w:p>
        </w:tc>
      </w:tr>
    </w:tbl>
    <w:p w14:paraId="4FC387AB" w14:textId="2D84E3B2" w:rsidR="001B05DB" w:rsidRDefault="001B05DB" w:rsidP="001B05DB">
      <w:pPr>
        <w:spacing w:line="360" w:lineRule="auto"/>
        <w:rPr>
          <w:rFonts w:ascii="Arial" w:hAnsi="Arial" w:cs="Arial"/>
          <w:b/>
          <w:bCs/>
          <w:sz w:val="22"/>
        </w:rPr>
      </w:pPr>
    </w:p>
    <w:p w14:paraId="5E1FDEDB" w14:textId="1039CACE" w:rsidR="00B12E83" w:rsidRDefault="00B12E83" w:rsidP="001B05DB">
      <w:pPr>
        <w:spacing w:line="360" w:lineRule="auto"/>
        <w:rPr>
          <w:rFonts w:ascii="Arial" w:hAnsi="Arial" w:cs="Arial"/>
          <w:b/>
          <w:bCs/>
          <w:sz w:val="22"/>
        </w:rPr>
      </w:pPr>
    </w:p>
    <w:p w14:paraId="1425EA59" w14:textId="01D1F8A9" w:rsidR="00B12E83" w:rsidRDefault="00B12E83" w:rsidP="001B05DB">
      <w:pPr>
        <w:spacing w:line="360" w:lineRule="auto"/>
        <w:rPr>
          <w:rFonts w:ascii="Arial" w:hAnsi="Arial" w:cs="Arial"/>
          <w:b/>
          <w:bCs/>
          <w:sz w:val="22"/>
        </w:rPr>
      </w:pPr>
    </w:p>
    <w:p w14:paraId="6F3D1ABF" w14:textId="4156F80C" w:rsidR="00B12E83" w:rsidRDefault="00B12E83" w:rsidP="001B05DB">
      <w:pPr>
        <w:spacing w:line="360" w:lineRule="auto"/>
        <w:rPr>
          <w:rFonts w:ascii="Arial" w:hAnsi="Arial" w:cs="Arial"/>
          <w:b/>
          <w:bCs/>
          <w:sz w:val="22"/>
        </w:rPr>
      </w:pPr>
    </w:p>
    <w:p w14:paraId="4076C2B2" w14:textId="2C42D1FF" w:rsidR="00B12E83" w:rsidRDefault="00B12E83" w:rsidP="001B05DB">
      <w:pPr>
        <w:spacing w:line="360" w:lineRule="auto"/>
        <w:rPr>
          <w:rFonts w:ascii="Arial" w:hAnsi="Arial" w:cs="Arial"/>
          <w:b/>
          <w:bCs/>
          <w:sz w:val="22"/>
        </w:rPr>
      </w:pPr>
    </w:p>
    <w:p w14:paraId="1A7EE354" w14:textId="4BB8C754" w:rsidR="00B12E83" w:rsidRDefault="00B12E83" w:rsidP="001B05DB">
      <w:pPr>
        <w:spacing w:line="360" w:lineRule="auto"/>
        <w:rPr>
          <w:rFonts w:ascii="Arial" w:hAnsi="Arial" w:cs="Arial"/>
          <w:b/>
          <w:bCs/>
          <w:sz w:val="22"/>
        </w:rPr>
      </w:pPr>
    </w:p>
    <w:p w14:paraId="0AC3B8D0" w14:textId="37E6B005" w:rsidR="00B12E83" w:rsidRDefault="00B12E83" w:rsidP="001B05DB">
      <w:pPr>
        <w:spacing w:line="360" w:lineRule="auto"/>
        <w:rPr>
          <w:rFonts w:ascii="Arial" w:hAnsi="Arial" w:cs="Arial"/>
          <w:b/>
          <w:bCs/>
          <w:sz w:val="22"/>
        </w:rPr>
      </w:pPr>
    </w:p>
    <w:p w14:paraId="27FB91D3" w14:textId="5C165435" w:rsidR="00B12E83" w:rsidRDefault="00B12E83" w:rsidP="001B05DB">
      <w:pPr>
        <w:spacing w:line="360" w:lineRule="auto"/>
        <w:rPr>
          <w:rFonts w:ascii="Arial" w:hAnsi="Arial" w:cs="Arial"/>
          <w:b/>
          <w:bCs/>
          <w:sz w:val="22"/>
        </w:rPr>
      </w:pPr>
    </w:p>
    <w:p w14:paraId="5FA954A3" w14:textId="44F8C8D3" w:rsidR="00B12E83" w:rsidRDefault="00B12E83" w:rsidP="001B05DB">
      <w:pPr>
        <w:spacing w:line="360" w:lineRule="auto"/>
        <w:rPr>
          <w:rFonts w:ascii="Arial" w:hAnsi="Arial" w:cs="Arial"/>
          <w:b/>
          <w:bCs/>
          <w:sz w:val="22"/>
        </w:rPr>
      </w:pPr>
    </w:p>
    <w:p w14:paraId="173D12A2" w14:textId="3A581E1F" w:rsidR="00B12E83" w:rsidRDefault="00B12E83" w:rsidP="001B05DB">
      <w:pPr>
        <w:spacing w:line="360" w:lineRule="auto"/>
        <w:rPr>
          <w:rFonts w:ascii="Arial" w:hAnsi="Arial" w:cs="Arial"/>
          <w:b/>
          <w:bCs/>
          <w:sz w:val="22"/>
        </w:rPr>
      </w:pPr>
    </w:p>
    <w:p w14:paraId="61885045" w14:textId="4EAD1635" w:rsidR="00B12E83" w:rsidRDefault="00B12E83" w:rsidP="001B05DB">
      <w:pPr>
        <w:spacing w:line="360" w:lineRule="auto"/>
        <w:rPr>
          <w:rFonts w:ascii="Arial" w:hAnsi="Arial" w:cs="Arial"/>
          <w:b/>
          <w:bCs/>
          <w:sz w:val="22"/>
        </w:rPr>
      </w:pPr>
    </w:p>
    <w:p w14:paraId="6139C8CB" w14:textId="2656DD3D" w:rsidR="00B12E83" w:rsidRDefault="00B12E83" w:rsidP="001B05DB">
      <w:pPr>
        <w:spacing w:line="360" w:lineRule="auto"/>
        <w:rPr>
          <w:rFonts w:ascii="Arial" w:hAnsi="Arial" w:cs="Arial"/>
          <w:b/>
          <w:bCs/>
          <w:sz w:val="22"/>
        </w:rPr>
      </w:pPr>
    </w:p>
    <w:p w14:paraId="2D9E4186" w14:textId="77777777" w:rsidR="00B12E83" w:rsidRDefault="00B12E83" w:rsidP="001B05DB">
      <w:pPr>
        <w:spacing w:line="360" w:lineRule="auto"/>
        <w:rPr>
          <w:rFonts w:ascii="Arial" w:hAnsi="Arial" w:cs="Arial"/>
          <w:b/>
          <w:bCs/>
          <w:sz w:val="22"/>
        </w:rPr>
        <w:sectPr w:rsidR="00B12E83" w:rsidSect="00474B38">
          <w:pgSz w:w="16840" w:h="11900" w:orient="landscape"/>
          <w:pgMar w:top="1440" w:right="1440" w:bottom="1440" w:left="1440" w:header="708" w:footer="708" w:gutter="0"/>
          <w:cols w:space="708"/>
          <w:docGrid w:linePitch="360"/>
        </w:sectPr>
      </w:pPr>
    </w:p>
    <w:p w14:paraId="6D722C79" w14:textId="7AAC3985" w:rsidR="00B12E83" w:rsidRDefault="00B12E83" w:rsidP="001B05DB">
      <w:pPr>
        <w:spacing w:line="360" w:lineRule="auto"/>
        <w:rPr>
          <w:rFonts w:ascii="Arial" w:hAnsi="Arial" w:cs="Arial"/>
          <w:b/>
          <w:bCs/>
          <w:sz w:val="22"/>
        </w:rPr>
      </w:pPr>
      <w:r>
        <w:rPr>
          <w:rFonts w:ascii="Arial" w:hAnsi="Arial" w:cs="Arial"/>
          <w:b/>
          <w:bCs/>
          <w:sz w:val="22"/>
        </w:rPr>
        <w:lastRenderedPageBreak/>
        <w:t xml:space="preserve">Supplementary Table 6: </w:t>
      </w:r>
      <w:r w:rsidRPr="00B12E83">
        <w:rPr>
          <w:rFonts w:ascii="Arial" w:hAnsi="Arial" w:cs="Arial"/>
          <w:b/>
          <w:color w:val="000000" w:themeColor="text1"/>
        </w:rPr>
        <w:t>CREDES checklist</w:t>
      </w:r>
    </w:p>
    <w:tbl>
      <w:tblPr>
        <w:tblStyle w:val="Tabellenraster"/>
        <w:tblW w:w="0" w:type="auto"/>
        <w:tblLook w:val="04A0" w:firstRow="1" w:lastRow="0" w:firstColumn="1" w:lastColumn="0" w:noHBand="0" w:noVBand="1"/>
      </w:tblPr>
      <w:tblGrid>
        <w:gridCol w:w="4498"/>
        <w:gridCol w:w="4512"/>
      </w:tblGrid>
      <w:tr w:rsidR="00B12E83" w14:paraId="00422A0D" w14:textId="77777777" w:rsidTr="004007D5">
        <w:tc>
          <w:tcPr>
            <w:tcW w:w="5041" w:type="dxa"/>
            <w:shd w:val="clear" w:color="auto" w:fill="D9D9D9" w:themeFill="background1" w:themeFillShade="D9"/>
          </w:tcPr>
          <w:p w14:paraId="330123BA" w14:textId="77777777" w:rsidR="00B12E83" w:rsidRPr="00AE5DF9" w:rsidRDefault="00B12E83" w:rsidP="004007D5">
            <w:pPr>
              <w:pStyle w:val="HTMLVorformatiert"/>
              <w:spacing w:line="276" w:lineRule="auto"/>
              <w:jc w:val="both"/>
              <w:rPr>
                <w:rFonts w:ascii="Arial" w:hAnsi="Arial" w:cs="Arial"/>
                <w:color w:val="000000" w:themeColor="text1"/>
                <w:sz w:val="24"/>
                <w:szCs w:val="24"/>
                <w:highlight w:val="lightGray"/>
              </w:rPr>
            </w:pPr>
            <w:r w:rsidRPr="00AE5DF9">
              <w:rPr>
                <w:rFonts w:ascii="Arial" w:hAnsi="Arial" w:cs="Arial"/>
                <w:color w:val="000000" w:themeColor="text1"/>
                <w:sz w:val="24"/>
                <w:szCs w:val="24"/>
                <w:highlight w:val="lightGray"/>
              </w:rPr>
              <w:t>Rational for Delphi Technique</w:t>
            </w:r>
          </w:p>
        </w:tc>
        <w:tc>
          <w:tcPr>
            <w:tcW w:w="5041" w:type="dxa"/>
            <w:shd w:val="clear" w:color="auto" w:fill="D9D9D9" w:themeFill="background1" w:themeFillShade="D9"/>
          </w:tcPr>
          <w:p w14:paraId="4DC456C9" w14:textId="77777777" w:rsidR="00B12E83" w:rsidRPr="00AE5DF9" w:rsidRDefault="00B12E83" w:rsidP="004007D5">
            <w:pPr>
              <w:pStyle w:val="HTMLVorformatiert"/>
              <w:spacing w:line="276" w:lineRule="auto"/>
              <w:jc w:val="both"/>
              <w:rPr>
                <w:rFonts w:ascii="Arial" w:hAnsi="Arial" w:cs="Arial"/>
                <w:color w:val="000000" w:themeColor="text1"/>
                <w:sz w:val="24"/>
                <w:szCs w:val="24"/>
                <w:highlight w:val="lightGray"/>
              </w:rPr>
            </w:pPr>
          </w:p>
        </w:tc>
      </w:tr>
      <w:tr w:rsidR="00B12E83" w14:paraId="65AEA998" w14:textId="77777777" w:rsidTr="004007D5">
        <w:tc>
          <w:tcPr>
            <w:tcW w:w="5041" w:type="dxa"/>
          </w:tcPr>
          <w:p w14:paraId="0553DDB6"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Justification</w:t>
            </w:r>
          </w:p>
        </w:tc>
        <w:tc>
          <w:tcPr>
            <w:tcW w:w="5041" w:type="dxa"/>
          </w:tcPr>
          <w:p w14:paraId="7D6D504E"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Supplementary File, page 4, line 1</w:t>
            </w:r>
          </w:p>
        </w:tc>
      </w:tr>
      <w:tr w:rsidR="00B12E83" w14:paraId="09296FB1" w14:textId="77777777" w:rsidTr="004007D5">
        <w:tc>
          <w:tcPr>
            <w:tcW w:w="5041" w:type="dxa"/>
            <w:shd w:val="clear" w:color="auto" w:fill="D9D9D9" w:themeFill="background1" w:themeFillShade="D9"/>
          </w:tcPr>
          <w:p w14:paraId="78AD1D6F"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Planning and Design</w:t>
            </w:r>
          </w:p>
        </w:tc>
        <w:tc>
          <w:tcPr>
            <w:tcW w:w="5041" w:type="dxa"/>
            <w:shd w:val="clear" w:color="auto" w:fill="D9D9D9" w:themeFill="background1" w:themeFillShade="D9"/>
          </w:tcPr>
          <w:p w14:paraId="244F16C6" w14:textId="77777777" w:rsidR="00B12E83" w:rsidRDefault="00B12E83" w:rsidP="004007D5">
            <w:pPr>
              <w:pStyle w:val="HTMLVorformatiert"/>
              <w:spacing w:line="276" w:lineRule="auto"/>
              <w:jc w:val="both"/>
              <w:rPr>
                <w:rFonts w:ascii="Arial" w:hAnsi="Arial" w:cs="Arial"/>
                <w:color w:val="000000" w:themeColor="text1"/>
                <w:sz w:val="24"/>
                <w:szCs w:val="24"/>
              </w:rPr>
            </w:pPr>
          </w:p>
        </w:tc>
      </w:tr>
      <w:tr w:rsidR="00B12E83" w14:paraId="5669C01B" w14:textId="77777777" w:rsidTr="004007D5">
        <w:tc>
          <w:tcPr>
            <w:tcW w:w="5041" w:type="dxa"/>
          </w:tcPr>
          <w:p w14:paraId="15AE90E7"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Planning and process.</w:t>
            </w:r>
          </w:p>
        </w:tc>
        <w:tc>
          <w:tcPr>
            <w:tcW w:w="5041" w:type="dxa"/>
          </w:tcPr>
          <w:p w14:paraId="64F998DA"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Main manuscript, page 5, line 24</w:t>
            </w:r>
          </w:p>
        </w:tc>
      </w:tr>
      <w:tr w:rsidR="00B12E83" w14:paraId="6390CD16" w14:textId="77777777" w:rsidTr="004007D5">
        <w:tc>
          <w:tcPr>
            <w:tcW w:w="5041" w:type="dxa"/>
          </w:tcPr>
          <w:p w14:paraId="31FBAEA4"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Definition of consensus</w:t>
            </w:r>
          </w:p>
        </w:tc>
        <w:tc>
          <w:tcPr>
            <w:tcW w:w="5041" w:type="dxa"/>
          </w:tcPr>
          <w:p w14:paraId="1F679376"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Supplementary File, page 4, line 18</w:t>
            </w:r>
          </w:p>
        </w:tc>
      </w:tr>
      <w:tr w:rsidR="00B12E83" w14:paraId="1DBD9476" w14:textId="77777777" w:rsidTr="004007D5">
        <w:tc>
          <w:tcPr>
            <w:tcW w:w="5041" w:type="dxa"/>
            <w:shd w:val="clear" w:color="auto" w:fill="D9D9D9" w:themeFill="background1" w:themeFillShade="D9"/>
          </w:tcPr>
          <w:p w14:paraId="4518C02D"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Study Conduct</w:t>
            </w:r>
          </w:p>
        </w:tc>
        <w:tc>
          <w:tcPr>
            <w:tcW w:w="5041" w:type="dxa"/>
            <w:shd w:val="clear" w:color="auto" w:fill="D9D9D9" w:themeFill="background1" w:themeFillShade="D9"/>
          </w:tcPr>
          <w:p w14:paraId="61914980" w14:textId="77777777" w:rsidR="00B12E83" w:rsidRDefault="00B12E83" w:rsidP="004007D5">
            <w:pPr>
              <w:pStyle w:val="HTMLVorformatiert"/>
              <w:spacing w:line="276" w:lineRule="auto"/>
              <w:jc w:val="both"/>
              <w:rPr>
                <w:rFonts w:ascii="Arial" w:hAnsi="Arial" w:cs="Arial"/>
                <w:color w:val="000000" w:themeColor="text1"/>
                <w:sz w:val="24"/>
                <w:szCs w:val="24"/>
              </w:rPr>
            </w:pPr>
          </w:p>
        </w:tc>
      </w:tr>
      <w:tr w:rsidR="00B12E83" w14:paraId="4D53B990" w14:textId="77777777" w:rsidTr="004007D5">
        <w:tc>
          <w:tcPr>
            <w:tcW w:w="5041" w:type="dxa"/>
          </w:tcPr>
          <w:p w14:paraId="0CF527FF"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Informational Input</w:t>
            </w:r>
          </w:p>
        </w:tc>
        <w:tc>
          <w:tcPr>
            <w:tcW w:w="5041" w:type="dxa"/>
          </w:tcPr>
          <w:p w14:paraId="340C0CCC"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Supplementary File, page 4</w:t>
            </w:r>
          </w:p>
        </w:tc>
      </w:tr>
      <w:tr w:rsidR="00B12E83" w14:paraId="0512D46B" w14:textId="77777777" w:rsidTr="004007D5">
        <w:tc>
          <w:tcPr>
            <w:tcW w:w="5041" w:type="dxa"/>
          </w:tcPr>
          <w:p w14:paraId="20029FC8"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Prevention of bias.</w:t>
            </w:r>
          </w:p>
        </w:tc>
        <w:tc>
          <w:tcPr>
            <w:tcW w:w="5041" w:type="dxa"/>
          </w:tcPr>
          <w:p w14:paraId="1FB886A9"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No conflicts reported, competing interests are listed in the main manuscript on page 29 </w:t>
            </w:r>
          </w:p>
        </w:tc>
      </w:tr>
      <w:tr w:rsidR="00B12E83" w14:paraId="0125E153" w14:textId="77777777" w:rsidTr="004007D5">
        <w:tc>
          <w:tcPr>
            <w:tcW w:w="5041" w:type="dxa"/>
          </w:tcPr>
          <w:p w14:paraId="3E6BCA3D"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Interpretation and processing of results.</w:t>
            </w:r>
          </w:p>
        </w:tc>
        <w:tc>
          <w:tcPr>
            <w:tcW w:w="5041" w:type="dxa"/>
          </w:tcPr>
          <w:p w14:paraId="483A56EF"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Main manuscript, page 6</w:t>
            </w:r>
          </w:p>
        </w:tc>
      </w:tr>
      <w:tr w:rsidR="00B12E83" w14:paraId="7296EE8C" w14:textId="77777777" w:rsidTr="004007D5">
        <w:tc>
          <w:tcPr>
            <w:tcW w:w="5041" w:type="dxa"/>
          </w:tcPr>
          <w:p w14:paraId="2541E01B"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External validation.</w:t>
            </w:r>
          </w:p>
        </w:tc>
        <w:tc>
          <w:tcPr>
            <w:tcW w:w="5041" w:type="dxa"/>
          </w:tcPr>
          <w:p w14:paraId="6B3F3310" w14:textId="2E9DD4B6" w:rsidR="00B12E83" w:rsidRDefault="00504C17"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Not available</w:t>
            </w:r>
          </w:p>
        </w:tc>
      </w:tr>
      <w:tr w:rsidR="00B12E83" w14:paraId="41597DA7" w14:textId="77777777" w:rsidTr="004007D5">
        <w:tc>
          <w:tcPr>
            <w:tcW w:w="5041" w:type="dxa"/>
            <w:shd w:val="clear" w:color="auto" w:fill="D9D9D9" w:themeFill="background1" w:themeFillShade="D9"/>
          </w:tcPr>
          <w:p w14:paraId="234A7183"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Reporting</w:t>
            </w:r>
          </w:p>
        </w:tc>
        <w:tc>
          <w:tcPr>
            <w:tcW w:w="5041" w:type="dxa"/>
            <w:shd w:val="clear" w:color="auto" w:fill="D9D9D9" w:themeFill="background1" w:themeFillShade="D9"/>
          </w:tcPr>
          <w:p w14:paraId="79F183C8" w14:textId="77777777" w:rsidR="00B12E83" w:rsidRDefault="00B12E83" w:rsidP="004007D5">
            <w:pPr>
              <w:pStyle w:val="HTMLVorformatiert"/>
              <w:spacing w:line="276" w:lineRule="auto"/>
              <w:jc w:val="both"/>
              <w:rPr>
                <w:rFonts w:ascii="Arial" w:hAnsi="Arial" w:cs="Arial"/>
                <w:color w:val="000000" w:themeColor="text1"/>
                <w:sz w:val="24"/>
                <w:szCs w:val="24"/>
              </w:rPr>
            </w:pPr>
          </w:p>
        </w:tc>
      </w:tr>
      <w:tr w:rsidR="00B12E83" w14:paraId="5634C9A0" w14:textId="77777777" w:rsidTr="004007D5">
        <w:tc>
          <w:tcPr>
            <w:tcW w:w="5041" w:type="dxa"/>
          </w:tcPr>
          <w:p w14:paraId="21363C06"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Purpose and rationale.</w:t>
            </w:r>
          </w:p>
        </w:tc>
        <w:tc>
          <w:tcPr>
            <w:tcW w:w="5041" w:type="dxa"/>
          </w:tcPr>
          <w:p w14:paraId="38A9692E"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Main manuscript, page 5, Introduction</w:t>
            </w:r>
          </w:p>
        </w:tc>
      </w:tr>
      <w:tr w:rsidR="00B12E83" w14:paraId="0B0E6F33" w14:textId="77777777" w:rsidTr="004007D5">
        <w:tc>
          <w:tcPr>
            <w:tcW w:w="5041" w:type="dxa"/>
          </w:tcPr>
          <w:p w14:paraId="4227D6A4"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Expert panel.</w:t>
            </w:r>
          </w:p>
        </w:tc>
        <w:tc>
          <w:tcPr>
            <w:tcW w:w="5041" w:type="dxa"/>
          </w:tcPr>
          <w:p w14:paraId="0D62316A"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Supplementary File, page 4 and main manuscript page 5/6</w:t>
            </w:r>
          </w:p>
        </w:tc>
      </w:tr>
      <w:tr w:rsidR="00B12E83" w14:paraId="4A151B93" w14:textId="77777777" w:rsidTr="004007D5">
        <w:tc>
          <w:tcPr>
            <w:tcW w:w="5041" w:type="dxa"/>
          </w:tcPr>
          <w:p w14:paraId="43CCBA24"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Description of the methods.</w:t>
            </w:r>
          </w:p>
        </w:tc>
        <w:tc>
          <w:tcPr>
            <w:tcW w:w="5041" w:type="dxa"/>
          </w:tcPr>
          <w:p w14:paraId="200DBCEA"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Supplementary File, page 4 and main manuscript page 5/6</w:t>
            </w:r>
          </w:p>
        </w:tc>
      </w:tr>
      <w:tr w:rsidR="00B12E83" w14:paraId="0BC9CC09" w14:textId="77777777" w:rsidTr="004007D5">
        <w:tc>
          <w:tcPr>
            <w:tcW w:w="5041" w:type="dxa"/>
          </w:tcPr>
          <w:p w14:paraId="26CFA395"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Procedure.</w:t>
            </w:r>
          </w:p>
        </w:tc>
        <w:tc>
          <w:tcPr>
            <w:tcW w:w="5041" w:type="dxa"/>
          </w:tcPr>
          <w:p w14:paraId="06C3420E"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Supplementary File, page 4 and main manuscript page 5/6</w:t>
            </w:r>
          </w:p>
        </w:tc>
      </w:tr>
      <w:tr w:rsidR="00B12E83" w14:paraId="0DB17B38" w14:textId="77777777" w:rsidTr="004007D5">
        <w:tc>
          <w:tcPr>
            <w:tcW w:w="5041" w:type="dxa"/>
          </w:tcPr>
          <w:p w14:paraId="57A52A8B"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Definition and attainment of consensus.</w:t>
            </w:r>
          </w:p>
        </w:tc>
        <w:tc>
          <w:tcPr>
            <w:tcW w:w="5041" w:type="dxa"/>
          </w:tcPr>
          <w:p w14:paraId="765DF5F4"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Main manuscript, page 6, line 8</w:t>
            </w:r>
          </w:p>
        </w:tc>
      </w:tr>
      <w:tr w:rsidR="00B12E83" w14:paraId="33DDA17A" w14:textId="77777777" w:rsidTr="004007D5">
        <w:tc>
          <w:tcPr>
            <w:tcW w:w="5041" w:type="dxa"/>
          </w:tcPr>
          <w:p w14:paraId="6CD0C445"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Results.</w:t>
            </w:r>
          </w:p>
        </w:tc>
        <w:tc>
          <w:tcPr>
            <w:tcW w:w="5041" w:type="dxa"/>
          </w:tcPr>
          <w:p w14:paraId="20067C5C"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Main manuscript page 6-16, Supplementary File, Table 1</w:t>
            </w:r>
          </w:p>
        </w:tc>
      </w:tr>
      <w:tr w:rsidR="00B12E83" w14:paraId="43CD5A9A" w14:textId="77777777" w:rsidTr="004007D5">
        <w:tc>
          <w:tcPr>
            <w:tcW w:w="5041" w:type="dxa"/>
          </w:tcPr>
          <w:p w14:paraId="588886CE"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Discussion of limitations.</w:t>
            </w:r>
          </w:p>
        </w:tc>
        <w:tc>
          <w:tcPr>
            <w:tcW w:w="5041" w:type="dxa"/>
          </w:tcPr>
          <w:p w14:paraId="08A8839A"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Main manuscript, page 17, line 24</w:t>
            </w:r>
          </w:p>
        </w:tc>
      </w:tr>
      <w:tr w:rsidR="00B12E83" w14:paraId="55C4795E" w14:textId="77777777" w:rsidTr="004007D5">
        <w:tc>
          <w:tcPr>
            <w:tcW w:w="5041" w:type="dxa"/>
          </w:tcPr>
          <w:p w14:paraId="38198D81"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Adequacy of conclusions.</w:t>
            </w:r>
          </w:p>
        </w:tc>
        <w:tc>
          <w:tcPr>
            <w:tcW w:w="5041" w:type="dxa"/>
          </w:tcPr>
          <w:p w14:paraId="4756533F"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Main manuscript, page 17, line 26</w:t>
            </w:r>
          </w:p>
        </w:tc>
      </w:tr>
      <w:tr w:rsidR="00B12E83" w14:paraId="4092B8FE" w14:textId="77777777" w:rsidTr="004007D5">
        <w:tc>
          <w:tcPr>
            <w:tcW w:w="5041" w:type="dxa"/>
          </w:tcPr>
          <w:p w14:paraId="6D70F10C"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Publication and dissemination.</w:t>
            </w:r>
          </w:p>
        </w:tc>
        <w:tc>
          <w:tcPr>
            <w:tcW w:w="5041" w:type="dxa"/>
          </w:tcPr>
          <w:p w14:paraId="20DC5AC3" w14:textId="77777777" w:rsidR="00B12E83" w:rsidRDefault="00B12E83" w:rsidP="004007D5">
            <w:pPr>
              <w:pStyle w:val="HTMLVorformatiert"/>
              <w:spacing w:line="276" w:lineRule="auto"/>
              <w:jc w:val="both"/>
              <w:rPr>
                <w:rFonts w:ascii="Arial" w:hAnsi="Arial" w:cs="Arial"/>
                <w:color w:val="000000" w:themeColor="text1"/>
                <w:sz w:val="24"/>
                <w:szCs w:val="24"/>
              </w:rPr>
            </w:pPr>
            <w:r>
              <w:rPr>
                <w:rFonts w:ascii="Arial" w:hAnsi="Arial" w:cs="Arial"/>
                <w:color w:val="000000" w:themeColor="text1"/>
                <w:sz w:val="24"/>
                <w:szCs w:val="24"/>
              </w:rPr>
              <w:t>This publication + presentation at meetings</w:t>
            </w:r>
          </w:p>
        </w:tc>
      </w:tr>
    </w:tbl>
    <w:p w14:paraId="7CD9BEC2" w14:textId="29A96478" w:rsidR="00B12E83" w:rsidRDefault="00B12E83">
      <w:pPr>
        <w:spacing w:line="360" w:lineRule="auto"/>
        <w:rPr>
          <w:rFonts w:ascii="Arial" w:hAnsi="Arial" w:cs="Arial"/>
          <w:b/>
          <w:bCs/>
          <w:sz w:val="22"/>
        </w:rPr>
        <w:sectPr w:rsidR="00B12E83" w:rsidSect="00B12E83">
          <w:pgSz w:w="11900" w:h="16840"/>
          <w:pgMar w:top="1440" w:right="1440" w:bottom="1440" w:left="1440" w:header="708" w:footer="708" w:gutter="0"/>
          <w:cols w:space="708"/>
          <w:docGrid w:linePitch="360"/>
        </w:sectPr>
      </w:pPr>
    </w:p>
    <w:p w14:paraId="5AE09EFA" w14:textId="77777777" w:rsidR="00B12E83" w:rsidRPr="00F41646" w:rsidRDefault="00B12E83" w:rsidP="00B12E83">
      <w:pPr>
        <w:pStyle w:val="EndNoteBibliographyTitle"/>
        <w:spacing w:line="480" w:lineRule="auto"/>
        <w:ind w:left="567" w:hanging="567"/>
        <w:jc w:val="left"/>
        <w:rPr>
          <w:rFonts w:ascii="Arial" w:hAnsi="Arial" w:cs="Arial"/>
          <w:b/>
          <w:noProof/>
        </w:rPr>
      </w:pPr>
      <w:r w:rsidRPr="00F41646">
        <w:rPr>
          <w:rFonts w:ascii="Arial" w:hAnsi="Arial" w:cs="Arial"/>
        </w:rPr>
        <w:lastRenderedPageBreak/>
        <w:fldChar w:fldCharType="begin"/>
      </w:r>
      <w:r w:rsidRPr="00F41646">
        <w:rPr>
          <w:rFonts w:ascii="Arial" w:hAnsi="Arial" w:cs="Arial"/>
        </w:rPr>
        <w:instrText xml:space="preserve"> ADDIN EN.REFLIST </w:instrText>
      </w:r>
      <w:r w:rsidRPr="00F41646">
        <w:rPr>
          <w:rFonts w:ascii="Arial" w:hAnsi="Arial" w:cs="Arial"/>
        </w:rPr>
        <w:fldChar w:fldCharType="separate"/>
      </w:r>
      <w:r w:rsidRPr="00F41646">
        <w:rPr>
          <w:rFonts w:ascii="Arial" w:hAnsi="Arial" w:cs="Arial"/>
          <w:b/>
          <w:noProof/>
        </w:rPr>
        <w:t>References</w:t>
      </w:r>
    </w:p>
    <w:p w14:paraId="763FB6CE" w14:textId="77777777" w:rsidR="00B12E83" w:rsidRPr="00F41646" w:rsidRDefault="00B12E83" w:rsidP="00B12E83">
      <w:pPr>
        <w:pStyle w:val="EndNoteBibliographyTitle"/>
        <w:spacing w:line="480" w:lineRule="auto"/>
        <w:ind w:left="567" w:hanging="567"/>
        <w:rPr>
          <w:rFonts w:ascii="Arial" w:hAnsi="Arial" w:cs="Arial"/>
          <w:noProof/>
        </w:rPr>
      </w:pPr>
    </w:p>
    <w:p w14:paraId="055502D0" w14:textId="77777777" w:rsidR="00B12E83" w:rsidRPr="000B5522" w:rsidRDefault="00B12E83" w:rsidP="00B12E83">
      <w:pPr>
        <w:pStyle w:val="EndNoteBibliography"/>
        <w:spacing w:after="0" w:line="480" w:lineRule="auto"/>
        <w:ind w:left="567" w:hanging="567"/>
        <w:rPr>
          <w:rFonts w:ascii="Arial" w:hAnsi="Arial" w:cs="Arial"/>
          <w:noProof/>
          <w:lang w:val="de-DE"/>
        </w:rPr>
      </w:pPr>
      <w:r w:rsidRPr="00B12E83">
        <w:rPr>
          <w:rFonts w:ascii="Arial" w:hAnsi="Arial" w:cs="Arial"/>
          <w:noProof/>
        </w:rPr>
        <w:t>1.</w:t>
      </w:r>
      <w:r w:rsidRPr="00B12E83">
        <w:rPr>
          <w:rFonts w:ascii="Arial" w:hAnsi="Arial" w:cs="Arial"/>
          <w:noProof/>
        </w:rPr>
        <w:tab/>
        <w:t xml:space="preserve">Zarbock A, Kullmar M, Ostermann M, et al. </w:t>
      </w:r>
      <w:r w:rsidRPr="00F41646">
        <w:rPr>
          <w:rFonts w:ascii="Arial" w:hAnsi="Arial" w:cs="Arial"/>
          <w:noProof/>
        </w:rPr>
        <w:t xml:space="preserve">Prevention of Cardiac Surgery-Associated Acute Kidney Injury by Implementing the KDIGO Guidelines in High-Risk Patients Identified by Biomarkers: The PrevAKI-Multicenter Randomized Controlled Trial. </w:t>
      </w:r>
      <w:r w:rsidRPr="000B5522">
        <w:rPr>
          <w:rFonts w:ascii="Arial" w:hAnsi="Arial" w:cs="Arial"/>
          <w:i/>
          <w:noProof/>
          <w:lang w:val="de-DE"/>
        </w:rPr>
        <w:t>Anesth Analg</w:t>
      </w:r>
      <w:r w:rsidRPr="000B5522">
        <w:rPr>
          <w:rFonts w:ascii="Arial" w:hAnsi="Arial" w:cs="Arial"/>
          <w:noProof/>
          <w:lang w:val="de-DE"/>
        </w:rPr>
        <w:t>. Aug 1 2021;133(2):292-302. doi:10.1213/ANE.0000000000005458</w:t>
      </w:r>
    </w:p>
    <w:p w14:paraId="29599059" w14:textId="77777777" w:rsidR="00B12E83" w:rsidRPr="00F41646" w:rsidRDefault="00B12E83" w:rsidP="00B12E83">
      <w:pPr>
        <w:pStyle w:val="EndNoteBibliography"/>
        <w:spacing w:after="0" w:line="480" w:lineRule="auto"/>
        <w:ind w:left="567" w:hanging="567"/>
        <w:rPr>
          <w:rFonts w:ascii="Arial" w:hAnsi="Arial" w:cs="Arial"/>
          <w:noProof/>
        </w:rPr>
      </w:pPr>
      <w:r w:rsidRPr="000B5522">
        <w:rPr>
          <w:rFonts w:ascii="Arial" w:hAnsi="Arial" w:cs="Arial"/>
          <w:noProof/>
          <w:lang w:val="de-DE"/>
        </w:rPr>
        <w:t>2.</w:t>
      </w:r>
      <w:r w:rsidRPr="000B5522">
        <w:rPr>
          <w:rFonts w:ascii="Arial" w:hAnsi="Arial" w:cs="Arial"/>
          <w:noProof/>
          <w:lang w:val="de-DE"/>
        </w:rPr>
        <w:tab/>
        <w:t xml:space="preserve">Goldstein SL, Krallman KA, Roy JP, et al. </w:t>
      </w:r>
      <w:r w:rsidRPr="00F41646">
        <w:rPr>
          <w:rFonts w:ascii="Arial" w:hAnsi="Arial" w:cs="Arial"/>
          <w:noProof/>
        </w:rPr>
        <w:t xml:space="preserve">Real-Time Acute Kidney Injury Risk Stratification-Biomarker Directed Fluid Management Improves Outcomes in Critically Ill Children and Young Adults. </w:t>
      </w:r>
      <w:r w:rsidRPr="00F41646">
        <w:rPr>
          <w:rFonts w:ascii="Arial" w:hAnsi="Arial" w:cs="Arial"/>
          <w:i/>
          <w:noProof/>
        </w:rPr>
        <w:t>Kidney Int Rep</w:t>
      </w:r>
      <w:r w:rsidRPr="00F41646">
        <w:rPr>
          <w:rFonts w:ascii="Arial" w:hAnsi="Arial" w:cs="Arial"/>
          <w:noProof/>
        </w:rPr>
        <w:t>. Dec 2023;8(12):2690-2700. doi:10.1016/j.ekir.2023.09.019</w:t>
      </w:r>
    </w:p>
    <w:p w14:paraId="6C03754E" w14:textId="77777777" w:rsidR="00B12E83" w:rsidRPr="00F41646" w:rsidRDefault="00B12E83" w:rsidP="00B12E83">
      <w:pPr>
        <w:pStyle w:val="EndNoteBibliography"/>
        <w:spacing w:after="0" w:line="480" w:lineRule="auto"/>
        <w:ind w:left="567" w:hanging="567"/>
        <w:rPr>
          <w:rFonts w:ascii="Arial" w:hAnsi="Arial" w:cs="Arial"/>
          <w:noProof/>
        </w:rPr>
      </w:pPr>
      <w:r w:rsidRPr="00F41646">
        <w:rPr>
          <w:rFonts w:ascii="Arial" w:hAnsi="Arial" w:cs="Arial"/>
          <w:noProof/>
        </w:rPr>
        <w:t>3.</w:t>
      </w:r>
      <w:r w:rsidRPr="00F41646">
        <w:rPr>
          <w:rFonts w:ascii="Arial" w:hAnsi="Arial" w:cs="Arial"/>
          <w:noProof/>
        </w:rPr>
        <w:tab/>
        <w:t xml:space="preserve">Pickkers P, Mehta RL, Murray PT, et al. Effect of Human Recombinant Alkaline Phosphatase on 7-Day Creatinine Clearance in Patients With Sepsis-Associated Acute Kidney Injury: A Randomized Clinical Trial. </w:t>
      </w:r>
      <w:r w:rsidRPr="00F41646">
        <w:rPr>
          <w:rFonts w:ascii="Arial" w:hAnsi="Arial" w:cs="Arial"/>
          <w:i/>
          <w:noProof/>
        </w:rPr>
        <w:t>JAMA</w:t>
      </w:r>
      <w:r w:rsidRPr="00F41646">
        <w:rPr>
          <w:rFonts w:ascii="Arial" w:hAnsi="Arial" w:cs="Arial"/>
          <w:noProof/>
        </w:rPr>
        <w:t>. Nov 20 2018;320(19):1998-2009. doi:10.1001/jama.2018.14283</w:t>
      </w:r>
    </w:p>
    <w:p w14:paraId="5BB81C68" w14:textId="77777777" w:rsidR="00B12E83" w:rsidRPr="00F41646" w:rsidRDefault="00B12E83" w:rsidP="00B12E83">
      <w:pPr>
        <w:pStyle w:val="EndNoteBibliography"/>
        <w:spacing w:after="0" w:line="480" w:lineRule="auto"/>
        <w:ind w:left="567" w:hanging="567"/>
        <w:rPr>
          <w:rFonts w:ascii="Arial" w:hAnsi="Arial" w:cs="Arial"/>
          <w:noProof/>
        </w:rPr>
      </w:pPr>
      <w:r w:rsidRPr="00F41646">
        <w:rPr>
          <w:rFonts w:ascii="Arial" w:hAnsi="Arial" w:cs="Arial"/>
          <w:noProof/>
        </w:rPr>
        <w:t>4.</w:t>
      </w:r>
      <w:r w:rsidRPr="00F41646">
        <w:rPr>
          <w:rFonts w:ascii="Arial" w:hAnsi="Arial" w:cs="Arial"/>
          <w:noProof/>
        </w:rPr>
        <w:tab/>
        <w:t xml:space="preserve">Brown JR, Solomon R, Stabler ME, et al. Team-Based Coaching Intervention to Improve Contrast-Associated Acute Kidney Injury: A Cluster-Randomized Trial. </w:t>
      </w:r>
      <w:r w:rsidRPr="00F41646">
        <w:rPr>
          <w:rFonts w:ascii="Arial" w:hAnsi="Arial" w:cs="Arial"/>
          <w:i/>
          <w:noProof/>
        </w:rPr>
        <w:t>Clin J Am Soc Nephrol</w:t>
      </w:r>
      <w:r w:rsidRPr="00F41646">
        <w:rPr>
          <w:rFonts w:ascii="Arial" w:hAnsi="Arial" w:cs="Arial"/>
          <w:noProof/>
        </w:rPr>
        <w:t>. Mar 1 2023;18(3):315-326. doi:10.2215/CJN.0000000000000067</w:t>
      </w:r>
    </w:p>
    <w:p w14:paraId="4126B15A" w14:textId="77777777" w:rsidR="00B12E83" w:rsidRPr="00F41646" w:rsidRDefault="00B12E83" w:rsidP="00B12E83">
      <w:pPr>
        <w:pStyle w:val="EndNoteBibliography"/>
        <w:spacing w:after="0" w:line="480" w:lineRule="auto"/>
        <w:ind w:left="567" w:hanging="567"/>
        <w:rPr>
          <w:rFonts w:ascii="Arial" w:hAnsi="Arial" w:cs="Arial"/>
          <w:noProof/>
        </w:rPr>
      </w:pPr>
      <w:r w:rsidRPr="00F41646">
        <w:rPr>
          <w:rFonts w:ascii="Arial" w:hAnsi="Arial" w:cs="Arial"/>
          <w:noProof/>
        </w:rPr>
        <w:t>5.</w:t>
      </w:r>
      <w:r w:rsidRPr="00F41646">
        <w:rPr>
          <w:rFonts w:ascii="Arial" w:hAnsi="Arial" w:cs="Arial"/>
          <w:noProof/>
        </w:rPr>
        <w:tab/>
        <w:t xml:space="preserve">Murugan R, Chang CH, Raza M, et al. Restrictive versus Liberal Rate of Extracorporeal Volume Removal Evaluation in Acute Kidney Injury (RELIEVE-AKI): a pilot clinical trial protocol. </w:t>
      </w:r>
      <w:r w:rsidRPr="00F41646">
        <w:rPr>
          <w:rFonts w:ascii="Arial" w:hAnsi="Arial" w:cs="Arial"/>
          <w:i/>
          <w:noProof/>
        </w:rPr>
        <w:t>BMJ Open</w:t>
      </w:r>
      <w:r w:rsidRPr="00F41646">
        <w:rPr>
          <w:rFonts w:ascii="Arial" w:hAnsi="Arial" w:cs="Arial"/>
          <w:noProof/>
        </w:rPr>
        <w:t>. Jul 7 2023;13(7):e075960. doi:10.1136/bmjopen-2023-075960</w:t>
      </w:r>
    </w:p>
    <w:p w14:paraId="046E8EEF" w14:textId="77777777" w:rsidR="00B12E83" w:rsidRPr="00F41646" w:rsidRDefault="00B12E83" w:rsidP="00B12E83">
      <w:pPr>
        <w:pStyle w:val="EndNoteBibliography"/>
        <w:spacing w:after="0" w:line="480" w:lineRule="auto"/>
        <w:ind w:left="567" w:hanging="567"/>
        <w:rPr>
          <w:rFonts w:ascii="Arial" w:hAnsi="Arial" w:cs="Arial"/>
          <w:noProof/>
        </w:rPr>
      </w:pPr>
      <w:r w:rsidRPr="00F41646">
        <w:rPr>
          <w:rFonts w:ascii="Arial" w:hAnsi="Arial" w:cs="Arial"/>
          <w:noProof/>
        </w:rPr>
        <w:t>6.</w:t>
      </w:r>
      <w:r w:rsidRPr="00F41646">
        <w:rPr>
          <w:rFonts w:ascii="Arial" w:hAnsi="Arial" w:cs="Arial"/>
          <w:noProof/>
        </w:rPr>
        <w:tab/>
        <w:t xml:space="preserve">James MT, Har BJ, Tyrrell BD, et al. Effect of Clinical Decision Support With Audit and Feedback on Prevention of Acute Kidney Injury in Patients Undergoing Coronary Angiography: A Randomized Clinical Trial. </w:t>
      </w:r>
      <w:r w:rsidRPr="00F41646">
        <w:rPr>
          <w:rFonts w:ascii="Arial" w:hAnsi="Arial" w:cs="Arial"/>
          <w:i/>
          <w:noProof/>
        </w:rPr>
        <w:t>JAMA</w:t>
      </w:r>
      <w:r w:rsidRPr="00F41646">
        <w:rPr>
          <w:rFonts w:ascii="Arial" w:hAnsi="Arial" w:cs="Arial"/>
          <w:noProof/>
        </w:rPr>
        <w:t>. Sep 6 2022;328(9):839-849. doi:10.1001/jama.2022.13382</w:t>
      </w:r>
    </w:p>
    <w:p w14:paraId="24B5DAED" w14:textId="575816E9" w:rsidR="00BC76C4" w:rsidRDefault="00B12E83" w:rsidP="00335F5B">
      <w:pPr>
        <w:pStyle w:val="EndNoteBibliography"/>
        <w:spacing w:line="480" w:lineRule="auto"/>
        <w:ind w:left="567" w:hanging="567"/>
        <w:rPr>
          <w:rFonts w:ascii="Arial" w:hAnsi="Arial" w:cs="Arial"/>
          <w:b/>
          <w:bCs/>
        </w:rPr>
      </w:pPr>
      <w:r w:rsidRPr="00F41646">
        <w:rPr>
          <w:rFonts w:ascii="Arial" w:hAnsi="Arial" w:cs="Arial"/>
          <w:noProof/>
        </w:rPr>
        <w:t>7.</w:t>
      </w:r>
      <w:r w:rsidRPr="00F41646">
        <w:rPr>
          <w:rFonts w:ascii="Arial" w:hAnsi="Arial" w:cs="Arial"/>
          <w:noProof/>
        </w:rPr>
        <w:tab/>
        <w:t xml:space="preserve">Selby NM, Casula A, Lamming L, et al. An Organizational-Level Program of Intervention for AKI: A Pragmatic Stepped Wedge Cluster Randomized Trial. </w:t>
      </w:r>
      <w:r w:rsidRPr="00F41646">
        <w:rPr>
          <w:rFonts w:ascii="Arial" w:hAnsi="Arial" w:cs="Arial"/>
          <w:i/>
          <w:noProof/>
        </w:rPr>
        <w:t>J Am Soc Nephrol</w:t>
      </w:r>
      <w:r w:rsidRPr="00F41646">
        <w:rPr>
          <w:rFonts w:ascii="Arial" w:hAnsi="Arial" w:cs="Arial"/>
          <w:noProof/>
        </w:rPr>
        <w:t>. Mar 2019;30(3):505-515. doi:10.1681/ASN.2018090886</w:t>
      </w:r>
      <w:r w:rsidRPr="00F41646">
        <w:rPr>
          <w:rFonts w:ascii="Arial" w:hAnsi="Arial" w:cs="Arial"/>
          <w:b/>
          <w:bCs/>
        </w:rPr>
        <w:fldChar w:fldCharType="end"/>
      </w:r>
    </w:p>
    <w:sectPr w:rsidR="00BC76C4" w:rsidSect="00B12E83">
      <w:pgSz w:w="11900" w:h="16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95C3B18" w16cex:dateUtc="2024-03-01T19:45:00Z"/>
  <w16cex:commentExtensible w16cex:durableId="162062F0" w16cex:dateUtc="2024-03-01T19:47:00Z"/>
  <w16cex:commentExtensible w16cex:durableId="01FC5450" w16cex:dateUtc="2024-03-01T19:51:00Z"/>
  <w16cex:commentExtensible w16cex:durableId="4C12A80B" w16cex:dateUtc="2024-03-01T19:54:00Z"/>
  <w16cex:commentExtensible w16cex:durableId="011F9ED1" w16cex:dateUtc="2024-03-01T19:54:00Z"/>
  <w16cex:commentExtensible w16cex:durableId="6217C0F1" w16cex:dateUtc="2024-03-01T19:54:00Z"/>
  <w16cex:commentExtensible w16cex:durableId="00643B9B" w16cex:dateUtc="2024-03-01T19:55:00Z"/>
  <w16cex:commentExtensible w16cex:durableId="2C3A1926" w16cex:dateUtc="2024-03-01T19:55:00Z"/>
  <w16cex:commentExtensible w16cex:durableId="4FE1CD68" w16cex:dateUtc="2024-03-01T20:02:00Z"/>
  <w16cex:commentExtensible w16cex:durableId="46353416" w16cex:dateUtc="2024-03-01T20:02:00Z"/>
  <w16cex:commentExtensible w16cex:durableId="0A2E489D" w16cex:dateUtc="2024-03-01T1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DD606F" w16cid:durableId="395C3B18"/>
  <w16cid:commentId w16cid:paraId="79225440" w16cid:durableId="22B778A0"/>
  <w16cid:commentId w16cid:paraId="5B07B472" w16cid:durableId="162062F0"/>
  <w16cid:commentId w16cid:paraId="7C6FCFF2" w16cid:durableId="5953E867"/>
  <w16cid:commentId w16cid:paraId="717B8F0E" w16cid:durableId="4F3AFFA2"/>
  <w16cid:commentId w16cid:paraId="482BBE63" w16cid:durableId="01FC5450"/>
  <w16cid:commentId w16cid:paraId="3E17DC5F" w16cid:durableId="60808BAA"/>
  <w16cid:commentId w16cid:paraId="0B16BA64" w16cid:durableId="2FB399A8"/>
  <w16cid:commentId w16cid:paraId="3C7F8E89" w16cid:durableId="4C12A80B"/>
  <w16cid:commentId w16cid:paraId="23A71159" w16cid:durableId="23771C81"/>
  <w16cid:commentId w16cid:paraId="42834975" w16cid:durableId="7475E389"/>
  <w16cid:commentId w16cid:paraId="6095703F" w16cid:durableId="011F9ED1"/>
  <w16cid:commentId w16cid:paraId="7B765967" w16cid:durableId="379ED3DD"/>
  <w16cid:commentId w16cid:paraId="1172B3E4" w16cid:durableId="08CA1568"/>
  <w16cid:commentId w16cid:paraId="6EABE0C3" w16cid:durableId="6217C0F1"/>
  <w16cid:commentId w16cid:paraId="784C1BE1" w16cid:durableId="32A6E48F"/>
  <w16cid:commentId w16cid:paraId="46029389" w16cid:durableId="1061FA3C"/>
  <w16cid:commentId w16cid:paraId="0E473E4D" w16cid:durableId="00643B9B"/>
  <w16cid:commentId w16cid:paraId="1E6ECB79" w16cid:durableId="12FB53EF"/>
  <w16cid:commentId w16cid:paraId="3AA09F9B" w16cid:durableId="78DE4F31"/>
  <w16cid:commentId w16cid:paraId="47699AAF" w16cid:durableId="2C3A1926"/>
  <w16cid:commentId w16cid:paraId="194DA20A" w16cid:durableId="4FE1CD68"/>
  <w16cid:commentId w16cid:paraId="3EFF4AE2" w16cid:durableId="46353416"/>
  <w16cid:commentId w16cid:paraId="2CBB23B5" w16cid:durableId="49F0D4EC"/>
  <w16cid:commentId w16cid:paraId="1A043869" w16cid:durableId="0A2E489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BA801" w14:textId="77777777" w:rsidR="001E38E6" w:rsidRDefault="001E38E6" w:rsidP="006C72A5">
      <w:r>
        <w:separator/>
      </w:r>
    </w:p>
  </w:endnote>
  <w:endnote w:type="continuationSeparator" w:id="0">
    <w:p w14:paraId="419F9C3F" w14:textId="77777777" w:rsidR="001E38E6" w:rsidRDefault="001E38E6" w:rsidP="006C7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872662"/>
      <w:docPartObj>
        <w:docPartGallery w:val="Page Numbers (Bottom of Page)"/>
        <w:docPartUnique/>
      </w:docPartObj>
    </w:sdtPr>
    <w:sdtEndPr>
      <w:rPr>
        <w:noProof/>
      </w:rPr>
    </w:sdtEndPr>
    <w:sdtContent>
      <w:p w14:paraId="1FFC691F" w14:textId="083B944E" w:rsidR="004007D5" w:rsidRDefault="004007D5" w:rsidP="00525C49">
        <w:pPr>
          <w:pStyle w:val="Fuzeile"/>
        </w:pPr>
        <w:r>
          <w:fldChar w:fldCharType="begin"/>
        </w:r>
        <w:r>
          <w:instrText xml:space="preserve"> PAGE   \* MERGEFORMAT </w:instrText>
        </w:r>
        <w:r>
          <w:fldChar w:fldCharType="separate"/>
        </w:r>
        <w:r w:rsidR="002F71DD">
          <w:rPr>
            <w:noProof/>
          </w:rPr>
          <w:t>19</w:t>
        </w:r>
        <w:r>
          <w:rPr>
            <w:noProof/>
          </w:rPr>
          <w:fldChar w:fldCharType="end"/>
        </w:r>
      </w:p>
    </w:sdtContent>
  </w:sdt>
  <w:p w14:paraId="18862C68" w14:textId="77777777" w:rsidR="004007D5" w:rsidRDefault="004007D5">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2F955" w14:textId="77777777" w:rsidR="001E38E6" w:rsidRDefault="001E38E6" w:rsidP="006C72A5">
      <w:r>
        <w:separator/>
      </w:r>
    </w:p>
  </w:footnote>
  <w:footnote w:type="continuationSeparator" w:id="0">
    <w:p w14:paraId="12463E0C" w14:textId="77777777" w:rsidR="001E38E6" w:rsidRDefault="001E38E6" w:rsidP="006C72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2A24"/>
    <w:multiLevelType w:val="hybridMultilevel"/>
    <w:tmpl w:val="8F12163E"/>
    <w:lvl w:ilvl="0" w:tplc="0EAE7D26">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17F5D"/>
    <w:multiLevelType w:val="hybridMultilevel"/>
    <w:tmpl w:val="DE1C8EBA"/>
    <w:lvl w:ilvl="0" w:tplc="0EAE7D26">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E53528"/>
    <w:multiLevelType w:val="hybridMultilevel"/>
    <w:tmpl w:val="42FAC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EE09C4"/>
    <w:multiLevelType w:val="hybridMultilevel"/>
    <w:tmpl w:val="8EFE511E"/>
    <w:lvl w:ilvl="0" w:tplc="0EAE7D26">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031CE4"/>
    <w:multiLevelType w:val="hybridMultilevel"/>
    <w:tmpl w:val="2D3CA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0E2858"/>
    <w:multiLevelType w:val="hybridMultilevel"/>
    <w:tmpl w:val="CFB885B8"/>
    <w:lvl w:ilvl="0" w:tplc="0EAE7D26">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6199D"/>
    <w:multiLevelType w:val="hybridMultilevel"/>
    <w:tmpl w:val="B9A813C2"/>
    <w:lvl w:ilvl="0" w:tplc="4D80AD5E">
      <w:start w:val="1"/>
      <w:numFmt w:val="bullet"/>
      <w:lvlText w:val="•"/>
      <w:lvlJc w:val="left"/>
      <w:pPr>
        <w:tabs>
          <w:tab w:val="num" w:pos="720"/>
        </w:tabs>
        <w:ind w:left="720" w:hanging="360"/>
      </w:pPr>
      <w:rPr>
        <w:rFonts w:ascii="Arial" w:hAnsi="Arial" w:hint="default"/>
      </w:rPr>
    </w:lvl>
    <w:lvl w:ilvl="1" w:tplc="7C0A217E">
      <w:numFmt w:val="bullet"/>
      <w:lvlText w:val="•"/>
      <w:lvlJc w:val="left"/>
      <w:pPr>
        <w:tabs>
          <w:tab w:val="num" w:pos="1440"/>
        </w:tabs>
        <w:ind w:left="1440" w:hanging="360"/>
      </w:pPr>
      <w:rPr>
        <w:rFonts w:ascii="Arial" w:hAnsi="Arial" w:hint="default"/>
      </w:rPr>
    </w:lvl>
    <w:lvl w:ilvl="2" w:tplc="61B85B10" w:tentative="1">
      <w:start w:val="1"/>
      <w:numFmt w:val="bullet"/>
      <w:lvlText w:val="•"/>
      <w:lvlJc w:val="left"/>
      <w:pPr>
        <w:tabs>
          <w:tab w:val="num" w:pos="2160"/>
        </w:tabs>
        <w:ind w:left="2160" w:hanging="360"/>
      </w:pPr>
      <w:rPr>
        <w:rFonts w:ascii="Arial" w:hAnsi="Arial" w:hint="default"/>
      </w:rPr>
    </w:lvl>
    <w:lvl w:ilvl="3" w:tplc="05AE3552" w:tentative="1">
      <w:start w:val="1"/>
      <w:numFmt w:val="bullet"/>
      <w:lvlText w:val="•"/>
      <w:lvlJc w:val="left"/>
      <w:pPr>
        <w:tabs>
          <w:tab w:val="num" w:pos="2880"/>
        </w:tabs>
        <w:ind w:left="2880" w:hanging="360"/>
      </w:pPr>
      <w:rPr>
        <w:rFonts w:ascii="Arial" w:hAnsi="Arial" w:hint="default"/>
      </w:rPr>
    </w:lvl>
    <w:lvl w:ilvl="4" w:tplc="E886EF40" w:tentative="1">
      <w:start w:val="1"/>
      <w:numFmt w:val="bullet"/>
      <w:lvlText w:val="•"/>
      <w:lvlJc w:val="left"/>
      <w:pPr>
        <w:tabs>
          <w:tab w:val="num" w:pos="3600"/>
        </w:tabs>
        <w:ind w:left="3600" w:hanging="360"/>
      </w:pPr>
      <w:rPr>
        <w:rFonts w:ascii="Arial" w:hAnsi="Arial" w:hint="default"/>
      </w:rPr>
    </w:lvl>
    <w:lvl w:ilvl="5" w:tplc="153626A6" w:tentative="1">
      <w:start w:val="1"/>
      <w:numFmt w:val="bullet"/>
      <w:lvlText w:val="•"/>
      <w:lvlJc w:val="left"/>
      <w:pPr>
        <w:tabs>
          <w:tab w:val="num" w:pos="4320"/>
        </w:tabs>
        <w:ind w:left="4320" w:hanging="360"/>
      </w:pPr>
      <w:rPr>
        <w:rFonts w:ascii="Arial" w:hAnsi="Arial" w:hint="default"/>
      </w:rPr>
    </w:lvl>
    <w:lvl w:ilvl="6" w:tplc="046618F4" w:tentative="1">
      <w:start w:val="1"/>
      <w:numFmt w:val="bullet"/>
      <w:lvlText w:val="•"/>
      <w:lvlJc w:val="left"/>
      <w:pPr>
        <w:tabs>
          <w:tab w:val="num" w:pos="5040"/>
        </w:tabs>
        <w:ind w:left="5040" w:hanging="360"/>
      </w:pPr>
      <w:rPr>
        <w:rFonts w:ascii="Arial" w:hAnsi="Arial" w:hint="default"/>
      </w:rPr>
    </w:lvl>
    <w:lvl w:ilvl="7" w:tplc="A03E000C" w:tentative="1">
      <w:start w:val="1"/>
      <w:numFmt w:val="bullet"/>
      <w:lvlText w:val="•"/>
      <w:lvlJc w:val="left"/>
      <w:pPr>
        <w:tabs>
          <w:tab w:val="num" w:pos="5760"/>
        </w:tabs>
        <w:ind w:left="5760" w:hanging="360"/>
      </w:pPr>
      <w:rPr>
        <w:rFonts w:ascii="Arial" w:hAnsi="Arial" w:hint="default"/>
      </w:rPr>
    </w:lvl>
    <w:lvl w:ilvl="8" w:tplc="44AE29F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56E7905"/>
    <w:multiLevelType w:val="hybridMultilevel"/>
    <w:tmpl w:val="EAECE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252A46"/>
    <w:multiLevelType w:val="hybridMultilevel"/>
    <w:tmpl w:val="DD4EA3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794445D"/>
    <w:multiLevelType w:val="hybridMultilevel"/>
    <w:tmpl w:val="D36A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EB2ABF"/>
    <w:multiLevelType w:val="hybridMultilevel"/>
    <w:tmpl w:val="56BCD71E"/>
    <w:lvl w:ilvl="0" w:tplc="0EAE7D26">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7552B99"/>
    <w:multiLevelType w:val="hybridMultilevel"/>
    <w:tmpl w:val="04B6348E"/>
    <w:lvl w:ilvl="0" w:tplc="0EAE7D26">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042750B"/>
    <w:multiLevelType w:val="hybridMultilevel"/>
    <w:tmpl w:val="11984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1692A86"/>
    <w:multiLevelType w:val="hybridMultilevel"/>
    <w:tmpl w:val="9B8CCC32"/>
    <w:lvl w:ilvl="0" w:tplc="0EAE7D26">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332B3D"/>
    <w:multiLevelType w:val="hybridMultilevel"/>
    <w:tmpl w:val="E452E062"/>
    <w:lvl w:ilvl="0" w:tplc="0EAE7D26">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85287E"/>
    <w:multiLevelType w:val="hybridMultilevel"/>
    <w:tmpl w:val="A2C27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78FE06A6"/>
    <w:multiLevelType w:val="hybridMultilevel"/>
    <w:tmpl w:val="76B8E24E"/>
    <w:lvl w:ilvl="0" w:tplc="04090001">
      <w:start w:val="1"/>
      <w:numFmt w:val="bullet"/>
      <w:lvlText w:val=""/>
      <w:lvlJc w:val="left"/>
      <w:pPr>
        <w:ind w:left="381" w:hanging="360"/>
      </w:pPr>
      <w:rPr>
        <w:rFonts w:ascii="Symbol" w:hAnsi="Symbol" w:hint="default"/>
      </w:rPr>
    </w:lvl>
    <w:lvl w:ilvl="1" w:tplc="04090003" w:tentative="1">
      <w:start w:val="1"/>
      <w:numFmt w:val="bullet"/>
      <w:lvlText w:val="o"/>
      <w:lvlJc w:val="left"/>
      <w:pPr>
        <w:ind w:left="1101" w:hanging="360"/>
      </w:pPr>
      <w:rPr>
        <w:rFonts w:ascii="Courier New" w:hAnsi="Courier New" w:cs="Courier New" w:hint="default"/>
      </w:rPr>
    </w:lvl>
    <w:lvl w:ilvl="2" w:tplc="04090005" w:tentative="1">
      <w:start w:val="1"/>
      <w:numFmt w:val="bullet"/>
      <w:lvlText w:val=""/>
      <w:lvlJc w:val="left"/>
      <w:pPr>
        <w:ind w:left="1821" w:hanging="360"/>
      </w:pPr>
      <w:rPr>
        <w:rFonts w:ascii="Wingdings" w:hAnsi="Wingdings" w:hint="default"/>
      </w:rPr>
    </w:lvl>
    <w:lvl w:ilvl="3" w:tplc="04090001" w:tentative="1">
      <w:start w:val="1"/>
      <w:numFmt w:val="bullet"/>
      <w:lvlText w:val=""/>
      <w:lvlJc w:val="left"/>
      <w:pPr>
        <w:ind w:left="2541" w:hanging="360"/>
      </w:pPr>
      <w:rPr>
        <w:rFonts w:ascii="Symbol" w:hAnsi="Symbol" w:hint="default"/>
      </w:rPr>
    </w:lvl>
    <w:lvl w:ilvl="4" w:tplc="04090003" w:tentative="1">
      <w:start w:val="1"/>
      <w:numFmt w:val="bullet"/>
      <w:lvlText w:val="o"/>
      <w:lvlJc w:val="left"/>
      <w:pPr>
        <w:ind w:left="3261" w:hanging="360"/>
      </w:pPr>
      <w:rPr>
        <w:rFonts w:ascii="Courier New" w:hAnsi="Courier New" w:cs="Courier New" w:hint="default"/>
      </w:rPr>
    </w:lvl>
    <w:lvl w:ilvl="5" w:tplc="04090005" w:tentative="1">
      <w:start w:val="1"/>
      <w:numFmt w:val="bullet"/>
      <w:lvlText w:val=""/>
      <w:lvlJc w:val="left"/>
      <w:pPr>
        <w:ind w:left="3981" w:hanging="360"/>
      </w:pPr>
      <w:rPr>
        <w:rFonts w:ascii="Wingdings" w:hAnsi="Wingdings" w:hint="default"/>
      </w:rPr>
    </w:lvl>
    <w:lvl w:ilvl="6" w:tplc="04090001" w:tentative="1">
      <w:start w:val="1"/>
      <w:numFmt w:val="bullet"/>
      <w:lvlText w:val=""/>
      <w:lvlJc w:val="left"/>
      <w:pPr>
        <w:ind w:left="4701" w:hanging="360"/>
      </w:pPr>
      <w:rPr>
        <w:rFonts w:ascii="Symbol" w:hAnsi="Symbol" w:hint="default"/>
      </w:rPr>
    </w:lvl>
    <w:lvl w:ilvl="7" w:tplc="04090003" w:tentative="1">
      <w:start w:val="1"/>
      <w:numFmt w:val="bullet"/>
      <w:lvlText w:val="o"/>
      <w:lvlJc w:val="left"/>
      <w:pPr>
        <w:ind w:left="5421" w:hanging="360"/>
      </w:pPr>
      <w:rPr>
        <w:rFonts w:ascii="Courier New" w:hAnsi="Courier New" w:cs="Courier New" w:hint="default"/>
      </w:rPr>
    </w:lvl>
    <w:lvl w:ilvl="8" w:tplc="04090005" w:tentative="1">
      <w:start w:val="1"/>
      <w:numFmt w:val="bullet"/>
      <w:lvlText w:val=""/>
      <w:lvlJc w:val="left"/>
      <w:pPr>
        <w:ind w:left="6141" w:hanging="360"/>
      </w:pPr>
      <w:rPr>
        <w:rFonts w:ascii="Wingdings" w:hAnsi="Wingdings" w:hint="default"/>
      </w:rPr>
    </w:lvl>
  </w:abstractNum>
  <w:abstractNum w:abstractNumId="17" w15:restartNumberingAfterBreak="0">
    <w:nsid w:val="7DEF7E9E"/>
    <w:multiLevelType w:val="hybridMultilevel"/>
    <w:tmpl w:val="92A2E10E"/>
    <w:lvl w:ilvl="0" w:tplc="0EAE7D26">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F1E02AB"/>
    <w:multiLevelType w:val="hybridMultilevel"/>
    <w:tmpl w:val="9DD68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num w:numId="1">
    <w:abstractNumId w:val="6"/>
  </w:num>
  <w:num w:numId="2">
    <w:abstractNumId w:val="8"/>
  </w:num>
  <w:num w:numId="3">
    <w:abstractNumId w:val="18"/>
  </w:num>
  <w:num w:numId="4">
    <w:abstractNumId w:val="2"/>
  </w:num>
  <w:num w:numId="5">
    <w:abstractNumId w:val="16"/>
  </w:num>
  <w:num w:numId="6">
    <w:abstractNumId w:val="15"/>
  </w:num>
  <w:num w:numId="7">
    <w:abstractNumId w:val="12"/>
  </w:num>
  <w:num w:numId="8">
    <w:abstractNumId w:val="11"/>
  </w:num>
  <w:num w:numId="9">
    <w:abstractNumId w:val="14"/>
  </w:num>
  <w:num w:numId="10">
    <w:abstractNumId w:val="0"/>
  </w:num>
  <w:num w:numId="11">
    <w:abstractNumId w:val="5"/>
  </w:num>
  <w:num w:numId="12">
    <w:abstractNumId w:val="1"/>
  </w:num>
  <w:num w:numId="13">
    <w:abstractNumId w:val="3"/>
  </w:num>
  <w:num w:numId="14">
    <w:abstractNumId w:val="10"/>
  </w:num>
  <w:num w:numId="15">
    <w:abstractNumId w:val="17"/>
  </w:num>
  <w:num w:numId="16">
    <w:abstractNumId w:val="13"/>
  </w:num>
  <w:num w:numId="17">
    <w:abstractNumId w:val="7"/>
  </w:num>
  <w:num w:numId="18">
    <w:abstractNumId w:val="9"/>
  </w:num>
  <w:num w:numId="1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DateAndTime/>
  <w:hideSpellingErrors/>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0"/>
  <w:activeWritingStyle w:appName="MSWord" w:lang="en-CA"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n-CA" w:vendorID="64" w:dllVersion="0" w:nlCheck="1" w:checkStyle="0"/>
  <w:activeWritingStyle w:appName="MSWord" w:lang="en-AU" w:vendorID="64" w:dllVersion="6" w:nlCheck="1" w:checkStyle="0"/>
  <w:activeWritingStyle w:appName="MSWord" w:lang="en-AU"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en-CA" w:vendorID="64" w:dllVersion="131078" w:nlCheck="1" w:checkStyle="1"/>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AyMjIwNDM1NjM0NDZX0lEKTi0uzszPAykwrAUAXZFPFSwAAAA="/>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apdts05vvawnes00rvz2zfzrvvvrv9zf95&quot;&gt;Untitled&lt;record-ids&gt;&lt;item&gt;42&lt;/item&gt;&lt;item&gt;67&lt;/item&gt;&lt;item&gt;68&lt;/item&gt;&lt;item&gt;69&lt;/item&gt;&lt;item&gt;70&lt;/item&gt;&lt;item&gt;71&lt;/item&gt;&lt;item&gt;72&lt;/item&gt;&lt;/record-ids&gt;&lt;/item&gt;&lt;/Libraries&gt;"/>
    <w:docVar w:name="EN.UseJSCitationFormat" w:val="False"/>
  </w:docVars>
  <w:rsids>
    <w:rsidRoot w:val="00793A55"/>
    <w:rsid w:val="000025D4"/>
    <w:rsid w:val="00002B1D"/>
    <w:rsid w:val="00002D14"/>
    <w:rsid w:val="0000459C"/>
    <w:rsid w:val="000119A3"/>
    <w:rsid w:val="00014043"/>
    <w:rsid w:val="000150C9"/>
    <w:rsid w:val="00020260"/>
    <w:rsid w:val="0002042F"/>
    <w:rsid w:val="0002404E"/>
    <w:rsid w:val="00025344"/>
    <w:rsid w:val="00025AC1"/>
    <w:rsid w:val="00025ACF"/>
    <w:rsid w:val="00027981"/>
    <w:rsid w:val="00031A2C"/>
    <w:rsid w:val="0003250F"/>
    <w:rsid w:val="00034B5A"/>
    <w:rsid w:val="00036409"/>
    <w:rsid w:val="00036FCB"/>
    <w:rsid w:val="00040B04"/>
    <w:rsid w:val="0004426B"/>
    <w:rsid w:val="00045396"/>
    <w:rsid w:val="00045653"/>
    <w:rsid w:val="0004643B"/>
    <w:rsid w:val="000464A4"/>
    <w:rsid w:val="000473DE"/>
    <w:rsid w:val="00047D50"/>
    <w:rsid w:val="00047ED1"/>
    <w:rsid w:val="00050CA0"/>
    <w:rsid w:val="00052A93"/>
    <w:rsid w:val="000644EC"/>
    <w:rsid w:val="0006568E"/>
    <w:rsid w:val="00067323"/>
    <w:rsid w:val="00071936"/>
    <w:rsid w:val="00074BB5"/>
    <w:rsid w:val="000759D8"/>
    <w:rsid w:val="000761A7"/>
    <w:rsid w:val="00076BDF"/>
    <w:rsid w:val="00080142"/>
    <w:rsid w:val="000811B5"/>
    <w:rsid w:val="00084506"/>
    <w:rsid w:val="000860A8"/>
    <w:rsid w:val="00086B97"/>
    <w:rsid w:val="000914A0"/>
    <w:rsid w:val="00092EBF"/>
    <w:rsid w:val="0009442E"/>
    <w:rsid w:val="00094BB2"/>
    <w:rsid w:val="00095245"/>
    <w:rsid w:val="000A2C20"/>
    <w:rsid w:val="000A2FE8"/>
    <w:rsid w:val="000A6880"/>
    <w:rsid w:val="000A71F4"/>
    <w:rsid w:val="000B27B3"/>
    <w:rsid w:val="000B5522"/>
    <w:rsid w:val="000B5DA4"/>
    <w:rsid w:val="000B6FC5"/>
    <w:rsid w:val="000C0584"/>
    <w:rsid w:val="000C29DC"/>
    <w:rsid w:val="000C3320"/>
    <w:rsid w:val="000C35CB"/>
    <w:rsid w:val="000C4741"/>
    <w:rsid w:val="000C5C28"/>
    <w:rsid w:val="000D0570"/>
    <w:rsid w:val="000D0D54"/>
    <w:rsid w:val="000D3D00"/>
    <w:rsid w:val="000D6C9B"/>
    <w:rsid w:val="000E100A"/>
    <w:rsid w:val="000E10FE"/>
    <w:rsid w:val="000E2477"/>
    <w:rsid w:val="000E4D95"/>
    <w:rsid w:val="000E673F"/>
    <w:rsid w:val="000F0878"/>
    <w:rsid w:val="000F1F3A"/>
    <w:rsid w:val="000F3EA1"/>
    <w:rsid w:val="000F417A"/>
    <w:rsid w:val="000F44A7"/>
    <w:rsid w:val="000F4F1C"/>
    <w:rsid w:val="000F5E0C"/>
    <w:rsid w:val="000F77E8"/>
    <w:rsid w:val="00101415"/>
    <w:rsid w:val="001032C1"/>
    <w:rsid w:val="00103B94"/>
    <w:rsid w:val="001045E1"/>
    <w:rsid w:val="00106662"/>
    <w:rsid w:val="001076AA"/>
    <w:rsid w:val="00107F70"/>
    <w:rsid w:val="001126B5"/>
    <w:rsid w:val="001127A6"/>
    <w:rsid w:val="00115B40"/>
    <w:rsid w:val="00120330"/>
    <w:rsid w:val="00120473"/>
    <w:rsid w:val="00121A7D"/>
    <w:rsid w:val="00126778"/>
    <w:rsid w:val="001267FE"/>
    <w:rsid w:val="00126D97"/>
    <w:rsid w:val="001319EC"/>
    <w:rsid w:val="00132419"/>
    <w:rsid w:val="00132CB1"/>
    <w:rsid w:val="00132CE1"/>
    <w:rsid w:val="001370BB"/>
    <w:rsid w:val="001374E9"/>
    <w:rsid w:val="00140F95"/>
    <w:rsid w:val="00145018"/>
    <w:rsid w:val="00146E2C"/>
    <w:rsid w:val="001474CE"/>
    <w:rsid w:val="001478E2"/>
    <w:rsid w:val="0015090C"/>
    <w:rsid w:val="0015131F"/>
    <w:rsid w:val="0015458D"/>
    <w:rsid w:val="001554F0"/>
    <w:rsid w:val="00156FC3"/>
    <w:rsid w:val="00160735"/>
    <w:rsid w:val="0016177B"/>
    <w:rsid w:val="0016338D"/>
    <w:rsid w:val="00164FFA"/>
    <w:rsid w:val="00165408"/>
    <w:rsid w:val="00165989"/>
    <w:rsid w:val="0016607E"/>
    <w:rsid w:val="00167228"/>
    <w:rsid w:val="00167777"/>
    <w:rsid w:val="00167B86"/>
    <w:rsid w:val="00170300"/>
    <w:rsid w:val="0017082C"/>
    <w:rsid w:val="00171E1F"/>
    <w:rsid w:val="00172752"/>
    <w:rsid w:val="0017323A"/>
    <w:rsid w:val="0017342C"/>
    <w:rsid w:val="0017420C"/>
    <w:rsid w:val="0017559E"/>
    <w:rsid w:val="00175E77"/>
    <w:rsid w:val="00177C29"/>
    <w:rsid w:val="001807E7"/>
    <w:rsid w:val="001808D0"/>
    <w:rsid w:val="00181D65"/>
    <w:rsid w:val="00184E6F"/>
    <w:rsid w:val="001850AD"/>
    <w:rsid w:val="001859E7"/>
    <w:rsid w:val="0019088E"/>
    <w:rsid w:val="0019120E"/>
    <w:rsid w:val="00194624"/>
    <w:rsid w:val="001955A0"/>
    <w:rsid w:val="00195AD8"/>
    <w:rsid w:val="00195B2B"/>
    <w:rsid w:val="00196AD7"/>
    <w:rsid w:val="001A13CB"/>
    <w:rsid w:val="001A26EE"/>
    <w:rsid w:val="001A3225"/>
    <w:rsid w:val="001B05DB"/>
    <w:rsid w:val="001B5CCA"/>
    <w:rsid w:val="001B6287"/>
    <w:rsid w:val="001B6CB1"/>
    <w:rsid w:val="001B7588"/>
    <w:rsid w:val="001C2DF8"/>
    <w:rsid w:val="001C47D3"/>
    <w:rsid w:val="001C4E21"/>
    <w:rsid w:val="001C5D46"/>
    <w:rsid w:val="001C6B6F"/>
    <w:rsid w:val="001D0CE3"/>
    <w:rsid w:val="001D3256"/>
    <w:rsid w:val="001D59CD"/>
    <w:rsid w:val="001D64A0"/>
    <w:rsid w:val="001E20CB"/>
    <w:rsid w:val="001E38E6"/>
    <w:rsid w:val="001E39C1"/>
    <w:rsid w:val="001E59B0"/>
    <w:rsid w:val="001E66D0"/>
    <w:rsid w:val="001E6B83"/>
    <w:rsid w:val="001E6E22"/>
    <w:rsid w:val="001E7657"/>
    <w:rsid w:val="001F05BF"/>
    <w:rsid w:val="001F1B8E"/>
    <w:rsid w:val="001F35EE"/>
    <w:rsid w:val="001F3A35"/>
    <w:rsid w:val="001F4099"/>
    <w:rsid w:val="001F458C"/>
    <w:rsid w:val="001F489D"/>
    <w:rsid w:val="00201EDC"/>
    <w:rsid w:val="00201FF8"/>
    <w:rsid w:val="00202F28"/>
    <w:rsid w:val="00204083"/>
    <w:rsid w:val="00204481"/>
    <w:rsid w:val="0020563A"/>
    <w:rsid w:val="00205F3D"/>
    <w:rsid w:val="00207D00"/>
    <w:rsid w:val="00215B10"/>
    <w:rsid w:val="002168BA"/>
    <w:rsid w:val="00216ACF"/>
    <w:rsid w:val="002210F4"/>
    <w:rsid w:val="00222111"/>
    <w:rsid w:val="0022409C"/>
    <w:rsid w:val="00225DE6"/>
    <w:rsid w:val="00226282"/>
    <w:rsid w:val="0022654D"/>
    <w:rsid w:val="00226D9F"/>
    <w:rsid w:val="00227B8E"/>
    <w:rsid w:val="00230B54"/>
    <w:rsid w:val="00230B95"/>
    <w:rsid w:val="002316A5"/>
    <w:rsid w:val="00233D41"/>
    <w:rsid w:val="0023583E"/>
    <w:rsid w:val="00235932"/>
    <w:rsid w:val="00237BBE"/>
    <w:rsid w:val="00240195"/>
    <w:rsid w:val="00243F53"/>
    <w:rsid w:val="002463E7"/>
    <w:rsid w:val="0024719C"/>
    <w:rsid w:val="00251ABF"/>
    <w:rsid w:val="0025373E"/>
    <w:rsid w:val="00256531"/>
    <w:rsid w:val="00256EBD"/>
    <w:rsid w:val="002626C4"/>
    <w:rsid w:val="002725B1"/>
    <w:rsid w:val="00273B6C"/>
    <w:rsid w:val="002822D8"/>
    <w:rsid w:val="00282B58"/>
    <w:rsid w:val="0028644B"/>
    <w:rsid w:val="002903CE"/>
    <w:rsid w:val="0029143E"/>
    <w:rsid w:val="0029184E"/>
    <w:rsid w:val="00293D19"/>
    <w:rsid w:val="002942F9"/>
    <w:rsid w:val="00294E70"/>
    <w:rsid w:val="002A02E7"/>
    <w:rsid w:val="002A0CF1"/>
    <w:rsid w:val="002A1938"/>
    <w:rsid w:val="002A4574"/>
    <w:rsid w:val="002A49AE"/>
    <w:rsid w:val="002A5DA4"/>
    <w:rsid w:val="002A5F97"/>
    <w:rsid w:val="002B0270"/>
    <w:rsid w:val="002B0527"/>
    <w:rsid w:val="002B17DE"/>
    <w:rsid w:val="002B1BFA"/>
    <w:rsid w:val="002B2B09"/>
    <w:rsid w:val="002B4B46"/>
    <w:rsid w:val="002B6789"/>
    <w:rsid w:val="002B78B9"/>
    <w:rsid w:val="002C5ABB"/>
    <w:rsid w:val="002C771C"/>
    <w:rsid w:val="002C7722"/>
    <w:rsid w:val="002C7835"/>
    <w:rsid w:val="002C7A31"/>
    <w:rsid w:val="002D13BB"/>
    <w:rsid w:val="002D2F34"/>
    <w:rsid w:val="002D3295"/>
    <w:rsid w:val="002D4015"/>
    <w:rsid w:val="002D4382"/>
    <w:rsid w:val="002D53E3"/>
    <w:rsid w:val="002D75CA"/>
    <w:rsid w:val="002E00C3"/>
    <w:rsid w:val="002E1793"/>
    <w:rsid w:val="002E406A"/>
    <w:rsid w:val="002E4D74"/>
    <w:rsid w:val="002E61B8"/>
    <w:rsid w:val="002E63C8"/>
    <w:rsid w:val="002E7257"/>
    <w:rsid w:val="002F3FCA"/>
    <w:rsid w:val="002F59B8"/>
    <w:rsid w:val="002F71DD"/>
    <w:rsid w:val="002F7E23"/>
    <w:rsid w:val="002F7F1F"/>
    <w:rsid w:val="003014A4"/>
    <w:rsid w:val="003036FF"/>
    <w:rsid w:val="00304A62"/>
    <w:rsid w:val="00304B8F"/>
    <w:rsid w:val="00305681"/>
    <w:rsid w:val="0031094D"/>
    <w:rsid w:val="0031118A"/>
    <w:rsid w:val="00313367"/>
    <w:rsid w:val="003147A8"/>
    <w:rsid w:val="003157D8"/>
    <w:rsid w:val="003169C2"/>
    <w:rsid w:val="00316BBC"/>
    <w:rsid w:val="003177A2"/>
    <w:rsid w:val="00317CC9"/>
    <w:rsid w:val="00317CE5"/>
    <w:rsid w:val="00320381"/>
    <w:rsid w:val="00320F2C"/>
    <w:rsid w:val="00325241"/>
    <w:rsid w:val="00326330"/>
    <w:rsid w:val="003265BC"/>
    <w:rsid w:val="00326C73"/>
    <w:rsid w:val="003306FF"/>
    <w:rsid w:val="003319EC"/>
    <w:rsid w:val="003323ED"/>
    <w:rsid w:val="00332BB2"/>
    <w:rsid w:val="00333896"/>
    <w:rsid w:val="00335413"/>
    <w:rsid w:val="00335B89"/>
    <w:rsid w:val="00335F5B"/>
    <w:rsid w:val="00336593"/>
    <w:rsid w:val="00337C63"/>
    <w:rsid w:val="00343001"/>
    <w:rsid w:val="0034320F"/>
    <w:rsid w:val="003437EA"/>
    <w:rsid w:val="0034522A"/>
    <w:rsid w:val="00345FDA"/>
    <w:rsid w:val="003460FB"/>
    <w:rsid w:val="0035373A"/>
    <w:rsid w:val="003537BD"/>
    <w:rsid w:val="00353D63"/>
    <w:rsid w:val="00355009"/>
    <w:rsid w:val="003556BF"/>
    <w:rsid w:val="00355C6E"/>
    <w:rsid w:val="00361623"/>
    <w:rsid w:val="00363CA8"/>
    <w:rsid w:val="00365743"/>
    <w:rsid w:val="0036784A"/>
    <w:rsid w:val="00367C42"/>
    <w:rsid w:val="00374B62"/>
    <w:rsid w:val="00375C02"/>
    <w:rsid w:val="003777EA"/>
    <w:rsid w:val="00377B50"/>
    <w:rsid w:val="00377F12"/>
    <w:rsid w:val="00384595"/>
    <w:rsid w:val="00385657"/>
    <w:rsid w:val="00385B70"/>
    <w:rsid w:val="00387701"/>
    <w:rsid w:val="00387778"/>
    <w:rsid w:val="00390F91"/>
    <w:rsid w:val="003921BC"/>
    <w:rsid w:val="0039268B"/>
    <w:rsid w:val="00394B00"/>
    <w:rsid w:val="00395665"/>
    <w:rsid w:val="003957C6"/>
    <w:rsid w:val="003967A6"/>
    <w:rsid w:val="003A1640"/>
    <w:rsid w:val="003A1F30"/>
    <w:rsid w:val="003A20E5"/>
    <w:rsid w:val="003A6639"/>
    <w:rsid w:val="003A7112"/>
    <w:rsid w:val="003B00AB"/>
    <w:rsid w:val="003B1334"/>
    <w:rsid w:val="003B47D8"/>
    <w:rsid w:val="003B57A1"/>
    <w:rsid w:val="003B7047"/>
    <w:rsid w:val="003C0BB9"/>
    <w:rsid w:val="003C3239"/>
    <w:rsid w:val="003D0DC6"/>
    <w:rsid w:val="003D1006"/>
    <w:rsid w:val="003D1E2B"/>
    <w:rsid w:val="003D1F71"/>
    <w:rsid w:val="003D2646"/>
    <w:rsid w:val="003D37CE"/>
    <w:rsid w:val="003D7F46"/>
    <w:rsid w:val="003E3DF5"/>
    <w:rsid w:val="003E45D7"/>
    <w:rsid w:val="003E71C6"/>
    <w:rsid w:val="003E7997"/>
    <w:rsid w:val="003E7D9A"/>
    <w:rsid w:val="003F1D0A"/>
    <w:rsid w:val="003F5479"/>
    <w:rsid w:val="003F6BF4"/>
    <w:rsid w:val="003F74DD"/>
    <w:rsid w:val="004007D5"/>
    <w:rsid w:val="00401AB9"/>
    <w:rsid w:val="00405901"/>
    <w:rsid w:val="00407A27"/>
    <w:rsid w:val="00407B13"/>
    <w:rsid w:val="00410BC9"/>
    <w:rsid w:val="00411CD5"/>
    <w:rsid w:val="004147AD"/>
    <w:rsid w:val="00414C42"/>
    <w:rsid w:val="00415812"/>
    <w:rsid w:val="004163D1"/>
    <w:rsid w:val="0041762C"/>
    <w:rsid w:val="004178EC"/>
    <w:rsid w:val="00421C7B"/>
    <w:rsid w:val="004223C4"/>
    <w:rsid w:val="00422EC0"/>
    <w:rsid w:val="00426259"/>
    <w:rsid w:val="0043302E"/>
    <w:rsid w:val="00433930"/>
    <w:rsid w:val="00435C53"/>
    <w:rsid w:val="00435D0D"/>
    <w:rsid w:val="0043646F"/>
    <w:rsid w:val="00441B85"/>
    <w:rsid w:val="004431AD"/>
    <w:rsid w:val="00444332"/>
    <w:rsid w:val="0044435D"/>
    <w:rsid w:val="00446581"/>
    <w:rsid w:val="00447F47"/>
    <w:rsid w:val="00452327"/>
    <w:rsid w:val="00452BB8"/>
    <w:rsid w:val="004536C8"/>
    <w:rsid w:val="00460989"/>
    <w:rsid w:val="004667B3"/>
    <w:rsid w:val="00466F74"/>
    <w:rsid w:val="004719D9"/>
    <w:rsid w:val="00473076"/>
    <w:rsid w:val="00473E75"/>
    <w:rsid w:val="004746CD"/>
    <w:rsid w:val="00474B38"/>
    <w:rsid w:val="0047578C"/>
    <w:rsid w:val="004819D9"/>
    <w:rsid w:val="00482322"/>
    <w:rsid w:val="00482324"/>
    <w:rsid w:val="00483A46"/>
    <w:rsid w:val="00487C4C"/>
    <w:rsid w:val="00490190"/>
    <w:rsid w:val="00491440"/>
    <w:rsid w:val="00492017"/>
    <w:rsid w:val="00492F34"/>
    <w:rsid w:val="00493005"/>
    <w:rsid w:val="004932D1"/>
    <w:rsid w:val="004A039E"/>
    <w:rsid w:val="004A0E98"/>
    <w:rsid w:val="004A122E"/>
    <w:rsid w:val="004A2A70"/>
    <w:rsid w:val="004A444A"/>
    <w:rsid w:val="004B2202"/>
    <w:rsid w:val="004B2627"/>
    <w:rsid w:val="004C3F1D"/>
    <w:rsid w:val="004C55EF"/>
    <w:rsid w:val="004C68DC"/>
    <w:rsid w:val="004C7DA2"/>
    <w:rsid w:val="004D0A13"/>
    <w:rsid w:val="004D1595"/>
    <w:rsid w:val="004D15D0"/>
    <w:rsid w:val="004D47BF"/>
    <w:rsid w:val="004D6125"/>
    <w:rsid w:val="004D722C"/>
    <w:rsid w:val="004D7251"/>
    <w:rsid w:val="004E00A4"/>
    <w:rsid w:val="004E1677"/>
    <w:rsid w:val="004E2452"/>
    <w:rsid w:val="004E5453"/>
    <w:rsid w:val="004E763F"/>
    <w:rsid w:val="004F11B4"/>
    <w:rsid w:val="004F409E"/>
    <w:rsid w:val="004F49B5"/>
    <w:rsid w:val="004F4AF4"/>
    <w:rsid w:val="004F549C"/>
    <w:rsid w:val="004F6D6A"/>
    <w:rsid w:val="004F72BE"/>
    <w:rsid w:val="005012BF"/>
    <w:rsid w:val="005016A7"/>
    <w:rsid w:val="005031CB"/>
    <w:rsid w:val="00503A23"/>
    <w:rsid w:val="00503C11"/>
    <w:rsid w:val="00504C17"/>
    <w:rsid w:val="00506685"/>
    <w:rsid w:val="00512EF0"/>
    <w:rsid w:val="0051606B"/>
    <w:rsid w:val="00516441"/>
    <w:rsid w:val="0052146C"/>
    <w:rsid w:val="0052222C"/>
    <w:rsid w:val="00524283"/>
    <w:rsid w:val="0052524F"/>
    <w:rsid w:val="00525B0F"/>
    <w:rsid w:val="00525C49"/>
    <w:rsid w:val="00527420"/>
    <w:rsid w:val="00532E13"/>
    <w:rsid w:val="0053775B"/>
    <w:rsid w:val="005420D0"/>
    <w:rsid w:val="005435C1"/>
    <w:rsid w:val="005437A9"/>
    <w:rsid w:val="00545E5D"/>
    <w:rsid w:val="00551E3F"/>
    <w:rsid w:val="00554E7B"/>
    <w:rsid w:val="005557EF"/>
    <w:rsid w:val="00567613"/>
    <w:rsid w:val="00573FB6"/>
    <w:rsid w:val="0057437D"/>
    <w:rsid w:val="00577A35"/>
    <w:rsid w:val="005824EA"/>
    <w:rsid w:val="0058626B"/>
    <w:rsid w:val="00587A45"/>
    <w:rsid w:val="00590D9E"/>
    <w:rsid w:val="0059168C"/>
    <w:rsid w:val="00592BE8"/>
    <w:rsid w:val="0059496A"/>
    <w:rsid w:val="00597095"/>
    <w:rsid w:val="005A35FE"/>
    <w:rsid w:val="005A4777"/>
    <w:rsid w:val="005A603A"/>
    <w:rsid w:val="005A7A98"/>
    <w:rsid w:val="005B030C"/>
    <w:rsid w:val="005B24B5"/>
    <w:rsid w:val="005B3263"/>
    <w:rsid w:val="005B5426"/>
    <w:rsid w:val="005B6643"/>
    <w:rsid w:val="005B69E5"/>
    <w:rsid w:val="005C2F8C"/>
    <w:rsid w:val="005C3D4C"/>
    <w:rsid w:val="005C5D8D"/>
    <w:rsid w:val="005C6E24"/>
    <w:rsid w:val="005D0618"/>
    <w:rsid w:val="005D0B76"/>
    <w:rsid w:val="005D264F"/>
    <w:rsid w:val="005D27F5"/>
    <w:rsid w:val="005D5408"/>
    <w:rsid w:val="005D5977"/>
    <w:rsid w:val="005D5B64"/>
    <w:rsid w:val="005D68D3"/>
    <w:rsid w:val="005E00DE"/>
    <w:rsid w:val="005E04E5"/>
    <w:rsid w:val="005E2AC7"/>
    <w:rsid w:val="005E4B7F"/>
    <w:rsid w:val="005E50B5"/>
    <w:rsid w:val="005E7268"/>
    <w:rsid w:val="005F04D2"/>
    <w:rsid w:val="005F0FE1"/>
    <w:rsid w:val="005F1193"/>
    <w:rsid w:val="005F290B"/>
    <w:rsid w:val="005F34B1"/>
    <w:rsid w:val="005F676A"/>
    <w:rsid w:val="0060209A"/>
    <w:rsid w:val="0060306A"/>
    <w:rsid w:val="0060503A"/>
    <w:rsid w:val="00606391"/>
    <w:rsid w:val="006069A4"/>
    <w:rsid w:val="00610BDA"/>
    <w:rsid w:val="00611B3C"/>
    <w:rsid w:val="00612417"/>
    <w:rsid w:val="0061444F"/>
    <w:rsid w:val="00615A1D"/>
    <w:rsid w:val="0061714C"/>
    <w:rsid w:val="00617BAE"/>
    <w:rsid w:val="00622AB2"/>
    <w:rsid w:val="006234B5"/>
    <w:rsid w:val="00623DBB"/>
    <w:rsid w:val="0063050E"/>
    <w:rsid w:val="006308A3"/>
    <w:rsid w:val="00633DF5"/>
    <w:rsid w:val="00641212"/>
    <w:rsid w:val="006425C7"/>
    <w:rsid w:val="00643277"/>
    <w:rsid w:val="006450C7"/>
    <w:rsid w:val="00645A76"/>
    <w:rsid w:val="006466D3"/>
    <w:rsid w:val="00663A94"/>
    <w:rsid w:val="00663FC7"/>
    <w:rsid w:val="006679CD"/>
    <w:rsid w:val="00670CB5"/>
    <w:rsid w:val="00671519"/>
    <w:rsid w:val="00674DAC"/>
    <w:rsid w:val="006753DB"/>
    <w:rsid w:val="0067571B"/>
    <w:rsid w:val="00684E05"/>
    <w:rsid w:val="00685168"/>
    <w:rsid w:val="00685613"/>
    <w:rsid w:val="0068710F"/>
    <w:rsid w:val="006910AF"/>
    <w:rsid w:val="0069148E"/>
    <w:rsid w:val="00693C8F"/>
    <w:rsid w:val="00694C7A"/>
    <w:rsid w:val="00695787"/>
    <w:rsid w:val="006A016A"/>
    <w:rsid w:val="006A1E64"/>
    <w:rsid w:val="006A6257"/>
    <w:rsid w:val="006A7D82"/>
    <w:rsid w:val="006B0F8E"/>
    <w:rsid w:val="006B6B39"/>
    <w:rsid w:val="006C129B"/>
    <w:rsid w:val="006C306E"/>
    <w:rsid w:val="006C404F"/>
    <w:rsid w:val="006C4AE3"/>
    <w:rsid w:val="006C518C"/>
    <w:rsid w:val="006C72A5"/>
    <w:rsid w:val="006C767B"/>
    <w:rsid w:val="006C7CB4"/>
    <w:rsid w:val="006D1EE6"/>
    <w:rsid w:val="006D2C31"/>
    <w:rsid w:val="006D50A1"/>
    <w:rsid w:val="006D5DF0"/>
    <w:rsid w:val="006D6A0B"/>
    <w:rsid w:val="006E2191"/>
    <w:rsid w:val="006E2E77"/>
    <w:rsid w:val="006E48F7"/>
    <w:rsid w:val="006E548C"/>
    <w:rsid w:val="006F03F1"/>
    <w:rsid w:val="006F071C"/>
    <w:rsid w:val="006F0E96"/>
    <w:rsid w:val="006F396E"/>
    <w:rsid w:val="006F540F"/>
    <w:rsid w:val="006F645B"/>
    <w:rsid w:val="006F6B63"/>
    <w:rsid w:val="006F744B"/>
    <w:rsid w:val="00701890"/>
    <w:rsid w:val="0070239D"/>
    <w:rsid w:val="00703488"/>
    <w:rsid w:val="00703DA8"/>
    <w:rsid w:val="007043A4"/>
    <w:rsid w:val="00705C1F"/>
    <w:rsid w:val="00707FC9"/>
    <w:rsid w:val="00713DDE"/>
    <w:rsid w:val="00714B0D"/>
    <w:rsid w:val="0071602B"/>
    <w:rsid w:val="00716C10"/>
    <w:rsid w:val="00716CA9"/>
    <w:rsid w:val="00720E0D"/>
    <w:rsid w:val="00723AB0"/>
    <w:rsid w:val="0072555B"/>
    <w:rsid w:val="00730D20"/>
    <w:rsid w:val="0073249A"/>
    <w:rsid w:val="007327D1"/>
    <w:rsid w:val="007336B5"/>
    <w:rsid w:val="00733CFC"/>
    <w:rsid w:val="007370AD"/>
    <w:rsid w:val="00737A47"/>
    <w:rsid w:val="0074001F"/>
    <w:rsid w:val="0074202A"/>
    <w:rsid w:val="00742D18"/>
    <w:rsid w:val="00745CA4"/>
    <w:rsid w:val="007466BD"/>
    <w:rsid w:val="00746C8D"/>
    <w:rsid w:val="0074762D"/>
    <w:rsid w:val="00747BAA"/>
    <w:rsid w:val="00747E8C"/>
    <w:rsid w:val="007504CF"/>
    <w:rsid w:val="00750B8C"/>
    <w:rsid w:val="00750FB3"/>
    <w:rsid w:val="007512E1"/>
    <w:rsid w:val="00751477"/>
    <w:rsid w:val="00756E15"/>
    <w:rsid w:val="007615D1"/>
    <w:rsid w:val="00764D1F"/>
    <w:rsid w:val="0076530B"/>
    <w:rsid w:val="007661F0"/>
    <w:rsid w:val="00767A9F"/>
    <w:rsid w:val="007705A8"/>
    <w:rsid w:val="00770AC7"/>
    <w:rsid w:val="0077107C"/>
    <w:rsid w:val="00775D14"/>
    <w:rsid w:val="00775D78"/>
    <w:rsid w:val="00775E48"/>
    <w:rsid w:val="00777BE9"/>
    <w:rsid w:val="0078187B"/>
    <w:rsid w:val="00784EF6"/>
    <w:rsid w:val="007906A7"/>
    <w:rsid w:val="00792AEC"/>
    <w:rsid w:val="00792BA4"/>
    <w:rsid w:val="00792DA0"/>
    <w:rsid w:val="00793A55"/>
    <w:rsid w:val="00794670"/>
    <w:rsid w:val="00795729"/>
    <w:rsid w:val="00796F94"/>
    <w:rsid w:val="007971B9"/>
    <w:rsid w:val="007971D2"/>
    <w:rsid w:val="00797F4A"/>
    <w:rsid w:val="007A1589"/>
    <w:rsid w:val="007A29AA"/>
    <w:rsid w:val="007A5532"/>
    <w:rsid w:val="007A55C7"/>
    <w:rsid w:val="007A5D05"/>
    <w:rsid w:val="007A6172"/>
    <w:rsid w:val="007A61CB"/>
    <w:rsid w:val="007A7C6F"/>
    <w:rsid w:val="007A7DCD"/>
    <w:rsid w:val="007A7F32"/>
    <w:rsid w:val="007B1B06"/>
    <w:rsid w:val="007B1FDF"/>
    <w:rsid w:val="007B2379"/>
    <w:rsid w:val="007B454A"/>
    <w:rsid w:val="007B7D30"/>
    <w:rsid w:val="007C165A"/>
    <w:rsid w:val="007C4865"/>
    <w:rsid w:val="007C5C07"/>
    <w:rsid w:val="007C60A9"/>
    <w:rsid w:val="007C6820"/>
    <w:rsid w:val="007C7D57"/>
    <w:rsid w:val="007D1D9C"/>
    <w:rsid w:val="007D27BF"/>
    <w:rsid w:val="007D3131"/>
    <w:rsid w:val="007D6B09"/>
    <w:rsid w:val="007E0817"/>
    <w:rsid w:val="007E11E2"/>
    <w:rsid w:val="007E12BE"/>
    <w:rsid w:val="007E5391"/>
    <w:rsid w:val="007E59CC"/>
    <w:rsid w:val="007E659E"/>
    <w:rsid w:val="007E787C"/>
    <w:rsid w:val="007F1F72"/>
    <w:rsid w:val="007F2AD5"/>
    <w:rsid w:val="007F6F99"/>
    <w:rsid w:val="007F75CC"/>
    <w:rsid w:val="007F7A3B"/>
    <w:rsid w:val="0080227E"/>
    <w:rsid w:val="00802469"/>
    <w:rsid w:val="00802EE1"/>
    <w:rsid w:val="0080391E"/>
    <w:rsid w:val="008059A4"/>
    <w:rsid w:val="00805DE9"/>
    <w:rsid w:val="008065D9"/>
    <w:rsid w:val="00806724"/>
    <w:rsid w:val="008069F6"/>
    <w:rsid w:val="00806FBE"/>
    <w:rsid w:val="008074D1"/>
    <w:rsid w:val="008075D2"/>
    <w:rsid w:val="008110B4"/>
    <w:rsid w:val="008120CF"/>
    <w:rsid w:val="008128D6"/>
    <w:rsid w:val="008129F0"/>
    <w:rsid w:val="008179D5"/>
    <w:rsid w:val="00821C60"/>
    <w:rsid w:val="00822296"/>
    <w:rsid w:val="0082253B"/>
    <w:rsid w:val="008235A2"/>
    <w:rsid w:val="00824CEB"/>
    <w:rsid w:val="008250AE"/>
    <w:rsid w:val="0083048F"/>
    <w:rsid w:val="0083349C"/>
    <w:rsid w:val="00840154"/>
    <w:rsid w:val="008414F4"/>
    <w:rsid w:val="00841B9C"/>
    <w:rsid w:val="00844EFA"/>
    <w:rsid w:val="00845631"/>
    <w:rsid w:val="0085215C"/>
    <w:rsid w:val="0085418F"/>
    <w:rsid w:val="00854747"/>
    <w:rsid w:val="008556F0"/>
    <w:rsid w:val="008577FB"/>
    <w:rsid w:val="0085794B"/>
    <w:rsid w:val="00860555"/>
    <w:rsid w:val="00860EF9"/>
    <w:rsid w:val="008630BB"/>
    <w:rsid w:val="0086432D"/>
    <w:rsid w:val="0086434B"/>
    <w:rsid w:val="008653DA"/>
    <w:rsid w:val="00870734"/>
    <w:rsid w:val="008712A4"/>
    <w:rsid w:val="00873503"/>
    <w:rsid w:val="00876FCA"/>
    <w:rsid w:val="00880450"/>
    <w:rsid w:val="0088047D"/>
    <w:rsid w:val="00880A09"/>
    <w:rsid w:val="008828EF"/>
    <w:rsid w:val="00882B42"/>
    <w:rsid w:val="008838BD"/>
    <w:rsid w:val="00884951"/>
    <w:rsid w:val="0088562E"/>
    <w:rsid w:val="0088685E"/>
    <w:rsid w:val="0088695C"/>
    <w:rsid w:val="008879F4"/>
    <w:rsid w:val="00890A86"/>
    <w:rsid w:val="0089333D"/>
    <w:rsid w:val="0089387C"/>
    <w:rsid w:val="008953FA"/>
    <w:rsid w:val="00895BDC"/>
    <w:rsid w:val="0089650A"/>
    <w:rsid w:val="00896ED9"/>
    <w:rsid w:val="00897AA4"/>
    <w:rsid w:val="008A23C3"/>
    <w:rsid w:val="008A656C"/>
    <w:rsid w:val="008A66BB"/>
    <w:rsid w:val="008B04F2"/>
    <w:rsid w:val="008B0CBA"/>
    <w:rsid w:val="008B1A1D"/>
    <w:rsid w:val="008B5C78"/>
    <w:rsid w:val="008C27BA"/>
    <w:rsid w:val="008C65CB"/>
    <w:rsid w:val="008C7AE5"/>
    <w:rsid w:val="008D1C30"/>
    <w:rsid w:val="008E04DF"/>
    <w:rsid w:val="008E21D9"/>
    <w:rsid w:val="008E38B8"/>
    <w:rsid w:val="008E488E"/>
    <w:rsid w:val="008E6967"/>
    <w:rsid w:val="008E76F1"/>
    <w:rsid w:val="008F0D72"/>
    <w:rsid w:val="008F1E98"/>
    <w:rsid w:val="008F25BA"/>
    <w:rsid w:val="008F70ED"/>
    <w:rsid w:val="00901021"/>
    <w:rsid w:val="00901DC7"/>
    <w:rsid w:val="0090358D"/>
    <w:rsid w:val="00904249"/>
    <w:rsid w:val="00907157"/>
    <w:rsid w:val="009075ED"/>
    <w:rsid w:val="009110D1"/>
    <w:rsid w:val="0091115D"/>
    <w:rsid w:val="00913B11"/>
    <w:rsid w:val="00917714"/>
    <w:rsid w:val="0092095F"/>
    <w:rsid w:val="009216C2"/>
    <w:rsid w:val="0092357A"/>
    <w:rsid w:val="00927C8A"/>
    <w:rsid w:val="00930566"/>
    <w:rsid w:val="00931639"/>
    <w:rsid w:val="00931774"/>
    <w:rsid w:val="00932E62"/>
    <w:rsid w:val="00934075"/>
    <w:rsid w:val="00935935"/>
    <w:rsid w:val="00935AA6"/>
    <w:rsid w:val="0093625B"/>
    <w:rsid w:val="009409A5"/>
    <w:rsid w:val="00940E09"/>
    <w:rsid w:val="00942058"/>
    <w:rsid w:val="0094513D"/>
    <w:rsid w:val="00946AB7"/>
    <w:rsid w:val="00946B47"/>
    <w:rsid w:val="009474A5"/>
    <w:rsid w:val="009476ED"/>
    <w:rsid w:val="00947924"/>
    <w:rsid w:val="0095609D"/>
    <w:rsid w:val="009563EE"/>
    <w:rsid w:val="00957ED0"/>
    <w:rsid w:val="00960CE1"/>
    <w:rsid w:val="00961B9A"/>
    <w:rsid w:val="009625A8"/>
    <w:rsid w:val="00963E84"/>
    <w:rsid w:val="00965067"/>
    <w:rsid w:val="00970C71"/>
    <w:rsid w:val="0097276A"/>
    <w:rsid w:val="009754BB"/>
    <w:rsid w:val="00976610"/>
    <w:rsid w:val="00983970"/>
    <w:rsid w:val="00986BA8"/>
    <w:rsid w:val="00991204"/>
    <w:rsid w:val="0099153E"/>
    <w:rsid w:val="00993D32"/>
    <w:rsid w:val="0099460C"/>
    <w:rsid w:val="009A1D4B"/>
    <w:rsid w:val="009A254F"/>
    <w:rsid w:val="009A2773"/>
    <w:rsid w:val="009A28D0"/>
    <w:rsid w:val="009A4677"/>
    <w:rsid w:val="009A638B"/>
    <w:rsid w:val="009A6CB5"/>
    <w:rsid w:val="009A74F6"/>
    <w:rsid w:val="009A78FE"/>
    <w:rsid w:val="009A795C"/>
    <w:rsid w:val="009B098E"/>
    <w:rsid w:val="009B33B4"/>
    <w:rsid w:val="009B3D20"/>
    <w:rsid w:val="009B49C9"/>
    <w:rsid w:val="009B588C"/>
    <w:rsid w:val="009B6282"/>
    <w:rsid w:val="009C25A9"/>
    <w:rsid w:val="009C56D6"/>
    <w:rsid w:val="009C5CB4"/>
    <w:rsid w:val="009C7111"/>
    <w:rsid w:val="009C7E35"/>
    <w:rsid w:val="009D2531"/>
    <w:rsid w:val="009D773D"/>
    <w:rsid w:val="009E1019"/>
    <w:rsid w:val="009E25A0"/>
    <w:rsid w:val="009E2A78"/>
    <w:rsid w:val="009E49EB"/>
    <w:rsid w:val="009F16D0"/>
    <w:rsid w:val="009F4BB9"/>
    <w:rsid w:val="009F5195"/>
    <w:rsid w:val="009F7629"/>
    <w:rsid w:val="00A00487"/>
    <w:rsid w:val="00A010EB"/>
    <w:rsid w:val="00A02035"/>
    <w:rsid w:val="00A024FB"/>
    <w:rsid w:val="00A03D33"/>
    <w:rsid w:val="00A0444D"/>
    <w:rsid w:val="00A052CB"/>
    <w:rsid w:val="00A05365"/>
    <w:rsid w:val="00A0567D"/>
    <w:rsid w:val="00A05875"/>
    <w:rsid w:val="00A07055"/>
    <w:rsid w:val="00A07CE8"/>
    <w:rsid w:val="00A11AE3"/>
    <w:rsid w:val="00A150EF"/>
    <w:rsid w:val="00A211E2"/>
    <w:rsid w:val="00A3111D"/>
    <w:rsid w:val="00A32DD9"/>
    <w:rsid w:val="00A344DB"/>
    <w:rsid w:val="00A36F15"/>
    <w:rsid w:val="00A450E4"/>
    <w:rsid w:val="00A45ED7"/>
    <w:rsid w:val="00A47AA8"/>
    <w:rsid w:val="00A51564"/>
    <w:rsid w:val="00A5183E"/>
    <w:rsid w:val="00A52E9C"/>
    <w:rsid w:val="00A579FC"/>
    <w:rsid w:val="00A57AF7"/>
    <w:rsid w:val="00A604F7"/>
    <w:rsid w:val="00A61A37"/>
    <w:rsid w:val="00A627FA"/>
    <w:rsid w:val="00A631B4"/>
    <w:rsid w:val="00A6324B"/>
    <w:rsid w:val="00A65981"/>
    <w:rsid w:val="00A667B8"/>
    <w:rsid w:val="00A66ECF"/>
    <w:rsid w:val="00A673F6"/>
    <w:rsid w:val="00A71136"/>
    <w:rsid w:val="00A71784"/>
    <w:rsid w:val="00A7687A"/>
    <w:rsid w:val="00A77155"/>
    <w:rsid w:val="00A808CB"/>
    <w:rsid w:val="00A81DC3"/>
    <w:rsid w:val="00A8214B"/>
    <w:rsid w:val="00A8222A"/>
    <w:rsid w:val="00A82C0F"/>
    <w:rsid w:val="00A8507E"/>
    <w:rsid w:val="00A87B6C"/>
    <w:rsid w:val="00A9298E"/>
    <w:rsid w:val="00A94466"/>
    <w:rsid w:val="00A97780"/>
    <w:rsid w:val="00AA38A0"/>
    <w:rsid w:val="00AA3F89"/>
    <w:rsid w:val="00AA7269"/>
    <w:rsid w:val="00AB1626"/>
    <w:rsid w:val="00AB2E1E"/>
    <w:rsid w:val="00AB4B91"/>
    <w:rsid w:val="00AB531C"/>
    <w:rsid w:val="00AC0820"/>
    <w:rsid w:val="00AC127E"/>
    <w:rsid w:val="00AC2970"/>
    <w:rsid w:val="00AC569A"/>
    <w:rsid w:val="00AC65CD"/>
    <w:rsid w:val="00AC7612"/>
    <w:rsid w:val="00AD0FD1"/>
    <w:rsid w:val="00AD2B2C"/>
    <w:rsid w:val="00AD3BC2"/>
    <w:rsid w:val="00AD4E59"/>
    <w:rsid w:val="00AD5799"/>
    <w:rsid w:val="00AD6D63"/>
    <w:rsid w:val="00AD74F8"/>
    <w:rsid w:val="00AE568A"/>
    <w:rsid w:val="00AE60B8"/>
    <w:rsid w:val="00AE69F4"/>
    <w:rsid w:val="00AE6A7B"/>
    <w:rsid w:val="00AE6C5A"/>
    <w:rsid w:val="00AF4080"/>
    <w:rsid w:val="00B00BCC"/>
    <w:rsid w:val="00B037F1"/>
    <w:rsid w:val="00B03947"/>
    <w:rsid w:val="00B05DBE"/>
    <w:rsid w:val="00B104AA"/>
    <w:rsid w:val="00B12E83"/>
    <w:rsid w:val="00B13016"/>
    <w:rsid w:val="00B1479D"/>
    <w:rsid w:val="00B14DD7"/>
    <w:rsid w:val="00B1531A"/>
    <w:rsid w:val="00B1636B"/>
    <w:rsid w:val="00B21A30"/>
    <w:rsid w:val="00B22D56"/>
    <w:rsid w:val="00B24A6A"/>
    <w:rsid w:val="00B24C64"/>
    <w:rsid w:val="00B26B29"/>
    <w:rsid w:val="00B30426"/>
    <w:rsid w:val="00B327C1"/>
    <w:rsid w:val="00B3391D"/>
    <w:rsid w:val="00B36630"/>
    <w:rsid w:val="00B3767C"/>
    <w:rsid w:val="00B40E9B"/>
    <w:rsid w:val="00B416AA"/>
    <w:rsid w:val="00B453D7"/>
    <w:rsid w:val="00B4772E"/>
    <w:rsid w:val="00B47C15"/>
    <w:rsid w:val="00B61F31"/>
    <w:rsid w:val="00B621B9"/>
    <w:rsid w:val="00B64E77"/>
    <w:rsid w:val="00B659FB"/>
    <w:rsid w:val="00B65EC9"/>
    <w:rsid w:val="00B660C9"/>
    <w:rsid w:val="00B71763"/>
    <w:rsid w:val="00B73175"/>
    <w:rsid w:val="00B75AA4"/>
    <w:rsid w:val="00B76F33"/>
    <w:rsid w:val="00B76F8A"/>
    <w:rsid w:val="00B76FD8"/>
    <w:rsid w:val="00B779A7"/>
    <w:rsid w:val="00B825B6"/>
    <w:rsid w:val="00B826E8"/>
    <w:rsid w:val="00B837C1"/>
    <w:rsid w:val="00B84ADC"/>
    <w:rsid w:val="00B86752"/>
    <w:rsid w:val="00B870E0"/>
    <w:rsid w:val="00B875A1"/>
    <w:rsid w:val="00B96979"/>
    <w:rsid w:val="00B97277"/>
    <w:rsid w:val="00B97B00"/>
    <w:rsid w:val="00BA0DA8"/>
    <w:rsid w:val="00BA143C"/>
    <w:rsid w:val="00BA1660"/>
    <w:rsid w:val="00BA4452"/>
    <w:rsid w:val="00BA5490"/>
    <w:rsid w:val="00BA747B"/>
    <w:rsid w:val="00BB04D0"/>
    <w:rsid w:val="00BB06F1"/>
    <w:rsid w:val="00BB1543"/>
    <w:rsid w:val="00BB24DA"/>
    <w:rsid w:val="00BB692E"/>
    <w:rsid w:val="00BC16FF"/>
    <w:rsid w:val="00BC2064"/>
    <w:rsid w:val="00BC2513"/>
    <w:rsid w:val="00BC3A1D"/>
    <w:rsid w:val="00BC5704"/>
    <w:rsid w:val="00BC627A"/>
    <w:rsid w:val="00BC711D"/>
    <w:rsid w:val="00BC76C4"/>
    <w:rsid w:val="00BD0623"/>
    <w:rsid w:val="00BD0ABB"/>
    <w:rsid w:val="00BD1B4F"/>
    <w:rsid w:val="00BD2529"/>
    <w:rsid w:val="00BD3AE5"/>
    <w:rsid w:val="00BD5BB2"/>
    <w:rsid w:val="00BD629B"/>
    <w:rsid w:val="00BD6BE8"/>
    <w:rsid w:val="00BE31D3"/>
    <w:rsid w:val="00BE44A2"/>
    <w:rsid w:val="00BE5F8C"/>
    <w:rsid w:val="00BE634D"/>
    <w:rsid w:val="00BE6E8A"/>
    <w:rsid w:val="00BF01F3"/>
    <w:rsid w:val="00BF030F"/>
    <w:rsid w:val="00BF1DC5"/>
    <w:rsid w:val="00BF2075"/>
    <w:rsid w:val="00BF44B8"/>
    <w:rsid w:val="00BF6278"/>
    <w:rsid w:val="00BF781C"/>
    <w:rsid w:val="00C003FB"/>
    <w:rsid w:val="00C00D85"/>
    <w:rsid w:val="00C059AD"/>
    <w:rsid w:val="00C06B96"/>
    <w:rsid w:val="00C14C7E"/>
    <w:rsid w:val="00C14EF9"/>
    <w:rsid w:val="00C21EDB"/>
    <w:rsid w:val="00C23FCC"/>
    <w:rsid w:val="00C25E15"/>
    <w:rsid w:val="00C27858"/>
    <w:rsid w:val="00C31A8E"/>
    <w:rsid w:val="00C349AA"/>
    <w:rsid w:val="00C3529E"/>
    <w:rsid w:val="00C3554E"/>
    <w:rsid w:val="00C371E3"/>
    <w:rsid w:val="00C3749C"/>
    <w:rsid w:val="00C41357"/>
    <w:rsid w:val="00C41C3C"/>
    <w:rsid w:val="00C41DBF"/>
    <w:rsid w:val="00C4335E"/>
    <w:rsid w:val="00C45A86"/>
    <w:rsid w:val="00C45C86"/>
    <w:rsid w:val="00C46261"/>
    <w:rsid w:val="00C511AE"/>
    <w:rsid w:val="00C51E71"/>
    <w:rsid w:val="00C51FA5"/>
    <w:rsid w:val="00C533F8"/>
    <w:rsid w:val="00C53426"/>
    <w:rsid w:val="00C534C9"/>
    <w:rsid w:val="00C55B11"/>
    <w:rsid w:val="00C577DE"/>
    <w:rsid w:val="00C57CDA"/>
    <w:rsid w:val="00C60904"/>
    <w:rsid w:val="00C61016"/>
    <w:rsid w:val="00C6240B"/>
    <w:rsid w:val="00C62EC3"/>
    <w:rsid w:val="00C64936"/>
    <w:rsid w:val="00C64DA6"/>
    <w:rsid w:val="00C6630A"/>
    <w:rsid w:val="00C766E6"/>
    <w:rsid w:val="00C76925"/>
    <w:rsid w:val="00C7700C"/>
    <w:rsid w:val="00C77073"/>
    <w:rsid w:val="00C80636"/>
    <w:rsid w:val="00C80FA6"/>
    <w:rsid w:val="00C81F0D"/>
    <w:rsid w:val="00C84E26"/>
    <w:rsid w:val="00C91181"/>
    <w:rsid w:val="00C9155C"/>
    <w:rsid w:val="00C93438"/>
    <w:rsid w:val="00C937BF"/>
    <w:rsid w:val="00C96A78"/>
    <w:rsid w:val="00C96B29"/>
    <w:rsid w:val="00C9704A"/>
    <w:rsid w:val="00CA2FFA"/>
    <w:rsid w:val="00CA3E29"/>
    <w:rsid w:val="00CB0A6A"/>
    <w:rsid w:val="00CB179B"/>
    <w:rsid w:val="00CB24D4"/>
    <w:rsid w:val="00CB295E"/>
    <w:rsid w:val="00CB304B"/>
    <w:rsid w:val="00CB34F9"/>
    <w:rsid w:val="00CB421F"/>
    <w:rsid w:val="00CB6819"/>
    <w:rsid w:val="00CB7793"/>
    <w:rsid w:val="00CB77CE"/>
    <w:rsid w:val="00CB78BF"/>
    <w:rsid w:val="00CC1BAE"/>
    <w:rsid w:val="00CC1CF6"/>
    <w:rsid w:val="00CC69DC"/>
    <w:rsid w:val="00CC78BD"/>
    <w:rsid w:val="00CC7CD1"/>
    <w:rsid w:val="00CD0E3B"/>
    <w:rsid w:val="00CD1923"/>
    <w:rsid w:val="00CD20F7"/>
    <w:rsid w:val="00CD379F"/>
    <w:rsid w:val="00CD5F7E"/>
    <w:rsid w:val="00CD6815"/>
    <w:rsid w:val="00CD7F15"/>
    <w:rsid w:val="00CE02C7"/>
    <w:rsid w:val="00CE0C85"/>
    <w:rsid w:val="00CE1297"/>
    <w:rsid w:val="00CE212C"/>
    <w:rsid w:val="00CE5C9D"/>
    <w:rsid w:val="00CE5CDB"/>
    <w:rsid w:val="00CE729E"/>
    <w:rsid w:val="00CF23EA"/>
    <w:rsid w:val="00CF2DE8"/>
    <w:rsid w:val="00CF5E4F"/>
    <w:rsid w:val="00CF6D92"/>
    <w:rsid w:val="00CF7145"/>
    <w:rsid w:val="00D00CC7"/>
    <w:rsid w:val="00D01397"/>
    <w:rsid w:val="00D017FF"/>
    <w:rsid w:val="00D023FA"/>
    <w:rsid w:val="00D05453"/>
    <w:rsid w:val="00D05EB3"/>
    <w:rsid w:val="00D07563"/>
    <w:rsid w:val="00D07A71"/>
    <w:rsid w:val="00D17B04"/>
    <w:rsid w:val="00D214EF"/>
    <w:rsid w:val="00D23736"/>
    <w:rsid w:val="00D251FD"/>
    <w:rsid w:val="00D271D6"/>
    <w:rsid w:val="00D3029E"/>
    <w:rsid w:val="00D30F61"/>
    <w:rsid w:val="00D31F36"/>
    <w:rsid w:val="00D344F1"/>
    <w:rsid w:val="00D35842"/>
    <w:rsid w:val="00D377AD"/>
    <w:rsid w:val="00D37EC0"/>
    <w:rsid w:val="00D400F4"/>
    <w:rsid w:val="00D4010B"/>
    <w:rsid w:val="00D4018E"/>
    <w:rsid w:val="00D417F3"/>
    <w:rsid w:val="00D4382D"/>
    <w:rsid w:val="00D45608"/>
    <w:rsid w:val="00D46F2F"/>
    <w:rsid w:val="00D47AC5"/>
    <w:rsid w:val="00D5084E"/>
    <w:rsid w:val="00D51A44"/>
    <w:rsid w:val="00D54309"/>
    <w:rsid w:val="00D54A11"/>
    <w:rsid w:val="00D559C6"/>
    <w:rsid w:val="00D60112"/>
    <w:rsid w:val="00D61795"/>
    <w:rsid w:val="00D61F94"/>
    <w:rsid w:val="00D64317"/>
    <w:rsid w:val="00D657C7"/>
    <w:rsid w:val="00D67520"/>
    <w:rsid w:val="00D712AB"/>
    <w:rsid w:val="00D75BB8"/>
    <w:rsid w:val="00D75FBB"/>
    <w:rsid w:val="00D82F3A"/>
    <w:rsid w:val="00D8567A"/>
    <w:rsid w:val="00D8652A"/>
    <w:rsid w:val="00D901D5"/>
    <w:rsid w:val="00D93303"/>
    <w:rsid w:val="00D93A8B"/>
    <w:rsid w:val="00D942A1"/>
    <w:rsid w:val="00D975C3"/>
    <w:rsid w:val="00DA041A"/>
    <w:rsid w:val="00DA07DB"/>
    <w:rsid w:val="00DA4507"/>
    <w:rsid w:val="00DA6AB0"/>
    <w:rsid w:val="00DB1692"/>
    <w:rsid w:val="00DB32A2"/>
    <w:rsid w:val="00DB381D"/>
    <w:rsid w:val="00DB5ECF"/>
    <w:rsid w:val="00DB655C"/>
    <w:rsid w:val="00DC1447"/>
    <w:rsid w:val="00DC151C"/>
    <w:rsid w:val="00DC3A9D"/>
    <w:rsid w:val="00DC3C92"/>
    <w:rsid w:val="00DC5756"/>
    <w:rsid w:val="00DC6DBD"/>
    <w:rsid w:val="00DD3D18"/>
    <w:rsid w:val="00DD55CC"/>
    <w:rsid w:val="00DD5F56"/>
    <w:rsid w:val="00DD6CEB"/>
    <w:rsid w:val="00DE0816"/>
    <w:rsid w:val="00DE42EA"/>
    <w:rsid w:val="00DE5A1C"/>
    <w:rsid w:val="00DE6112"/>
    <w:rsid w:val="00DE79F7"/>
    <w:rsid w:val="00DF181D"/>
    <w:rsid w:val="00DF33E1"/>
    <w:rsid w:val="00E003AE"/>
    <w:rsid w:val="00E01231"/>
    <w:rsid w:val="00E0378F"/>
    <w:rsid w:val="00E103A4"/>
    <w:rsid w:val="00E10696"/>
    <w:rsid w:val="00E13831"/>
    <w:rsid w:val="00E15996"/>
    <w:rsid w:val="00E20A6E"/>
    <w:rsid w:val="00E23D33"/>
    <w:rsid w:val="00E26628"/>
    <w:rsid w:val="00E31A28"/>
    <w:rsid w:val="00E3327F"/>
    <w:rsid w:val="00E34F9D"/>
    <w:rsid w:val="00E35098"/>
    <w:rsid w:val="00E35C1C"/>
    <w:rsid w:val="00E35D37"/>
    <w:rsid w:val="00E36281"/>
    <w:rsid w:val="00E37473"/>
    <w:rsid w:val="00E40BBE"/>
    <w:rsid w:val="00E41D18"/>
    <w:rsid w:val="00E448F7"/>
    <w:rsid w:val="00E44946"/>
    <w:rsid w:val="00E509E1"/>
    <w:rsid w:val="00E51944"/>
    <w:rsid w:val="00E54C35"/>
    <w:rsid w:val="00E576D5"/>
    <w:rsid w:val="00E612C4"/>
    <w:rsid w:val="00E618C7"/>
    <w:rsid w:val="00E61A29"/>
    <w:rsid w:val="00E61B8A"/>
    <w:rsid w:val="00E63209"/>
    <w:rsid w:val="00E6425E"/>
    <w:rsid w:val="00E676E7"/>
    <w:rsid w:val="00E71AA7"/>
    <w:rsid w:val="00E73B41"/>
    <w:rsid w:val="00E77F4C"/>
    <w:rsid w:val="00E82A0E"/>
    <w:rsid w:val="00E82F8E"/>
    <w:rsid w:val="00E905D0"/>
    <w:rsid w:val="00E93541"/>
    <w:rsid w:val="00E93AF6"/>
    <w:rsid w:val="00E94048"/>
    <w:rsid w:val="00E94E29"/>
    <w:rsid w:val="00E97544"/>
    <w:rsid w:val="00E97A97"/>
    <w:rsid w:val="00EA3F88"/>
    <w:rsid w:val="00EA4403"/>
    <w:rsid w:val="00EA5A8A"/>
    <w:rsid w:val="00EB0E1D"/>
    <w:rsid w:val="00EB0FEF"/>
    <w:rsid w:val="00EB1B7F"/>
    <w:rsid w:val="00EB21CB"/>
    <w:rsid w:val="00EB291C"/>
    <w:rsid w:val="00EB3211"/>
    <w:rsid w:val="00EB36E7"/>
    <w:rsid w:val="00EB4D2F"/>
    <w:rsid w:val="00EB58D4"/>
    <w:rsid w:val="00EC3259"/>
    <w:rsid w:val="00EC39AF"/>
    <w:rsid w:val="00EC4199"/>
    <w:rsid w:val="00EC6E93"/>
    <w:rsid w:val="00EC798E"/>
    <w:rsid w:val="00EE02A2"/>
    <w:rsid w:val="00EE0EF0"/>
    <w:rsid w:val="00EE11EC"/>
    <w:rsid w:val="00EE2EF0"/>
    <w:rsid w:val="00EE305E"/>
    <w:rsid w:val="00EE4D25"/>
    <w:rsid w:val="00EE7388"/>
    <w:rsid w:val="00EF2B1B"/>
    <w:rsid w:val="00EF2BC1"/>
    <w:rsid w:val="00EF3B1B"/>
    <w:rsid w:val="00EF3E18"/>
    <w:rsid w:val="00EF51C1"/>
    <w:rsid w:val="00F001AD"/>
    <w:rsid w:val="00F01B6F"/>
    <w:rsid w:val="00F0378B"/>
    <w:rsid w:val="00F046E2"/>
    <w:rsid w:val="00F053FE"/>
    <w:rsid w:val="00F05F86"/>
    <w:rsid w:val="00F067DA"/>
    <w:rsid w:val="00F06979"/>
    <w:rsid w:val="00F102DD"/>
    <w:rsid w:val="00F11BF1"/>
    <w:rsid w:val="00F130CA"/>
    <w:rsid w:val="00F132B1"/>
    <w:rsid w:val="00F15947"/>
    <w:rsid w:val="00F15AD9"/>
    <w:rsid w:val="00F17B93"/>
    <w:rsid w:val="00F20112"/>
    <w:rsid w:val="00F24B69"/>
    <w:rsid w:val="00F26698"/>
    <w:rsid w:val="00F27E9B"/>
    <w:rsid w:val="00F304F0"/>
    <w:rsid w:val="00F31310"/>
    <w:rsid w:val="00F32FD8"/>
    <w:rsid w:val="00F3309A"/>
    <w:rsid w:val="00F363DE"/>
    <w:rsid w:val="00F41646"/>
    <w:rsid w:val="00F42418"/>
    <w:rsid w:val="00F42D8B"/>
    <w:rsid w:val="00F43300"/>
    <w:rsid w:val="00F439B9"/>
    <w:rsid w:val="00F466B2"/>
    <w:rsid w:val="00F47299"/>
    <w:rsid w:val="00F505A2"/>
    <w:rsid w:val="00F52437"/>
    <w:rsid w:val="00F54A14"/>
    <w:rsid w:val="00F55CA6"/>
    <w:rsid w:val="00F55DE0"/>
    <w:rsid w:val="00F5657A"/>
    <w:rsid w:val="00F6036B"/>
    <w:rsid w:val="00F63013"/>
    <w:rsid w:val="00F66EB5"/>
    <w:rsid w:val="00F674D6"/>
    <w:rsid w:val="00F67625"/>
    <w:rsid w:val="00F721AA"/>
    <w:rsid w:val="00F76078"/>
    <w:rsid w:val="00F829B9"/>
    <w:rsid w:val="00F83365"/>
    <w:rsid w:val="00F844C5"/>
    <w:rsid w:val="00F84D53"/>
    <w:rsid w:val="00F85A30"/>
    <w:rsid w:val="00F85E0A"/>
    <w:rsid w:val="00F865C3"/>
    <w:rsid w:val="00F87256"/>
    <w:rsid w:val="00F901F6"/>
    <w:rsid w:val="00F90467"/>
    <w:rsid w:val="00F9133C"/>
    <w:rsid w:val="00F9134D"/>
    <w:rsid w:val="00F918FD"/>
    <w:rsid w:val="00F94138"/>
    <w:rsid w:val="00F95519"/>
    <w:rsid w:val="00F97033"/>
    <w:rsid w:val="00FA21E8"/>
    <w:rsid w:val="00FA59C0"/>
    <w:rsid w:val="00FA6174"/>
    <w:rsid w:val="00FB212E"/>
    <w:rsid w:val="00FB2B71"/>
    <w:rsid w:val="00FB68A7"/>
    <w:rsid w:val="00FB6ADA"/>
    <w:rsid w:val="00FB717D"/>
    <w:rsid w:val="00FC03D2"/>
    <w:rsid w:val="00FC10E9"/>
    <w:rsid w:val="00FC1F09"/>
    <w:rsid w:val="00FC225A"/>
    <w:rsid w:val="00FC29E0"/>
    <w:rsid w:val="00FC420B"/>
    <w:rsid w:val="00FC583B"/>
    <w:rsid w:val="00FC67DF"/>
    <w:rsid w:val="00FD06C5"/>
    <w:rsid w:val="00FD23C7"/>
    <w:rsid w:val="00FD30F5"/>
    <w:rsid w:val="00FD7E70"/>
    <w:rsid w:val="00FE0178"/>
    <w:rsid w:val="00FE1449"/>
    <w:rsid w:val="00FE16B6"/>
    <w:rsid w:val="00FE48C1"/>
    <w:rsid w:val="00FE4FFF"/>
    <w:rsid w:val="00FE52D9"/>
    <w:rsid w:val="00FE7623"/>
    <w:rsid w:val="00FF10B5"/>
    <w:rsid w:val="00FF390B"/>
    <w:rsid w:val="00FF3B3B"/>
    <w:rsid w:val="00FF4647"/>
    <w:rsid w:val="00FF5F12"/>
    <w:rsid w:val="00FF6490"/>
    <w:rsid w:val="00FF6586"/>
    <w:rsid w:val="00FF6AAE"/>
    <w:rsid w:val="00FF6FCB"/>
    <w:rsid w:val="00FF7031"/>
    <w:rsid w:val="00FF7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26D1D"/>
  <w15:chartTrackingRefBased/>
  <w15:docId w15:val="{8D2F0321-4F6D-4AA9-826C-85A127C4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A66BB"/>
    <w:rPr>
      <w:rFonts w:ascii="Times New Roman" w:eastAsia="Times New Roman" w:hAnsi="Times New Roman" w:cs="Times New Roman"/>
      <w:lang w:eastAsia="en-GB"/>
    </w:rPr>
  </w:style>
  <w:style w:type="paragraph" w:styleId="berschrift1">
    <w:name w:val="heading 1"/>
    <w:basedOn w:val="Standard"/>
    <w:next w:val="Standard"/>
    <w:link w:val="berschrift1Zchn"/>
    <w:uiPriority w:val="9"/>
    <w:qFormat/>
    <w:rsid w:val="00086B97"/>
    <w:pPr>
      <w:spacing w:after="160" w:line="480" w:lineRule="auto"/>
      <w:jc w:val="both"/>
      <w:outlineLvl w:val="0"/>
    </w:pPr>
    <w:rPr>
      <w:rFonts w:eastAsiaTheme="minorHAnsi"/>
      <w:b/>
      <w:bCs/>
      <w:sz w:val="20"/>
      <w:szCs w:val="20"/>
      <w:lang w:val="en-US" w:eastAsia="en-US"/>
    </w:rPr>
  </w:style>
  <w:style w:type="paragraph" w:styleId="berschrift2">
    <w:name w:val="heading 2"/>
    <w:basedOn w:val="Standard"/>
    <w:link w:val="berschrift2Zchn"/>
    <w:uiPriority w:val="9"/>
    <w:qFormat/>
    <w:rsid w:val="006E2E77"/>
    <w:pPr>
      <w:spacing w:before="240" w:after="120" w:line="480" w:lineRule="auto"/>
      <w:jc w:val="both"/>
      <w:outlineLvl w:val="1"/>
    </w:pPr>
    <w:rPr>
      <w:rFonts w:eastAsiaTheme="minorHAnsi" w:cstheme="minorHAnsi"/>
      <w:b/>
      <w:bCs/>
      <w:i/>
      <w:iCs/>
      <w:sz w:val="20"/>
      <w:szCs w:val="20"/>
      <w:lang w:val="en-US" w:eastAsia="en-US"/>
    </w:rPr>
  </w:style>
  <w:style w:type="paragraph" w:styleId="berschrift3">
    <w:name w:val="heading 3"/>
    <w:basedOn w:val="Standard"/>
    <w:link w:val="berschrift3Zchn"/>
    <w:uiPriority w:val="9"/>
    <w:qFormat/>
    <w:rsid w:val="00F20112"/>
    <w:pPr>
      <w:spacing w:before="240" w:line="480" w:lineRule="auto"/>
      <w:jc w:val="both"/>
      <w:outlineLvl w:val="2"/>
    </w:pPr>
    <w:rPr>
      <w:rFonts w:eastAsiaTheme="minorHAnsi"/>
      <w:i/>
      <w:iCs/>
      <w:sz w:val="20"/>
      <w:szCs w:val="20"/>
      <w:u w:val="single"/>
      <w:lang w:val="ca-ES" w:eastAsia="en-US"/>
    </w:rPr>
  </w:style>
  <w:style w:type="paragraph" w:styleId="berschrift6">
    <w:name w:val="heading 6"/>
    <w:basedOn w:val="Standard"/>
    <w:next w:val="Standard"/>
    <w:link w:val="berschrift6Zchn"/>
    <w:uiPriority w:val="9"/>
    <w:semiHidden/>
    <w:unhideWhenUsed/>
    <w:qFormat/>
    <w:rsid w:val="006A016A"/>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E2E77"/>
    <w:rPr>
      <w:rFonts w:ascii="Times New Roman" w:hAnsi="Times New Roman" w:cstheme="minorHAnsi"/>
      <w:b/>
      <w:bCs/>
      <w:i/>
      <w:iCs/>
      <w:sz w:val="20"/>
      <w:szCs w:val="20"/>
      <w:lang w:val="en-US"/>
    </w:rPr>
  </w:style>
  <w:style w:type="character" w:customStyle="1" w:styleId="berschrift3Zchn">
    <w:name w:val="Überschrift 3 Zchn"/>
    <w:basedOn w:val="Absatz-Standardschriftart"/>
    <w:link w:val="berschrift3"/>
    <w:uiPriority w:val="9"/>
    <w:rsid w:val="00F20112"/>
    <w:rPr>
      <w:rFonts w:ascii="Times New Roman" w:hAnsi="Times New Roman" w:cs="Times New Roman"/>
      <w:i/>
      <w:iCs/>
      <w:sz w:val="20"/>
      <w:szCs w:val="20"/>
      <w:u w:val="single"/>
      <w:lang w:val="ca-ES"/>
    </w:rPr>
  </w:style>
  <w:style w:type="paragraph" w:styleId="Sprechblasentext">
    <w:name w:val="Balloon Text"/>
    <w:basedOn w:val="Standard"/>
    <w:link w:val="SprechblasentextZchn"/>
    <w:uiPriority w:val="99"/>
    <w:semiHidden/>
    <w:unhideWhenUsed/>
    <w:rsid w:val="0067571B"/>
    <w:rPr>
      <w:sz w:val="18"/>
      <w:szCs w:val="18"/>
    </w:rPr>
  </w:style>
  <w:style w:type="character" w:customStyle="1" w:styleId="SprechblasentextZchn">
    <w:name w:val="Sprechblasentext Zchn"/>
    <w:basedOn w:val="Absatz-Standardschriftart"/>
    <w:link w:val="Sprechblasentext"/>
    <w:uiPriority w:val="99"/>
    <w:semiHidden/>
    <w:rsid w:val="0067571B"/>
    <w:rPr>
      <w:rFonts w:ascii="Times New Roman" w:hAnsi="Times New Roman" w:cs="Times New Roman"/>
      <w:sz w:val="18"/>
      <w:szCs w:val="18"/>
    </w:rPr>
  </w:style>
  <w:style w:type="paragraph" w:styleId="StandardWeb">
    <w:name w:val="Normal (Web)"/>
    <w:basedOn w:val="Standard"/>
    <w:uiPriority w:val="99"/>
    <w:unhideWhenUsed/>
    <w:rsid w:val="005C3D4C"/>
    <w:pPr>
      <w:spacing w:before="100" w:beforeAutospacing="1" w:after="100" w:afterAutospacing="1"/>
    </w:pPr>
  </w:style>
  <w:style w:type="paragraph" w:customStyle="1" w:styleId="EndNoteBibliographyTitle">
    <w:name w:val="EndNote Bibliography Title"/>
    <w:basedOn w:val="Standard"/>
    <w:link w:val="EndNoteBibliographyTitleChar"/>
    <w:rsid w:val="00F67625"/>
    <w:pPr>
      <w:spacing w:line="259" w:lineRule="auto"/>
      <w:jc w:val="center"/>
    </w:pPr>
    <w:rPr>
      <w:rFonts w:ascii="Calibri" w:eastAsiaTheme="minorHAnsi" w:hAnsi="Calibri" w:cs="Calibri"/>
      <w:sz w:val="22"/>
      <w:szCs w:val="22"/>
      <w:lang w:val="en-US" w:eastAsia="en-US"/>
    </w:rPr>
  </w:style>
  <w:style w:type="character" w:customStyle="1" w:styleId="EndNoteBibliographyTitleChar">
    <w:name w:val="EndNote Bibliography Title Char"/>
    <w:basedOn w:val="Absatz-Standardschriftart"/>
    <w:link w:val="EndNoteBibliographyTitle"/>
    <w:rsid w:val="00F67625"/>
    <w:rPr>
      <w:rFonts w:ascii="Calibri" w:hAnsi="Calibri" w:cs="Calibri"/>
      <w:sz w:val="22"/>
      <w:szCs w:val="22"/>
      <w:lang w:val="en-US"/>
    </w:rPr>
  </w:style>
  <w:style w:type="paragraph" w:customStyle="1" w:styleId="EndNoteBibliography">
    <w:name w:val="EndNote Bibliography"/>
    <w:basedOn w:val="Standard"/>
    <w:link w:val="EndNoteBibliographyChar"/>
    <w:rsid w:val="00F67625"/>
    <w:pPr>
      <w:spacing w:after="160"/>
    </w:pPr>
    <w:rPr>
      <w:rFonts w:ascii="Calibri" w:eastAsiaTheme="minorHAnsi" w:hAnsi="Calibri" w:cs="Calibri"/>
      <w:sz w:val="22"/>
      <w:szCs w:val="22"/>
      <w:lang w:val="en-US" w:eastAsia="en-US"/>
    </w:rPr>
  </w:style>
  <w:style w:type="character" w:customStyle="1" w:styleId="EndNoteBibliographyChar">
    <w:name w:val="EndNote Bibliography Char"/>
    <w:basedOn w:val="Absatz-Standardschriftart"/>
    <w:link w:val="EndNoteBibliography"/>
    <w:rsid w:val="00F67625"/>
    <w:rPr>
      <w:rFonts w:ascii="Calibri" w:hAnsi="Calibri" w:cs="Calibri"/>
      <w:sz w:val="22"/>
      <w:szCs w:val="22"/>
      <w:lang w:val="en-US"/>
    </w:rPr>
  </w:style>
  <w:style w:type="paragraph" w:styleId="Listenabsatz">
    <w:name w:val="List Paragraph"/>
    <w:basedOn w:val="Standard"/>
    <w:uiPriority w:val="34"/>
    <w:qFormat/>
    <w:rsid w:val="00806FBE"/>
    <w:pPr>
      <w:ind w:left="720"/>
      <w:contextualSpacing/>
    </w:pPr>
    <w:rPr>
      <w:rFonts w:eastAsiaTheme="minorEastAsia" w:cstheme="minorBidi"/>
      <w:lang w:val="en-US" w:eastAsia="en-US"/>
    </w:rPr>
  </w:style>
  <w:style w:type="character" w:styleId="Hyperlink">
    <w:name w:val="Hyperlink"/>
    <w:basedOn w:val="Absatz-Standardschriftart"/>
    <w:uiPriority w:val="99"/>
    <w:unhideWhenUsed/>
    <w:rsid w:val="00CC7CD1"/>
    <w:rPr>
      <w:color w:val="0563C1" w:themeColor="hyperlink"/>
      <w:u w:val="single"/>
    </w:rPr>
  </w:style>
  <w:style w:type="character" w:styleId="Kommentarzeichen">
    <w:name w:val="annotation reference"/>
    <w:basedOn w:val="Absatz-Standardschriftart"/>
    <w:uiPriority w:val="99"/>
    <w:semiHidden/>
    <w:unhideWhenUsed/>
    <w:rsid w:val="007043A4"/>
    <w:rPr>
      <w:sz w:val="16"/>
      <w:szCs w:val="16"/>
    </w:rPr>
  </w:style>
  <w:style w:type="paragraph" w:styleId="Kommentartext">
    <w:name w:val="annotation text"/>
    <w:basedOn w:val="Standard"/>
    <w:link w:val="KommentartextZchn"/>
    <w:uiPriority w:val="99"/>
    <w:unhideWhenUsed/>
    <w:rsid w:val="007043A4"/>
    <w:pPr>
      <w:spacing w:after="160"/>
    </w:pPr>
    <w:rPr>
      <w:rFonts w:eastAsiaTheme="minorHAnsi" w:cstheme="minorBidi"/>
      <w:sz w:val="20"/>
      <w:szCs w:val="20"/>
      <w:lang w:val="en-US" w:eastAsia="en-US"/>
    </w:rPr>
  </w:style>
  <w:style w:type="character" w:customStyle="1" w:styleId="KommentartextZchn">
    <w:name w:val="Kommentartext Zchn"/>
    <w:basedOn w:val="Absatz-Standardschriftart"/>
    <w:link w:val="Kommentartext"/>
    <w:uiPriority w:val="99"/>
    <w:rsid w:val="007043A4"/>
    <w:rPr>
      <w:sz w:val="20"/>
      <w:szCs w:val="20"/>
      <w:lang w:val="en-US"/>
    </w:rPr>
  </w:style>
  <w:style w:type="paragraph" w:styleId="Kommentarthema">
    <w:name w:val="annotation subject"/>
    <w:basedOn w:val="Kommentartext"/>
    <w:next w:val="Kommentartext"/>
    <w:link w:val="KommentarthemaZchn"/>
    <w:uiPriority w:val="99"/>
    <w:semiHidden/>
    <w:unhideWhenUsed/>
    <w:rsid w:val="007043A4"/>
    <w:rPr>
      <w:b/>
      <w:bCs/>
    </w:rPr>
  </w:style>
  <w:style w:type="character" w:customStyle="1" w:styleId="KommentarthemaZchn">
    <w:name w:val="Kommentarthema Zchn"/>
    <w:basedOn w:val="KommentartextZchn"/>
    <w:link w:val="Kommentarthema"/>
    <w:uiPriority w:val="99"/>
    <w:semiHidden/>
    <w:rsid w:val="007043A4"/>
    <w:rPr>
      <w:b/>
      <w:bCs/>
      <w:sz w:val="20"/>
      <w:szCs w:val="20"/>
      <w:lang w:val="en-US"/>
    </w:rPr>
  </w:style>
  <w:style w:type="character" w:customStyle="1" w:styleId="apple-converted-space">
    <w:name w:val="apple-converted-space"/>
    <w:basedOn w:val="Absatz-Standardschriftart"/>
    <w:rsid w:val="00C00D85"/>
  </w:style>
  <w:style w:type="paragraph" w:customStyle="1" w:styleId="p">
    <w:name w:val="p"/>
    <w:basedOn w:val="Standard"/>
    <w:rsid w:val="00C00D85"/>
    <w:pPr>
      <w:spacing w:before="100" w:beforeAutospacing="1" w:after="100" w:afterAutospacing="1"/>
    </w:pPr>
    <w:rPr>
      <w:lang w:val="en-CA" w:eastAsia="en-US"/>
    </w:rPr>
  </w:style>
  <w:style w:type="table" w:styleId="Tabellenraster">
    <w:name w:val="Table Grid"/>
    <w:basedOn w:val="NormaleTabelle"/>
    <w:uiPriority w:val="39"/>
    <w:rsid w:val="008556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6910AF"/>
    <w:pPr>
      <w:autoSpaceDE w:val="0"/>
      <w:autoSpaceDN w:val="0"/>
      <w:adjustRightInd w:val="0"/>
    </w:pPr>
    <w:rPr>
      <w:rFonts w:ascii="Times" w:hAnsi="Times" w:cs="Times"/>
      <w:color w:val="000000"/>
      <w:lang w:val="en-US"/>
    </w:rPr>
  </w:style>
  <w:style w:type="paragraph" w:customStyle="1" w:styleId="Pa11">
    <w:name w:val="Pa11"/>
    <w:basedOn w:val="Default"/>
    <w:next w:val="Default"/>
    <w:uiPriority w:val="99"/>
    <w:rsid w:val="006910AF"/>
    <w:pPr>
      <w:spacing w:line="181" w:lineRule="atLeast"/>
    </w:pPr>
    <w:rPr>
      <w:color w:val="auto"/>
    </w:rPr>
  </w:style>
  <w:style w:type="character" w:customStyle="1" w:styleId="A8">
    <w:name w:val="A8"/>
    <w:uiPriority w:val="99"/>
    <w:rsid w:val="006910AF"/>
    <w:rPr>
      <w:color w:val="221E1F"/>
      <w:sz w:val="18"/>
      <w:szCs w:val="18"/>
    </w:rPr>
  </w:style>
  <w:style w:type="character" w:customStyle="1" w:styleId="EndNoteBibliographyTitleZchn">
    <w:name w:val="EndNote Bibliography Title Zchn"/>
    <w:basedOn w:val="Absatz-Standardschriftart"/>
    <w:rsid w:val="006910AF"/>
    <w:rPr>
      <w:rFonts w:ascii="Calibri" w:hAnsi="Calibri" w:cs="Calibri"/>
      <w:lang w:val="en-US"/>
    </w:rPr>
  </w:style>
  <w:style w:type="character" w:customStyle="1" w:styleId="EndNoteBibliographyZchn">
    <w:name w:val="EndNote Bibliography Zchn"/>
    <w:basedOn w:val="Absatz-Standardschriftart"/>
    <w:rsid w:val="006910AF"/>
    <w:rPr>
      <w:rFonts w:ascii="Calibri" w:hAnsi="Calibri" w:cs="Calibri"/>
      <w:lang w:val="en-US"/>
    </w:rPr>
  </w:style>
  <w:style w:type="character" w:styleId="Hervorhebung">
    <w:name w:val="Emphasis"/>
    <w:basedOn w:val="Absatz-Standardschriftart"/>
    <w:uiPriority w:val="20"/>
    <w:qFormat/>
    <w:rsid w:val="006910AF"/>
    <w:rPr>
      <w:i/>
      <w:iCs/>
    </w:rPr>
  </w:style>
  <w:style w:type="paragraph" w:styleId="Fuzeile">
    <w:name w:val="footer"/>
    <w:basedOn w:val="Standard"/>
    <w:link w:val="FuzeileZchn"/>
    <w:uiPriority w:val="99"/>
    <w:unhideWhenUsed/>
    <w:rsid w:val="006910AF"/>
    <w:pPr>
      <w:tabs>
        <w:tab w:val="center" w:pos="4536"/>
        <w:tab w:val="right" w:pos="9072"/>
      </w:tabs>
    </w:pPr>
    <w:rPr>
      <w:lang w:val="de-DE" w:eastAsia="de-DE"/>
    </w:rPr>
  </w:style>
  <w:style w:type="character" w:customStyle="1" w:styleId="FuzeileZchn">
    <w:name w:val="Fußzeile Zchn"/>
    <w:basedOn w:val="Absatz-Standardschriftart"/>
    <w:link w:val="Fuzeile"/>
    <w:uiPriority w:val="99"/>
    <w:rsid w:val="006910AF"/>
    <w:rPr>
      <w:rFonts w:ascii="Times New Roman" w:eastAsia="Times New Roman" w:hAnsi="Times New Roman" w:cs="Times New Roman"/>
      <w:lang w:val="de-DE" w:eastAsia="de-DE"/>
    </w:rPr>
  </w:style>
  <w:style w:type="character" w:customStyle="1" w:styleId="DefaultChar">
    <w:name w:val="Default Char"/>
    <w:basedOn w:val="Absatz-Standardschriftart"/>
    <w:link w:val="Default"/>
    <w:rsid w:val="004E1677"/>
    <w:rPr>
      <w:rFonts w:ascii="Times" w:hAnsi="Times" w:cs="Times"/>
      <w:color w:val="000000"/>
      <w:lang w:val="en-US"/>
    </w:rPr>
  </w:style>
  <w:style w:type="table" w:customStyle="1" w:styleId="Tabellenraster1">
    <w:name w:val="Tabellenraster1"/>
    <w:basedOn w:val="NormaleTabelle"/>
    <w:next w:val="Tabellenraster"/>
    <w:uiPriority w:val="39"/>
    <w:rsid w:val="003E71C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532E13"/>
    <w:rPr>
      <w:sz w:val="22"/>
      <w:szCs w:val="22"/>
      <w:lang w:val="en-US"/>
    </w:rPr>
  </w:style>
  <w:style w:type="table" w:styleId="Gitternetztabelle4Akzent1">
    <w:name w:val="Grid Table 4 Accent 1"/>
    <w:basedOn w:val="NormaleTabelle"/>
    <w:uiPriority w:val="49"/>
    <w:rsid w:val="00CD681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itternetztabelle4Akzent2">
    <w:name w:val="Grid Table 4 Accent 2"/>
    <w:basedOn w:val="NormaleTabelle"/>
    <w:uiPriority w:val="49"/>
    <w:rsid w:val="0034320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4">
    <w:name w:val="Grid Table 4"/>
    <w:basedOn w:val="NormaleTabelle"/>
    <w:uiPriority w:val="49"/>
    <w:rsid w:val="0034320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
    <w:name w:val="Grid Table 2"/>
    <w:basedOn w:val="NormaleTabelle"/>
    <w:uiPriority w:val="47"/>
    <w:rsid w:val="0034320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2">
    <w:name w:val="Plain Table 2"/>
    <w:basedOn w:val="NormaleTabelle"/>
    <w:uiPriority w:val="42"/>
    <w:rsid w:val="003432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itternetztabelle4Akzent3">
    <w:name w:val="Grid Table 4 Accent 3"/>
    <w:basedOn w:val="NormaleTabelle"/>
    <w:uiPriority w:val="49"/>
    <w:rsid w:val="00707FC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xmsolistparagraph">
    <w:name w:val="x_msolistparagraph"/>
    <w:basedOn w:val="Standard"/>
    <w:rsid w:val="00F32FD8"/>
    <w:pPr>
      <w:spacing w:before="100" w:beforeAutospacing="1" w:after="100" w:afterAutospacing="1"/>
    </w:pPr>
    <w:rPr>
      <w:lang w:val="en-US" w:eastAsia="en-US"/>
    </w:rPr>
  </w:style>
  <w:style w:type="paragraph" w:customStyle="1" w:styleId="xmsonormal">
    <w:name w:val="x_msonormal"/>
    <w:basedOn w:val="Standard"/>
    <w:rsid w:val="00F32FD8"/>
    <w:pPr>
      <w:spacing w:before="100" w:beforeAutospacing="1" w:after="100" w:afterAutospacing="1"/>
    </w:pPr>
    <w:rPr>
      <w:lang w:val="en-US" w:eastAsia="en-US"/>
    </w:rPr>
  </w:style>
  <w:style w:type="character" w:customStyle="1" w:styleId="berschrift1Zchn">
    <w:name w:val="Überschrift 1 Zchn"/>
    <w:basedOn w:val="Absatz-Standardschriftart"/>
    <w:link w:val="berschrift1"/>
    <w:uiPriority w:val="9"/>
    <w:rsid w:val="00086B97"/>
    <w:rPr>
      <w:rFonts w:ascii="Times New Roman" w:hAnsi="Times New Roman" w:cs="Times New Roman"/>
      <w:b/>
      <w:bCs/>
      <w:sz w:val="20"/>
      <w:szCs w:val="20"/>
      <w:lang w:val="en-US"/>
    </w:rPr>
  </w:style>
  <w:style w:type="character" w:customStyle="1" w:styleId="berschrift6Zchn">
    <w:name w:val="Überschrift 6 Zchn"/>
    <w:basedOn w:val="Absatz-Standardschriftart"/>
    <w:link w:val="berschrift6"/>
    <w:uiPriority w:val="9"/>
    <w:semiHidden/>
    <w:rsid w:val="006A016A"/>
    <w:rPr>
      <w:rFonts w:asciiTheme="majorHAnsi" w:eastAsiaTheme="majorEastAsia" w:hAnsiTheme="majorHAnsi" w:cstheme="majorBidi"/>
      <w:color w:val="1F3763" w:themeColor="accent1" w:themeShade="7F"/>
      <w:sz w:val="22"/>
      <w:szCs w:val="22"/>
      <w:lang w:val="en-US"/>
    </w:rPr>
  </w:style>
  <w:style w:type="character" w:customStyle="1" w:styleId="UnresolvedMention1">
    <w:name w:val="Unresolved Mention1"/>
    <w:basedOn w:val="Absatz-Standardschriftart"/>
    <w:uiPriority w:val="99"/>
    <w:semiHidden/>
    <w:unhideWhenUsed/>
    <w:rsid w:val="00D17B04"/>
    <w:rPr>
      <w:color w:val="605E5C"/>
      <w:shd w:val="clear" w:color="auto" w:fill="E1DFDD"/>
    </w:rPr>
  </w:style>
  <w:style w:type="paragraph" w:styleId="KeinLeerraum">
    <w:name w:val="No Spacing"/>
    <w:basedOn w:val="Standard"/>
    <w:uiPriority w:val="1"/>
    <w:qFormat/>
    <w:rsid w:val="00002B1D"/>
    <w:rPr>
      <w:rFonts w:eastAsiaTheme="minorHAnsi"/>
      <w:color w:val="222222"/>
      <w:shd w:val="clear" w:color="auto" w:fill="FFFFFF"/>
      <w:lang w:val="en-AU" w:eastAsia="en-AU"/>
    </w:rPr>
  </w:style>
  <w:style w:type="character" w:customStyle="1" w:styleId="UnresolvedMention2">
    <w:name w:val="Unresolved Mention2"/>
    <w:basedOn w:val="Absatz-Standardschriftart"/>
    <w:uiPriority w:val="99"/>
    <w:semiHidden/>
    <w:unhideWhenUsed/>
    <w:rsid w:val="00CF5E4F"/>
    <w:rPr>
      <w:color w:val="605E5C"/>
      <w:shd w:val="clear" w:color="auto" w:fill="E1DFDD"/>
    </w:rPr>
  </w:style>
  <w:style w:type="paragraph" w:styleId="Kopfzeile">
    <w:name w:val="header"/>
    <w:basedOn w:val="Standard"/>
    <w:link w:val="KopfzeileZchn"/>
    <w:uiPriority w:val="99"/>
    <w:unhideWhenUsed/>
    <w:rsid w:val="006C72A5"/>
    <w:pPr>
      <w:tabs>
        <w:tab w:val="center" w:pos="4680"/>
        <w:tab w:val="right" w:pos="9360"/>
      </w:tabs>
    </w:pPr>
    <w:rPr>
      <w:rFonts w:eastAsiaTheme="minorHAnsi" w:cstheme="minorBidi"/>
      <w:sz w:val="20"/>
      <w:szCs w:val="22"/>
      <w:lang w:val="en-US" w:eastAsia="en-US"/>
    </w:rPr>
  </w:style>
  <w:style w:type="character" w:customStyle="1" w:styleId="KopfzeileZchn">
    <w:name w:val="Kopfzeile Zchn"/>
    <w:basedOn w:val="Absatz-Standardschriftart"/>
    <w:link w:val="Kopfzeile"/>
    <w:uiPriority w:val="99"/>
    <w:rsid w:val="006C72A5"/>
    <w:rPr>
      <w:sz w:val="22"/>
      <w:szCs w:val="22"/>
      <w:lang w:val="en-US"/>
    </w:rPr>
  </w:style>
  <w:style w:type="numbering" w:customStyle="1" w:styleId="NoList1">
    <w:name w:val="No List1"/>
    <w:next w:val="KeineListe"/>
    <w:uiPriority w:val="99"/>
    <w:semiHidden/>
    <w:unhideWhenUsed/>
    <w:rsid w:val="0028644B"/>
  </w:style>
  <w:style w:type="table" w:customStyle="1" w:styleId="TableGrid1">
    <w:name w:val="Table Grid1"/>
    <w:basedOn w:val="NormaleTabelle"/>
    <w:next w:val="Tabellenraster"/>
    <w:uiPriority w:val="39"/>
    <w:rsid w:val="002864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2864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NormaleTabelle"/>
    <w:next w:val="Gitternetztabelle4Akzent1"/>
    <w:uiPriority w:val="49"/>
    <w:rsid w:val="0028644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NormaleTabelle"/>
    <w:next w:val="Gitternetztabelle4Akzent2"/>
    <w:uiPriority w:val="49"/>
    <w:rsid w:val="0028644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1">
    <w:name w:val="Grid Table 41"/>
    <w:basedOn w:val="NormaleTabelle"/>
    <w:next w:val="Gitternetztabelle4"/>
    <w:uiPriority w:val="49"/>
    <w:rsid w:val="0028644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1">
    <w:name w:val="Grid Table 21"/>
    <w:basedOn w:val="NormaleTabelle"/>
    <w:next w:val="Gitternetztabelle2"/>
    <w:uiPriority w:val="47"/>
    <w:rsid w:val="0028644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NormaleTabelle"/>
    <w:next w:val="EinfacheTabelle2"/>
    <w:uiPriority w:val="42"/>
    <w:rsid w:val="0028644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31">
    <w:name w:val="Grid Table 4 - Accent 31"/>
    <w:basedOn w:val="NormaleTabelle"/>
    <w:next w:val="Gitternetztabelle4Akzent3"/>
    <w:uiPriority w:val="49"/>
    <w:rsid w:val="0028644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3">
    <w:name w:val="Unresolved Mention3"/>
    <w:basedOn w:val="Absatz-Standardschriftart"/>
    <w:uiPriority w:val="99"/>
    <w:semiHidden/>
    <w:unhideWhenUsed/>
    <w:rsid w:val="00A052CB"/>
    <w:rPr>
      <w:color w:val="605E5C"/>
      <w:shd w:val="clear" w:color="auto" w:fill="E1DFDD"/>
    </w:rPr>
  </w:style>
  <w:style w:type="paragraph" w:styleId="Literaturverzeichnis">
    <w:name w:val="Bibliography"/>
    <w:basedOn w:val="Standard"/>
    <w:next w:val="Standard"/>
    <w:uiPriority w:val="37"/>
    <w:semiHidden/>
    <w:unhideWhenUsed/>
    <w:rsid w:val="006C404F"/>
  </w:style>
  <w:style w:type="character" w:customStyle="1" w:styleId="UnresolvedMention4">
    <w:name w:val="Unresolved Mention4"/>
    <w:basedOn w:val="Absatz-Standardschriftart"/>
    <w:uiPriority w:val="99"/>
    <w:semiHidden/>
    <w:unhideWhenUsed/>
    <w:rsid w:val="0002404E"/>
    <w:rPr>
      <w:color w:val="605E5C"/>
      <w:shd w:val="clear" w:color="auto" w:fill="E1DFDD"/>
    </w:rPr>
  </w:style>
  <w:style w:type="paragraph" w:styleId="HTMLVorformatiert">
    <w:name w:val="HTML Preformatted"/>
    <w:basedOn w:val="Standard"/>
    <w:link w:val="HTMLVorformatiertZchn"/>
    <w:uiPriority w:val="99"/>
    <w:unhideWhenUsed/>
    <w:rsid w:val="00B12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VorformatiertZchn">
    <w:name w:val="HTML Vorformatiert Zchn"/>
    <w:basedOn w:val="Absatz-Standardschriftart"/>
    <w:link w:val="HTMLVorformatiert"/>
    <w:uiPriority w:val="99"/>
    <w:rsid w:val="00B12E83"/>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92235">
      <w:bodyDiv w:val="1"/>
      <w:marLeft w:val="0"/>
      <w:marRight w:val="0"/>
      <w:marTop w:val="0"/>
      <w:marBottom w:val="0"/>
      <w:divBdr>
        <w:top w:val="none" w:sz="0" w:space="0" w:color="auto"/>
        <w:left w:val="none" w:sz="0" w:space="0" w:color="auto"/>
        <w:bottom w:val="none" w:sz="0" w:space="0" w:color="auto"/>
        <w:right w:val="none" w:sz="0" w:space="0" w:color="auto"/>
      </w:divBdr>
      <w:divsChild>
        <w:div w:id="1411152433">
          <w:marLeft w:val="0"/>
          <w:marRight w:val="0"/>
          <w:marTop w:val="0"/>
          <w:marBottom w:val="0"/>
          <w:divBdr>
            <w:top w:val="none" w:sz="0" w:space="0" w:color="auto"/>
            <w:left w:val="none" w:sz="0" w:space="0" w:color="auto"/>
            <w:bottom w:val="none" w:sz="0" w:space="0" w:color="auto"/>
            <w:right w:val="none" w:sz="0" w:space="0" w:color="auto"/>
          </w:divBdr>
          <w:divsChild>
            <w:div w:id="87585849">
              <w:marLeft w:val="240"/>
              <w:marRight w:val="0"/>
              <w:marTop w:val="0"/>
              <w:marBottom w:val="0"/>
              <w:divBdr>
                <w:top w:val="none" w:sz="0" w:space="0" w:color="auto"/>
                <w:left w:val="none" w:sz="0" w:space="0" w:color="auto"/>
                <w:bottom w:val="none" w:sz="0" w:space="0" w:color="auto"/>
                <w:right w:val="none" w:sz="0" w:space="0" w:color="auto"/>
              </w:divBdr>
              <w:divsChild>
                <w:div w:id="205221472">
                  <w:marLeft w:val="0"/>
                  <w:marRight w:val="0"/>
                  <w:marTop w:val="0"/>
                  <w:marBottom w:val="0"/>
                  <w:divBdr>
                    <w:top w:val="none" w:sz="0" w:space="0" w:color="auto"/>
                    <w:left w:val="none" w:sz="0" w:space="0" w:color="auto"/>
                    <w:bottom w:val="none" w:sz="0" w:space="0" w:color="auto"/>
                    <w:right w:val="none" w:sz="0" w:space="0" w:color="auto"/>
                  </w:divBdr>
                </w:div>
                <w:div w:id="1577780775">
                  <w:marLeft w:val="0"/>
                  <w:marRight w:val="0"/>
                  <w:marTop w:val="0"/>
                  <w:marBottom w:val="0"/>
                  <w:divBdr>
                    <w:top w:val="none" w:sz="0" w:space="0" w:color="auto"/>
                    <w:left w:val="none" w:sz="0" w:space="0" w:color="auto"/>
                    <w:bottom w:val="none" w:sz="0" w:space="0" w:color="auto"/>
                    <w:right w:val="none" w:sz="0" w:space="0" w:color="auto"/>
                  </w:divBdr>
                </w:div>
              </w:divsChild>
            </w:div>
            <w:div w:id="994070476">
              <w:marLeft w:val="0"/>
              <w:marRight w:val="0"/>
              <w:marTop w:val="0"/>
              <w:marBottom w:val="0"/>
              <w:divBdr>
                <w:top w:val="none" w:sz="0" w:space="0" w:color="auto"/>
                <w:left w:val="none" w:sz="0" w:space="0" w:color="auto"/>
                <w:bottom w:val="none" w:sz="0" w:space="0" w:color="auto"/>
                <w:right w:val="none" w:sz="0" w:space="0" w:color="auto"/>
              </w:divBdr>
              <w:divsChild>
                <w:div w:id="363334388">
                  <w:marLeft w:val="0"/>
                  <w:marRight w:val="0"/>
                  <w:marTop w:val="0"/>
                  <w:marBottom w:val="0"/>
                  <w:divBdr>
                    <w:top w:val="none" w:sz="0" w:space="0" w:color="auto"/>
                    <w:left w:val="none" w:sz="0" w:space="0" w:color="auto"/>
                    <w:bottom w:val="none" w:sz="0" w:space="0" w:color="auto"/>
                    <w:right w:val="none" w:sz="0" w:space="0" w:color="auto"/>
                  </w:divBdr>
                  <w:divsChild>
                    <w:div w:id="1016924828">
                      <w:marLeft w:val="0"/>
                      <w:marRight w:val="0"/>
                      <w:marTop w:val="0"/>
                      <w:marBottom w:val="0"/>
                      <w:divBdr>
                        <w:top w:val="none" w:sz="0" w:space="0" w:color="auto"/>
                        <w:left w:val="none" w:sz="0" w:space="0" w:color="auto"/>
                        <w:bottom w:val="none" w:sz="0" w:space="0" w:color="auto"/>
                        <w:right w:val="none" w:sz="0" w:space="0" w:color="auto"/>
                      </w:divBdr>
                    </w:div>
                    <w:div w:id="20925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8747">
          <w:marLeft w:val="0"/>
          <w:marRight w:val="0"/>
          <w:marTop w:val="200"/>
          <w:marBottom w:val="200"/>
          <w:divBdr>
            <w:top w:val="none" w:sz="0" w:space="0" w:color="auto"/>
            <w:left w:val="none" w:sz="0" w:space="0" w:color="auto"/>
            <w:bottom w:val="none" w:sz="0" w:space="0" w:color="auto"/>
            <w:right w:val="none" w:sz="0" w:space="0" w:color="auto"/>
          </w:divBdr>
          <w:divsChild>
            <w:div w:id="132050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63124">
      <w:bodyDiv w:val="1"/>
      <w:marLeft w:val="0"/>
      <w:marRight w:val="0"/>
      <w:marTop w:val="0"/>
      <w:marBottom w:val="0"/>
      <w:divBdr>
        <w:top w:val="none" w:sz="0" w:space="0" w:color="auto"/>
        <w:left w:val="none" w:sz="0" w:space="0" w:color="auto"/>
        <w:bottom w:val="none" w:sz="0" w:space="0" w:color="auto"/>
        <w:right w:val="none" w:sz="0" w:space="0" w:color="auto"/>
      </w:divBdr>
      <w:divsChild>
        <w:div w:id="69429896">
          <w:marLeft w:val="0"/>
          <w:marRight w:val="0"/>
          <w:marTop w:val="0"/>
          <w:marBottom w:val="0"/>
          <w:divBdr>
            <w:top w:val="none" w:sz="0" w:space="0" w:color="auto"/>
            <w:left w:val="none" w:sz="0" w:space="0" w:color="auto"/>
            <w:bottom w:val="none" w:sz="0" w:space="0" w:color="auto"/>
            <w:right w:val="none" w:sz="0" w:space="0" w:color="auto"/>
          </w:divBdr>
          <w:divsChild>
            <w:div w:id="1425491129">
              <w:marLeft w:val="0"/>
              <w:marRight w:val="0"/>
              <w:marTop w:val="0"/>
              <w:marBottom w:val="0"/>
              <w:divBdr>
                <w:top w:val="none" w:sz="0" w:space="0" w:color="auto"/>
                <w:left w:val="none" w:sz="0" w:space="0" w:color="auto"/>
                <w:bottom w:val="none" w:sz="0" w:space="0" w:color="auto"/>
                <w:right w:val="none" w:sz="0" w:space="0" w:color="auto"/>
              </w:divBdr>
              <w:divsChild>
                <w:div w:id="1750426276">
                  <w:marLeft w:val="0"/>
                  <w:marRight w:val="0"/>
                  <w:marTop w:val="0"/>
                  <w:marBottom w:val="0"/>
                  <w:divBdr>
                    <w:top w:val="none" w:sz="0" w:space="0" w:color="auto"/>
                    <w:left w:val="none" w:sz="0" w:space="0" w:color="auto"/>
                    <w:bottom w:val="none" w:sz="0" w:space="0" w:color="auto"/>
                    <w:right w:val="none" w:sz="0" w:space="0" w:color="auto"/>
                  </w:divBdr>
                </w:div>
                <w:div w:id="20307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711051">
      <w:bodyDiv w:val="1"/>
      <w:marLeft w:val="0"/>
      <w:marRight w:val="0"/>
      <w:marTop w:val="0"/>
      <w:marBottom w:val="0"/>
      <w:divBdr>
        <w:top w:val="none" w:sz="0" w:space="0" w:color="auto"/>
        <w:left w:val="none" w:sz="0" w:space="0" w:color="auto"/>
        <w:bottom w:val="none" w:sz="0" w:space="0" w:color="auto"/>
        <w:right w:val="none" w:sz="0" w:space="0" w:color="auto"/>
      </w:divBdr>
      <w:divsChild>
        <w:div w:id="1709449706">
          <w:marLeft w:val="0"/>
          <w:marRight w:val="0"/>
          <w:marTop w:val="165"/>
          <w:marBottom w:val="360"/>
          <w:divBdr>
            <w:top w:val="none" w:sz="0" w:space="0" w:color="auto"/>
            <w:left w:val="none" w:sz="0" w:space="0" w:color="auto"/>
            <w:bottom w:val="none" w:sz="0" w:space="0" w:color="auto"/>
            <w:right w:val="none" w:sz="0" w:space="0" w:color="auto"/>
          </w:divBdr>
          <w:divsChild>
            <w:div w:id="145733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79724">
      <w:bodyDiv w:val="1"/>
      <w:marLeft w:val="0"/>
      <w:marRight w:val="0"/>
      <w:marTop w:val="0"/>
      <w:marBottom w:val="0"/>
      <w:divBdr>
        <w:top w:val="none" w:sz="0" w:space="0" w:color="auto"/>
        <w:left w:val="none" w:sz="0" w:space="0" w:color="auto"/>
        <w:bottom w:val="none" w:sz="0" w:space="0" w:color="auto"/>
        <w:right w:val="none" w:sz="0" w:space="0" w:color="auto"/>
      </w:divBdr>
      <w:divsChild>
        <w:div w:id="1030227789">
          <w:marLeft w:val="0"/>
          <w:marRight w:val="0"/>
          <w:marTop w:val="0"/>
          <w:marBottom w:val="0"/>
          <w:divBdr>
            <w:top w:val="none" w:sz="0" w:space="0" w:color="auto"/>
            <w:left w:val="none" w:sz="0" w:space="0" w:color="auto"/>
            <w:bottom w:val="none" w:sz="0" w:space="0" w:color="auto"/>
            <w:right w:val="none" w:sz="0" w:space="0" w:color="auto"/>
          </w:divBdr>
          <w:divsChild>
            <w:div w:id="247226933">
              <w:marLeft w:val="0"/>
              <w:marRight w:val="0"/>
              <w:marTop w:val="0"/>
              <w:marBottom w:val="0"/>
              <w:divBdr>
                <w:top w:val="none" w:sz="0" w:space="0" w:color="auto"/>
                <w:left w:val="none" w:sz="0" w:space="0" w:color="auto"/>
                <w:bottom w:val="none" w:sz="0" w:space="0" w:color="auto"/>
                <w:right w:val="none" w:sz="0" w:space="0" w:color="auto"/>
              </w:divBdr>
              <w:divsChild>
                <w:div w:id="15731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598325">
      <w:bodyDiv w:val="1"/>
      <w:marLeft w:val="0"/>
      <w:marRight w:val="0"/>
      <w:marTop w:val="0"/>
      <w:marBottom w:val="0"/>
      <w:divBdr>
        <w:top w:val="none" w:sz="0" w:space="0" w:color="auto"/>
        <w:left w:val="none" w:sz="0" w:space="0" w:color="auto"/>
        <w:bottom w:val="none" w:sz="0" w:space="0" w:color="auto"/>
        <w:right w:val="none" w:sz="0" w:space="0" w:color="auto"/>
      </w:divBdr>
      <w:divsChild>
        <w:div w:id="756511763">
          <w:marLeft w:val="0"/>
          <w:marRight w:val="0"/>
          <w:marTop w:val="0"/>
          <w:marBottom w:val="0"/>
          <w:divBdr>
            <w:top w:val="none" w:sz="0" w:space="0" w:color="auto"/>
            <w:left w:val="none" w:sz="0" w:space="0" w:color="auto"/>
            <w:bottom w:val="none" w:sz="0" w:space="0" w:color="auto"/>
            <w:right w:val="none" w:sz="0" w:space="0" w:color="auto"/>
          </w:divBdr>
          <w:divsChild>
            <w:div w:id="1008631064">
              <w:marLeft w:val="0"/>
              <w:marRight w:val="0"/>
              <w:marTop w:val="0"/>
              <w:marBottom w:val="0"/>
              <w:divBdr>
                <w:top w:val="none" w:sz="0" w:space="0" w:color="auto"/>
                <w:left w:val="none" w:sz="0" w:space="0" w:color="auto"/>
                <w:bottom w:val="none" w:sz="0" w:space="0" w:color="auto"/>
                <w:right w:val="none" w:sz="0" w:space="0" w:color="auto"/>
              </w:divBdr>
              <w:divsChild>
                <w:div w:id="1434125500">
                  <w:marLeft w:val="0"/>
                  <w:marRight w:val="0"/>
                  <w:marTop w:val="0"/>
                  <w:marBottom w:val="0"/>
                  <w:divBdr>
                    <w:top w:val="none" w:sz="0" w:space="0" w:color="auto"/>
                    <w:left w:val="none" w:sz="0" w:space="0" w:color="auto"/>
                    <w:bottom w:val="none" w:sz="0" w:space="0" w:color="auto"/>
                    <w:right w:val="none" w:sz="0" w:space="0" w:color="auto"/>
                  </w:divBdr>
                  <w:divsChild>
                    <w:div w:id="171920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231756">
      <w:bodyDiv w:val="1"/>
      <w:marLeft w:val="0"/>
      <w:marRight w:val="0"/>
      <w:marTop w:val="0"/>
      <w:marBottom w:val="0"/>
      <w:divBdr>
        <w:top w:val="none" w:sz="0" w:space="0" w:color="auto"/>
        <w:left w:val="none" w:sz="0" w:space="0" w:color="auto"/>
        <w:bottom w:val="none" w:sz="0" w:space="0" w:color="auto"/>
        <w:right w:val="none" w:sz="0" w:space="0" w:color="auto"/>
      </w:divBdr>
      <w:divsChild>
        <w:div w:id="535702495">
          <w:marLeft w:val="0"/>
          <w:marRight w:val="0"/>
          <w:marTop w:val="0"/>
          <w:marBottom w:val="0"/>
          <w:divBdr>
            <w:top w:val="none" w:sz="0" w:space="0" w:color="auto"/>
            <w:left w:val="none" w:sz="0" w:space="0" w:color="auto"/>
            <w:bottom w:val="none" w:sz="0" w:space="0" w:color="auto"/>
            <w:right w:val="none" w:sz="0" w:space="0" w:color="auto"/>
          </w:divBdr>
          <w:divsChild>
            <w:div w:id="374040858">
              <w:marLeft w:val="0"/>
              <w:marRight w:val="0"/>
              <w:marTop w:val="0"/>
              <w:marBottom w:val="0"/>
              <w:divBdr>
                <w:top w:val="none" w:sz="0" w:space="0" w:color="auto"/>
                <w:left w:val="none" w:sz="0" w:space="0" w:color="auto"/>
                <w:bottom w:val="none" w:sz="0" w:space="0" w:color="auto"/>
                <w:right w:val="none" w:sz="0" w:space="0" w:color="auto"/>
              </w:divBdr>
            </w:div>
          </w:divsChild>
        </w:div>
        <w:div w:id="1706250406">
          <w:marLeft w:val="0"/>
          <w:marRight w:val="0"/>
          <w:marTop w:val="0"/>
          <w:marBottom w:val="0"/>
          <w:divBdr>
            <w:top w:val="none" w:sz="0" w:space="0" w:color="auto"/>
            <w:left w:val="none" w:sz="0" w:space="0" w:color="auto"/>
            <w:bottom w:val="none" w:sz="0" w:space="0" w:color="auto"/>
            <w:right w:val="none" w:sz="0" w:space="0" w:color="auto"/>
          </w:divBdr>
        </w:div>
      </w:divsChild>
    </w:div>
    <w:div w:id="759177358">
      <w:bodyDiv w:val="1"/>
      <w:marLeft w:val="0"/>
      <w:marRight w:val="0"/>
      <w:marTop w:val="0"/>
      <w:marBottom w:val="0"/>
      <w:divBdr>
        <w:top w:val="none" w:sz="0" w:space="0" w:color="auto"/>
        <w:left w:val="none" w:sz="0" w:space="0" w:color="auto"/>
        <w:bottom w:val="none" w:sz="0" w:space="0" w:color="auto"/>
        <w:right w:val="none" w:sz="0" w:space="0" w:color="auto"/>
      </w:divBdr>
      <w:divsChild>
        <w:div w:id="342443227">
          <w:marLeft w:val="0"/>
          <w:marRight w:val="0"/>
          <w:marTop w:val="0"/>
          <w:marBottom w:val="0"/>
          <w:divBdr>
            <w:top w:val="none" w:sz="0" w:space="0" w:color="auto"/>
            <w:left w:val="none" w:sz="0" w:space="0" w:color="auto"/>
            <w:bottom w:val="none" w:sz="0" w:space="0" w:color="auto"/>
            <w:right w:val="none" w:sz="0" w:space="0" w:color="auto"/>
          </w:divBdr>
          <w:divsChild>
            <w:div w:id="1390154073">
              <w:marLeft w:val="0"/>
              <w:marRight w:val="0"/>
              <w:marTop w:val="0"/>
              <w:marBottom w:val="0"/>
              <w:divBdr>
                <w:top w:val="none" w:sz="0" w:space="0" w:color="auto"/>
                <w:left w:val="none" w:sz="0" w:space="0" w:color="auto"/>
                <w:bottom w:val="none" w:sz="0" w:space="0" w:color="auto"/>
                <w:right w:val="none" w:sz="0" w:space="0" w:color="auto"/>
              </w:divBdr>
              <w:divsChild>
                <w:div w:id="1324745010">
                  <w:marLeft w:val="0"/>
                  <w:marRight w:val="0"/>
                  <w:marTop w:val="0"/>
                  <w:marBottom w:val="0"/>
                  <w:divBdr>
                    <w:top w:val="none" w:sz="0" w:space="0" w:color="auto"/>
                    <w:left w:val="none" w:sz="0" w:space="0" w:color="auto"/>
                    <w:bottom w:val="none" w:sz="0" w:space="0" w:color="auto"/>
                    <w:right w:val="none" w:sz="0" w:space="0" w:color="auto"/>
                  </w:divBdr>
                  <w:divsChild>
                    <w:div w:id="455611846">
                      <w:marLeft w:val="0"/>
                      <w:marRight w:val="0"/>
                      <w:marTop w:val="0"/>
                      <w:marBottom w:val="0"/>
                      <w:divBdr>
                        <w:top w:val="none" w:sz="0" w:space="0" w:color="auto"/>
                        <w:left w:val="none" w:sz="0" w:space="0" w:color="auto"/>
                        <w:bottom w:val="none" w:sz="0" w:space="0" w:color="auto"/>
                        <w:right w:val="none" w:sz="0" w:space="0" w:color="auto"/>
                      </w:divBdr>
                    </w:div>
                    <w:div w:id="100698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852753">
      <w:bodyDiv w:val="1"/>
      <w:marLeft w:val="0"/>
      <w:marRight w:val="0"/>
      <w:marTop w:val="0"/>
      <w:marBottom w:val="0"/>
      <w:divBdr>
        <w:top w:val="none" w:sz="0" w:space="0" w:color="auto"/>
        <w:left w:val="none" w:sz="0" w:space="0" w:color="auto"/>
        <w:bottom w:val="none" w:sz="0" w:space="0" w:color="auto"/>
        <w:right w:val="none" w:sz="0" w:space="0" w:color="auto"/>
      </w:divBdr>
    </w:div>
    <w:div w:id="832179072">
      <w:bodyDiv w:val="1"/>
      <w:marLeft w:val="0"/>
      <w:marRight w:val="0"/>
      <w:marTop w:val="0"/>
      <w:marBottom w:val="0"/>
      <w:divBdr>
        <w:top w:val="none" w:sz="0" w:space="0" w:color="auto"/>
        <w:left w:val="none" w:sz="0" w:space="0" w:color="auto"/>
        <w:bottom w:val="none" w:sz="0" w:space="0" w:color="auto"/>
        <w:right w:val="none" w:sz="0" w:space="0" w:color="auto"/>
      </w:divBdr>
    </w:div>
    <w:div w:id="1063913032">
      <w:bodyDiv w:val="1"/>
      <w:marLeft w:val="0"/>
      <w:marRight w:val="0"/>
      <w:marTop w:val="0"/>
      <w:marBottom w:val="0"/>
      <w:divBdr>
        <w:top w:val="none" w:sz="0" w:space="0" w:color="auto"/>
        <w:left w:val="none" w:sz="0" w:space="0" w:color="auto"/>
        <w:bottom w:val="none" w:sz="0" w:space="0" w:color="auto"/>
        <w:right w:val="none" w:sz="0" w:space="0" w:color="auto"/>
      </w:divBdr>
    </w:div>
    <w:div w:id="1107240256">
      <w:bodyDiv w:val="1"/>
      <w:marLeft w:val="0"/>
      <w:marRight w:val="0"/>
      <w:marTop w:val="0"/>
      <w:marBottom w:val="0"/>
      <w:divBdr>
        <w:top w:val="none" w:sz="0" w:space="0" w:color="auto"/>
        <w:left w:val="none" w:sz="0" w:space="0" w:color="auto"/>
        <w:bottom w:val="none" w:sz="0" w:space="0" w:color="auto"/>
        <w:right w:val="none" w:sz="0" w:space="0" w:color="auto"/>
      </w:divBdr>
      <w:divsChild>
        <w:div w:id="1277640453">
          <w:marLeft w:val="0"/>
          <w:marRight w:val="0"/>
          <w:marTop w:val="0"/>
          <w:marBottom w:val="0"/>
          <w:divBdr>
            <w:top w:val="none" w:sz="0" w:space="0" w:color="auto"/>
            <w:left w:val="none" w:sz="0" w:space="0" w:color="auto"/>
            <w:bottom w:val="none" w:sz="0" w:space="0" w:color="auto"/>
            <w:right w:val="none" w:sz="0" w:space="0" w:color="auto"/>
          </w:divBdr>
          <w:divsChild>
            <w:div w:id="463893387">
              <w:marLeft w:val="0"/>
              <w:marRight w:val="0"/>
              <w:marTop w:val="0"/>
              <w:marBottom w:val="0"/>
              <w:divBdr>
                <w:top w:val="none" w:sz="0" w:space="0" w:color="auto"/>
                <w:left w:val="none" w:sz="0" w:space="0" w:color="auto"/>
                <w:bottom w:val="none" w:sz="0" w:space="0" w:color="auto"/>
                <w:right w:val="none" w:sz="0" w:space="0" w:color="auto"/>
              </w:divBdr>
              <w:divsChild>
                <w:div w:id="13599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2607">
      <w:bodyDiv w:val="1"/>
      <w:marLeft w:val="0"/>
      <w:marRight w:val="0"/>
      <w:marTop w:val="0"/>
      <w:marBottom w:val="0"/>
      <w:divBdr>
        <w:top w:val="none" w:sz="0" w:space="0" w:color="auto"/>
        <w:left w:val="none" w:sz="0" w:space="0" w:color="auto"/>
        <w:bottom w:val="none" w:sz="0" w:space="0" w:color="auto"/>
        <w:right w:val="none" w:sz="0" w:space="0" w:color="auto"/>
      </w:divBdr>
      <w:divsChild>
        <w:div w:id="1475567758">
          <w:marLeft w:val="0"/>
          <w:marRight w:val="0"/>
          <w:marTop w:val="0"/>
          <w:marBottom w:val="0"/>
          <w:divBdr>
            <w:top w:val="none" w:sz="0" w:space="0" w:color="auto"/>
            <w:left w:val="none" w:sz="0" w:space="0" w:color="auto"/>
            <w:bottom w:val="none" w:sz="0" w:space="0" w:color="auto"/>
            <w:right w:val="none" w:sz="0" w:space="0" w:color="auto"/>
          </w:divBdr>
          <w:divsChild>
            <w:div w:id="1251743024">
              <w:marLeft w:val="0"/>
              <w:marRight w:val="0"/>
              <w:marTop w:val="0"/>
              <w:marBottom w:val="0"/>
              <w:divBdr>
                <w:top w:val="none" w:sz="0" w:space="0" w:color="auto"/>
                <w:left w:val="none" w:sz="0" w:space="0" w:color="auto"/>
                <w:bottom w:val="none" w:sz="0" w:space="0" w:color="auto"/>
                <w:right w:val="none" w:sz="0" w:space="0" w:color="auto"/>
              </w:divBdr>
              <w:divsChild>
                <w:div w:id="149468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539644">
      <w:bodyDiv w:val="1"/>
      <w:marLeft w:val="0"/>
      <w:marRight w:val="0"/>
      <w:marTop w:val="0"/>
      <w:marBottom w:val="0"/>
      <w:divBdr>
        <w:top w:val="none" w:sz="0" w:space="0" w:color="auto"/>
        <w:left w:val="none" w:sz="0" w:space="0" w:color="auto"/>
        <w:bottom w:val="none" w:sz="0" w:space="0" w:color="auto"/>
        <w:right w:val="none" w:sz="0" w:space="0" w:color="auto"/>
      </w:divBdr>
    </w:div>
    <w:div w:id="1255673472">
      <w:bodyDiv w:val="1"/>
      <w:marLeft w:val="0"/>
      <w:marRight w:val="0"/>
      <w:marTop w:val="0"/>
      <w:marBottom w:val="0"/>
      <w:divBdr>
        <w:top w:val="none" w:sz="0" w:space="0" w:color="auto"/>
        <w:left w:val="none" w:sz="0" w:space="0" w:color="auto"/>
        <w:bottom w:val="none" w:sz="0" w:space="0" w:color="auto"/>
        <w:right w:val="none" w:sz="0" w:space="0" w:color="auto"/>
      </w:divBdr>
    </w:div>
    <w:div w:id="1362827984">
      <w:bodyDiv w:val="1"/>
      <w:marLeft w:val="0"/>
      <w:marRight w:val="0"/>
      <w:marTop w:val="0"/>
      <w:marBottom w:val="0"/>
      <w:divBdr>
        <w:top w:val="none" w:sz="0" w:space="0" w:color="auto"/>
        <w:left w:val="none" w:sz="0" w:space="0" w:color="auto"/>
        <w:bottom w:val="none" w:sz="0" w:space="0" w:color="auto"/>
        <w:right w:val="none" w:sz="0" w:space="0" w:color="auto"/>
      </w:divBdr>
      <w:divsChild>
        <w:div w:id="14080727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2078071">
              <w:marLeft w:val="0"/>
              <w:marRight w:val="0"/>
              <w:marTop w:val="0"/>
              <w:marBottom w:val="0"/>
              <w:divBdr>
                <w:top w:val="none" w:sz="0" w:space="0" w:color="auto"/>
                <w:left w:val="none" w:sz="0" w:space="0" w:color="auto"/>
                <w:bottom w:val="none" w:sz="0" w:space="0" w:color="auto"/>
                <w:right w:val="none" w:sz="0" w:space="0" w:color="auto"/>
              </w:divBdr>
              <w:divsChild>
                <w:div w:id="92435216">
                  <w:marLeft w:val="0"/>
                  <w:marRight w:val="0"/>
                  <w:marTop w:val="0"/>
                  <w:marBottom w:val="0"/>
                  <w:divBdr>
                    <w:top w:val="none" w:sz="0" w:space="0" w:color="auto"/>
                    <w:left w:val="none" w:sz="0" w:space="0" w:color="auto"/>
                    <w:bottom w:val="none" w:sz="0" w:space="0" w:color="auto"/>
                    <w:right w:val="none" w:sz="0" w:space="0" w:color="auto"/>
                  </w:divBdr>
                  <w:divsChild>
                    <w:div w:id="1297642114">
                      <w:marLeft w:val="0"/>
                      <w:marRight w:val="0"/>
                      <w:marTop w:val="0"/>
                      <w:marBottom w:val="0"/>
                      <w:divBdr>
                        <w:top w:val="none" w:sz="0" w:space="0" w:color="auto"/>
                        <w:left w:val="none" w:sz="0" w:space="0" w:color="auto"/>
                        <w:bottom w:val="none" w:sz="0" w:space="0" w:color="auto"/>
                        <w:right w:val="none" w:sz="0" w:space="0" w:color="auto"/>
                      </w:divBdr>
                      <w:divsChild>
                        <w:div w:id="404838041">
                          <w:marLeft w:val="0"/>
                          <w:marRight w:val="0"/>
                          <w:marTop w:val="0"/>
                          <w:marBottom w:val="0"/>
                          <w:divBdr>
                            <w:top w:val="none" w:sz="0" w:space="0" w:color="auto"/>
                            <w:left w:val="none" w:sz="0" w:space="0" w:color="auto"/>
                            <w:bottom w:val="none" w:sz="0" w:space="0" w:color="auto"/>
                            <w:right w:val="none" w:sz="0" w:space="0" w:color="auto"/>
                          </w:divBdr>
                          <w:divsChild>
                            <w:div w:id="17696924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000356">
      <w:bodyDiv w:val="1"/>
      <w:marLeft w:val="0"/>
      <w:marRight w:val="0"/>
      <w:marTop w:val="0"/>
      <w:marBottom w:val="0"/>
      <w:divBdr>
        <w:top w:val="none" w:sz="0" w:space="0" w:color="auto"/>
        <w:left w:val="none" w:sz="0" w:space="0" w:color="auto"/>
        <w:bottom w:val="none" w:sz="0" w:space="0" w:color="auto"/>
        <w:right w:val="none" w:sz="0" w:space="0" w:color="auto"/>
      </w:divBdr>
    </w:div>
    <w:div w:id="1491407023">
      <w:bodyDiv w:val="1"/>
      <w:marLeft w:val="0"/>
      <w:marRight w:val="0"/>
      <w:marTop w:val="0"/>
      <w:marBottom w:val="0"/>
      <w:divBdr>
        <w:top w:val="none" w:sz="0" w:space="0" w:color="auto"/>
        <w:left w:val="none" w:sz="0" w:space="0" w:color="auto"/>
        <w:bottom w:val="none" w:sz="0" w:space="0" w:color="auto"/>
        <w:right w:val="none" w:sz="0" w:space="0" w:color="auto"/>
      </w:divBdr>
      <w:divsChild>
        <w:div w:id="39089102">
          <w:marLeft w:val="0"/>
          <w:marRight w:val="0"/>
          <w:marTop w:val="0"/>
          <w:marBottom w:val="0"/>
          <w:divBdr>
            <w:top w:val="none" w:sz="0" w:space="0" w:color="auto"/>
            <w:left w:val="none" w:sz="0" w:space="0" w:color="auto"/>
            <w:bottom w:val="none" w:sz="0" w:space="0" w:color="auto"/>
            <w:right w:val="none" w:sz="0" w:space="0" w:color="auto"/>
          </w:divBdr>
          <w:divsChild>
            <w:div w:id="113594639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570263481">
      <w:bodyDiv w:val="1"/>
      <w:marLeft w:val="0"/>
      <w:marRight w:val="0"/>
      <w:marTop w:val="0"/>
      <w:marBottom w:val="0"/>
      <w:divBdr>
        <w:top w:val="none" w:sz="0" w:space="0" w:color="auto"/>
        <w:left w:val="none" w:sz="0" w:space="0" w:color="auto"/>
        <w:bottom w:val="none" w:sz="0" w:space="0" w:color="auto"/>
        <w:right w:val="none" w:sz="0" w:space="0" w:color="auto"/>
      </w:divBdr>
    </w:div>
    <w:div w:id="1641299927">
      <w:bodyDiv w:val="1"/>
      <w:marLeft w:val="0"/>
      <w:marRight w:val="0"/>
      <w:marTop w:val="0"/>
      <w:marBottom w:val="0"/>
      <w:divBdr>
        <w:top w:val="none" w:sz="0" w:space="0" w:color="auto"/>
        <w:left w:val="none" w:sz="0" w:space="0" w:color="auto"/>
        <w:bottom w:val="none" w:sz="0" w:space="0" w:color="auto"/>
        <w:right w:val="none" w:sz="0" w:space="0" w:color="auto"/>
      </w:divBdr>
      <w:divsChild>
        <w:div w:id="234436141">
          <w:marLeft w:val="0"/>
          <w:marRight w:val="0"/>
          <w:marTop w:val="0"/>
          <w:marBottom w:val="0"/>
          <w:divBdr>
            <w:top w:val="none" w:sz="0" w:space="0" w:color="auto"/>
            <w:left w:val="none" w:sz="0" w:space="0" w:color="auto"/>
            <w:bottom w:val="none" w:sz="0" w:space="0" w:color="auto"/>
            <w:right w:val="none" w:sz="0" w:space="0" w:color="auto"/>
          </w:divBdr>
          <w:divsChild>
            <w:div w:id="720373571">
              <w:marLeft w:val="0"/>
              <w:marRight w:val="0"/>
              <w:marTop w:val="0"/>
              <w:marBottom w:val="0"/>
              <w:divBdr>
                <w:top w:val="none" w:sz="0" w:space="0" w:color="auto"/>
                <w:left w:val="none" w:sz="0" w:space="0" w:color="auto"/>
                <w:bottom w:val="none" w:sz="0" w:space="0" w:color="auto"/>
                <w:right w:val="none" w:sz="0" w:space="0" w:color="auto"/>
              </w:divBdr>
              <w:divsChild>
                <w:div w:id="102139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3833">
      <w:bodyDiv w:val="1"/>
      <w:marLeft w:val="0"/>
      <w:marRight w:val="0"/>
      <w:marTop w:val="0"/>
      <w:marBottom w:val="0"/>
      <w:divBdr>
        <w:top w:val="none" w:sz="0" w:space="0" w:color="auto"/>
        <w:left w:val="none" w:sz="0" w:space="0" w:color="auto"/>
        <w:bottom w:val="none" w:sz="0" w:space="0" w:color="auto"/>
        <w:right w:val="none" w:sz="0" w:space="0" w:color="auto"/>
      </w:divBdr>
    </w:div>
    <w:div w:id="1661811312">
      <w:bodyDiv w:val="1"/>
      <w:marLeft w:val="0"/>
      <w:marRight w:val="0"/>
      <w:marTop w:val="0"/>
      <w:marBottom w:val="0"/>
      <w:divBdr>
        <w:top w:val="none" w:sz="0" w:space="0" w:color="auto"/>
        <w:left w:val="none" w:sz="0" w:space="0" w:color="auto"/>
        <w:bottom w:val="none" w:sz="0" w:space="0" w:color="auto"/>
        <w:right w:val="none" w:sz="0" w:space="0" w:color="auto"/>
      </w:divBdr>
    </w:div>
    <w:div w:id="1673990434">
      <w:bodyDiv w:val="1"/>
      <w:marLeft w:val="0"/>
      <w:marRight w:val="0"/>
      <w:marTop w:val="0"/>
      <w:marBottom w:val="0"/>
      <w:divBdr>
        <w:top w:val="none" w:sz="0" w:space="0" w:color="auto"/>
        <w:left w:val="none" w:sz="0" w:space="0" w:color="auto"/>
        <w:bottom w:val="none" w:sz="0" w:space="0" w:color="auto"/>
        <w:right w:val="none" w:sz="0" w:space="0" w:color="auto"/>
      </w:divBdr>
      <w:divsChild>
        <w:div w:id="657226887">
          <w:marLeft w:val="0"/>
          <w:marRight w:val="0"/>
          <w:marTop w:val="0"/>
          <w:marBottom w:val="0"/>
          <w:divBdr>
            <w:top w:val="none" w:sz="0" w:space="0" w:color="auto"/>
            <w:left w:val="none" w:sz="0" w:space="0" w:color="auto"/>
            <w:bottom w:val="none" w:sz="0" w:space="0" w:color="auto"/>
            <w:right w:val="none" w:sz="0" w:space="0" w:color="auto"/>
          </w:divBdr>
          <w:divsChild>
            <w:div w:id="753013342">
              <w:marLeft w:val="0"/>
              <w:marRight w:val="0"/>
              <w:marTop w:val="0"/>
              <w:marBottom w:val="0"/>
              <w:divBdr>
                <w:top w:val="none" w:sz="0" w:space="0" w:color="auto"/>
                <w:left w:val="none" w:sz="0" w:space="0" w:color="auto"/>
                <w:bottom w:val="none" w:sz="0" w:space="0" w:color="auto"/>
                <w:right w:val="none" w:sz="0" w:space="0" w:color="auto"/>
              </w:divBdr>
              <w:divsChild>
                <w:div w:id="658079314">
                  <w:marLeft w:val="0"/>
                  <w:marRight w:val="0"/>
                  <w:marTop w:val="0"/>
                  <w:marBottom w:val="0"/>
                  <w:divBdr>
                    <w:top w:val="none" w:sz="0" w:space="0" w:color="auto"/>
                    <w:left w:val="none" w:sz="0" w:space="0" w:color="auto"/>
                    <w:bottom w:val="none" w:sz="0" w:space="0" w:color="auto"/>
                    <w:right w:val="none" w:sz="0" w:space="0" w:color="auto"/>
                  </w:divBdr>
                  <w:divsChild>
                    <w:div w:id="150779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113035">
      <w:bodyDiv w:val="1"/>
      <w:marLeft w:val="0"/>
      <w:marRight w:val="0"/>
      <w:marTop w:val="0"/>
      <w:marBottom w:val="0"/>
      <w:divBdr>
        <w:top w:val="none" w:sz="0" w:space="0" w:color="auto"/>
        <w:left w:val="none" w:sz="0" w:space="0" w:color="auto"/>
        <w:bottom w:val="none" w:sz="0" w:space="0" w:color="auto"/>
        <w:right w:val="none" w:sz="0" w:space="0" w:color="auto"/>
      </w:divBdr>
    </w:div>
    <w:div w:id="1702780424">
      <w:bodyDiv w:val="1"/>
      <w:marLeft w:val="0"/>
      <w:marRight w:val="0"/>
      <w:marTop w:val="0"/>
      <w:marBottom w:val="0"/>
      <w:divBdr>
        <w:top w:val="none" w:sz="0" w:space="0" w:color="auto"/>
        <w:left w:val="none" w:sz="0" w:space="0" w:color="auto"/>
        <w:bottom w:val="none" w:sz="0" w:space="0" w:color="auto"/>
        <w:right w:val="none" w:sz="0" w:space="0" w:color="auto"/>
      </w:divBdr>
    </w:div>
    <w:div w:id="1838958190">
      <w:bodyDiv w:val="1"/>
      <w:marLeft w:val="0"/>
      <w:marRight w:val="0"/>
      <w:marTop w:val="0"/>
      <w:marBottom w:val="0"/>
      <w:divBdr>
        <w:top w:val="none" w:sz="0" w:space="0" w:color="auto"/>
        <w:left w:val="none" w:sz="0" w:space="0" w:color="auto"/>
        <w:bottom w:val="none" w:sz="0" w:space="0" w:color="auto"/>
        <w:right w:val="none" w:sz="0" w:space="0" w:color="auto"/>
      </w:divBdr>
    </w:div>
    <w:div w:id="1940210146">
      <w:bodyDiv w:val="1"/>
      <w:marLeft w:val="0"/>
      <w:marRight w:val="0"/>
      <w:marTop w:val="0"/>
      <w:marBottom w:val="0"/>
      <w:divBdr>
        <w:top w:val="none" w:sz="0" w:space="0" w:color="auto"/>
        <w:left w:val="none" w:sz="0" w:space="0" w:color="auto"/>
        <w:bottom w:val="none" w:sz="0" w:space="0" w:color="auto"/>
        <w:right w:val="none" w:sz="0" w:space="0" w:color="auto"/>
      </w:divBdr>
      <w:divsChild>
        <w:div w:id="1982686351">
          <w:marLeft w:val="0"/>
          <w:marRight w:val="0"/>
          <w:marTop w:val="0"/>
          <w:marBottom w:val="0"/>
          <w:divBdr>
            <w:top w:val="none" w:sz="0" w:space="0" w:color="auto"/>
            <w:left w:val="none" w:sz="0" w:space="0" w:color="auto"/>
            <w:bottom w:val="none" w:sz="0" w:space="0" w:color="auto"/>
            <w:right w:val="none" w:sz="0" w:space="0" w:color="auto"/>
          </w:divBdr>
          <w:divsChild>
            <w:div w:id="1258055523">
              <w:marLeft w:val="0"/>
              <w:marRight w:val="0"/>
              <w:marTop w:val="0"/>
              <w:marBottom w:val="0"/>
              <w:divBdr>
                <w:top w:val="none" w:sz="0" w:space="0" w:color="auto"/>
                <w:left w:val="none" w:sz="0" w:space="0" w:color="auto"/>
                <w:bottom w:val="none" w:sz="0" w:space="0" w:color="auto"/>
                <w:right w:val="none" w:sz="0" w:space="0" w:color="auto"/>
              </w:divBdr>
              <w:divsChild>
                <w:div w:id="205384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95137">
      <w:bodyDiv w:val="1"/>
      <w:marLeft w:val="0"/>
      <w:marRight w:val="0"/>
      <w:marTop w:val="0"/>
      <w:marBottom w:val="0"/>
      <w:divBdr>
        <w:top w:val="none" w:sz="0" w:space="0" w:color="auto"/>
        <w:left w:val="none" w:sz="0" w:space="0" w:color="auto"/>
        <w:bottom w:val="none" w:sz="0" w:space="0" w:color="auto"/>
        <w:right w:val="none" w:sz="0" w:space="0" w:color="auto"/>
      </w:divBdr>
    </w:div>
    <w:div w:id="2017877090">
      <w:bodyDiv w:val="1"/>
      <w:marLeft w:val="0"/>
      <w:marRight w:val="0"/>
      <w:marTop w:val="0"/>
      <w:marBottom w:val="0"/>
      <w:divBdr>
        <w:top w:val="none" w:sz="0" w:space="0" w:color="auto"/>
        <w:left w:val="none" w:sz="0" w:space="0" w:color="auto"/>
        <w:bottom w:val="none" w:sz="0" w:space="0" w:color="auto"/>
        <w:right w:val="none" w:sz="0" w:space="0" w:color="auto"/>
      </w:divBdr>
      <w:divsChild>
        <w:div w:id="199217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801517">
              <w:marLeft w:val="0"/>
              <w:marRight w:val="0"/>
              <w:marTop w:val="0"/>
              <w:marBottom w:val="0"/>
              <w:divBdr>
                <w:top w:val="none" w:sz="0" w:space="0" w:color="auto"/>
                <w:left w:val="none" w:sz="0" w:space="0" w:color="auto"/>
                <w:bottom w:val="none" w:sz="0" w:space="0" w:color="auto"/>
                <w:right w:val="none" w:sz="0" w:space="0" w:color="auto"/>
              </w:divBdr>
              <w:divsChild>
                <w:div w:id="482088081">
                  <w:marLeft w:val="0"/>
                  <w:marRight w:val="0"/>
                  <w:marTop w:val="0"/>
                  <w:marBottom w:val="0"/>
                  <w:divBdr>
                    <w:top w:val="none" w:sz="0" w:space="0" w:color="auto"/>
                    <w:left w:val="none" w:sz="0" w:space="0" w:color="auto"/>
                    <w:bottom w:val="none" w:sz="0" w:space="0" w:color="auto"/>
                    <w:right w:val="none" w:sz="0" w:space="0" w:color="auto"/>
                  </w:divBdr>
                  <w:divsChild>
                    <w:div w:id="1987515217">
                      <w:marLeft w:val="0"/>
                      <w:marRight w:val="0"/>
                      <w:marTop w:val="0"/>
                      <w:marBottom w:val="0"/>
                      <w:divBdr>
                        <w:top w:val="none" w:sz="0" w:space="0" w:color="auto"/>
                        <w:left w:val="none" w:sz="0" w:space="0" w:color="auto"/>
                        <w:bottom w:val="none" w:sz="0" w:space="0" w:color="auto"/>
                        <w:right w:val="none" w:sz="0" w:space="0" w:color="auto"/>
                      </w:divBdr>
                      <w:divsChild>
                        <w:div w:id="9259883">
                          <w:marLeft w:val="0"/>
                          <w:marRight w:val="0"/>
                          <w:marTop w:val="0"/>
                          <w:marBottom w:val="0"/>
                          <w:divBdr>
                            <w:top w:val="none" w:sz="0" w:space="0" w:color="auto"/>
                            <w:left w:val="none" w:sz="0" w:space="0" w:color="auto"/>
                            <w:bottom w:val="none" w:sz="0" w:space="0" w:color="auto"/>
                            <w:right w:val="none" w:sz="0" w:space="0" w:color="auto"/>
                          </w:divBdr>
                          <w:divsChild>
                            <w:div w:id="110246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868351">
      <w:bodyDiv w:val="1"/>
      <w:marLeft w:val="0"/>
      <w:marRight w:val="0"/>
      <w:marTop w:val="0"/>
      <w:marBottom w:val="0"/>
      <w:divBdr>
        <w:top w:val="none" w:sz="0" w:space="0" w:color="auto"/>
        <w:left w:val="none" w:sz="0" w:space="0" w:color="auto"/>
        <w:bottom w:val="none" w:sz="0" w:space="0" w:color="auto"/>
        <w:right w:val="none" w:sz="0" w:space="0" w:color="auto"/>
      </w:divBdr>
      <w:divsChild>
        <w:div w:id="188883363">
          <w:marLeft w:val="0"/>
          <w:marRight w:val="0"/>
          <w:marTop w:val="0"/>
          <w:marBottom w:val="0"/>
          <w:divBdr>
            <w:top w:val="none" w:sz="0" w:space="0" w:color="auto"/>
            <w:left w:val="none" w:sz="0" w:space="0" w:color="auto"/>
            <w:bottom w:val="none" w:sz="0" w:space="0" w:color="auto"/>
            <w:right w:val="none" w:sz="0" w:space="0" w:color="auto"/>
          </w:divBdr>
          <w:divsChild>
            <w:div w:id="186989426">
              <w:marLeft w:val="0"/>
              <w:marRight w:val="0"/>
              <w:marTop w:val="0"/>
              <w:marBottom w:val="0"/>
              <w:divBdr>
                <w:top w:val="none" w:sz="0" w:space="0" w:color="auto"/>
                <w:left w:val="none" w:sz="0" w:space="0" w:color="auto"/>
                <w:bottom w:val="none" w:sz="0" w:space="0" w:color="auto"/>
                <w:right w:val="none" w:sz="0" w:space="0" w:color="auto"/>
              </w:divBdr>
              <w:divsChild>
                <w:div w:id="161293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linicaltrials.gov/"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QI.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DQI.org"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www.ADQ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A46-FD84-4186-A85C-2F5F5B1D8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4782</Words>
  <Characters>27262</Characters>
  <Application>Microsoft Office Word</Application>
  <DocSecurity>0</DocSecurity>
  <Lines>227</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Wang</dc:creator>
  <cp:keywords/>
  <dc:description/>
  <cp:lastModifiedBy>zarbock</cp:lastModifiedBy>
  <cp:revision>2</cp:revision>
  <cp:lastPrinted>2024-06-22T10:43:00Z</cp:lastPrinted>
  <dcterms:created xsi:type="dcterms:W3CDTF">2024-06-25T21:04:00Z</dcterms:created>
  <dcterms:modified xsi:type="dcterms:W3CDTF">2024-06-25T21:04:00Z</dcterms:modified>
</cp:coreProperties>
</file>