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387C0" w14:textId="0682D5AE" w:rsidR="00EC34EE" w:rsidRDefault="00EC34EE" w:rsidP="00EC34EE">
      <w:pPr>
        <w:pStyle w:val="Titolo1"/>
        <w:jc w:val="center"/>
        <w:rPr>
          <w:rFonts w:ascii="Aptos" w:eastAsia="Microsoft YaHei" w:hAnsi="Aptos"/>
          <w:b/>
          <w:bCs/>
          <w:color w:val="auto"/>
          <w:sz w:val="20"/>
          <w:szCs w:val="20"/>
          <w:lang w:val="en-GB"/>
        </w:rPr>
      </w:pPr>
      <w:r w:rsidRPr="000F2DC9">
        <w:rPr>
          <w:rFonts w:ascii="Aptos" w:eastAsia="Microsoft YaHei" w:hAnsi="Aptos"/>
          <w:b/>
          <w:bCs/>
          <w:color w:val="auto"/>
          <w:sz w:val="20"/>
          <w:szCs w:val="20"/>
          <w:lang w:val="en-GB"/>
        </w:rPr>
        <w:t>SUPPLEMENTARY MATERIAL</w:t>
      </w:r>
    </w:p>
    <w:p w14:paraId="7417AFF5" w14:textId="77777777" w:rsidR="00AB153C" w:rsidRPr="00AB153C" w:rsidRDefault="00AB153C" w:rsidP="00FC25B5">
      <w:pPr>
        <w:jc w:val="both"/>
        <w:rPr>
          <w:lang w:val="en-GB"/>
        </w:rPr>
      </w:pPr>
    </w:p>
    <w:p w14:paraId="61FAB2A9" w14:textId="5EB96CA3" w:rsidR="00EC34EE" w:rsidRPr="0080459B" w:rsidRDefault="001D25BF" w:rsidP="00EC34EE">
      <w:pPr>
        <w:pStyle w:val="Titolo1"/>
        <w:jc w:val="both"/>
        <w:rPr>
          <w:rFonts w:ascii="Aptos" w:eastAsia="Microsoft YaHei" w:hAnsi="Aptos"/>
          <w:b/>
          <w:bCs/>
          <w:color w:val="auto"/>
          <w:sz w:val="28"/>
          <w:szCs w:val="32"/>
          <w:lang w:val="en-US"/>
        </w:rPr>
      </w:pPr>
      <w:r w:rsidRPr="001D25BF">
        <w:rPr>
          <w:rFonts w:ascii="Aptos" w:eastAsia="Microsoft YaHei" w:hAnsi="Aptos"/>
          <w:b/>
          <w:bCs/>
          <w:color w:val="auto"/>
          <w:sz w:val="28"/>
          <w:szCs w:val="32"/>
          <w:lang w:val="en-GB"/>
        </w:rPr>
        <w:t>Rethinking ARDS Classification: Oxygenation Impairment Fails to Predict VILI Risk</w:t>
      </w:r>
    </w:p>
    <w:p w14:paraId="76D059C9" w14:textId="77777777" w:rsidR="004752AC" w:rsidRPr="0080459B" w:rsidRDefault="004752AC" w:rsidP="00FC25B5">
      <w:pPr>
        <w:rPr>
          <w:rFonts w:ascii="Aptos" w:eastAsia="Microsoft YaHei" w:hAnsi="Aptos"/>
          <w:sz w:val="20"/>
          <w:szCs w:val="20"/>
          <w:lang w:val="en-US"/>
        </w:rPr>
      </w:pPr>
    </w:p>
    <w:p w14:paraId="321176EC" w14:textId="06E2859B" w:rsidR="004752AC" w:rsidRPr="000F2DC9" w:rsidRDefault="004752AC" w:rsidP="00FC25B5">
      <w:pPr>
        <w:rPr>
          <w:rFonts w:ascii="Aptos" w:eastAsia="Microsoft YaHei" w:hAnsi="Aptos"/>
          <w:sz w:val="20"/>
          <w:szCs w:val="20"/>
          <w:lang w:val="it-IT"/>
        </w:rPr>
      </w:pPr>
      <w:r w:rsidRPr="000F2DC9">
        <w:rPr>
          <w:rFonts w:ascii="Aptos" w:eastAsia="Microsoft YaHei" w:hAnsi="Aptos"/>
          <w:sz w:val="20"/>
          <w:szCs w:val="20"/>
          <w:lang w:val="it-IT"/>
        </w:rPr>
        <w:t>Giulia Catozzi</w:t>
      </w:r>
      <w:r w:rsidRPr="000F2DC9">
        <w:rPr>
          <w:rFonts w:ascii="Aptos" w:eastAsia="Microsoft YaHei" w:hAnsi="Aptos"/>
          <w:sz w:val="20"/>
          <w:szCs w:val="20"/>
          <w:vertAlign w:val="superscript"/>
          <w:lang w:val="it-IT"/>
        </w:rPr>
        <w:t>1</w:t>
      </w:r>
      <w:r w:rsidR="00AB153C">
        <w:rPr>
          <w:rFonts w:ascii="Aptos" w:eastAsia="Microsoft YaHei" w:hAnsi="Aptos"/>
          <w:sz w:val="20"/>
          <w:szCs w:val="20"/>
          <w:vertAlign w:val="superscript"/>
          <w:lang w:val="it-IT"/>
        </w:rPr>
        <w:t>,</w:t>
      </w:r>
      <w:r w:rsidRPr="000F2DC9">
        <w:rPr>
          <w:rFonts w:ascii="Aptos" w:eastAsia="Microsoft YaHei" w:hAnsi="Aptos"/>
          <w:sz w:val="20"/>
          <w:szCs w:val="20"/>
          <w:vertAlign w:val="superscript"/>
          <w:lang w:val="it-IT"/>
        </w:rPr>
        <w:t>2</w:t>
      </w:r>
      <w:r w:rsidRPr="000F2DC9">
        <w:rPr>
          <w:rFonts w:ascii="Aptos" w:eastAsia="Microsoft YaHei" w:hAnsi="Aptos"/>
          <w:sz w:val="20"/>
          <w:szCs w:val="20"/>
          <w:lang w:val="it-IT"/>
        </w:rPr>
        <w:t>, Tommaso Pozzi</w:t>
      </w:r>
      <w:r w:rsidRPr="000F2DC9">
        <w:rPr>
          <w:rFonts w:ascii="Aptos" w:eastAsia="Microsoft YaHei" w:hAnsi="Aptos"/>
          <w:sz w:val="20"/>
          <w:szCs w:val="20"/>
          <w:vertAlign w:val="superscript"/>
          <w:lang w:val="it-IT"/>
        </w:rPr>
        <w:t>2</w:t>
      </w:r>
      <w:r w:rsidRPr="000F2DC9">
        <w:rPr>
          <w:rFonts w:ascii="Aptos" w:eastAsia="Microsoft YaHei" w:hAnsi="Aptos"/>
          <w:sz w:val="20"/>
          <w:szCs w:val="20"/>
          <w:lang w:val="it-IT"/>
        </w:rPr>
        <w:t>, Domenico Nocera</w:t>
      </w:r>
      <w:r w:rsidRPr="000F2DC9">
        <w:rPr>
          <w:rFonts w:ascii="Aptos" w:eastAsia="Microsoft YaHei" w:hAnsi="Aptos"/>
          <w:sz w:val="20"/>
          <w:szCs w:val="20"/>
          <w:vertAlign w:val="superscript"/>
          <w:lang w:val="it-IT"/>
        </w:rPr>
        <w:t>1</w:t>
      </w:r>
      <w:r w:rsidR="00AB153C">
        <w:rPr>
          <w:rFonts w:ascii="Aptos" w:eastAsia="Microsoft YaHei" w:hAnsi="Aptos"/>
          <w:sz w:val="20"/>
          <w:szCs w:val="20"/>
          <w:vertAlign w:val="superscript"/>
          <w:lang w:val="it-IT"/>
        </w:rPr>
        <w:t>,</w:t>
      </w:r>
      <w:r w:rsidRPr="000F2DC9">
        <w:rPr>
          <w:rFonts w:ascii="Aptos" w:eastAsia="Microsoft YaHei" w:hAnsi="Aptos"/>
          <w:sz w:val="20"/>
          <w:szCs w:val="20"/>
          <w:vertAlign w:val="superscript"/>
          <w:lang w:val="it-IT"/>
        </w:rPr>
        <w:t>3</w:t>
      </w:r>
      <w:r w:rsidRPr="000F2DC9">
        <w:rPr>
          <w:rFonts w:ascii="Aptos" w:eastAsia="Microsoft YaHei" w:hAnsi="Aptos"/>
          <w:sz w:val="20"/>
          <w:szCs w:val="20"/>
          <w:lang w:val="it-IT"/>
        </w:rPr>
        <w:t>, Beatrice Donati</w:t>
      </w:r>
      <w:r w:rsidRPr="000F2DC9">
        <w:rPr>
          <w:rFonts w:ascii="Aptos" w:eastAsia="Microsoft YaHei" w:hAnsi="Aptos"/>
          <w:sz w:val="20"/>
          <w:szCs w:val="20"/>
          <w:vertAlign w:val="superscript"/>
          <w:lang w:val="it-IT"/>
        </w:rPr>
        <w:t>1</w:t>
      </w:r>
      <w:r w:rsidR="00AB153C">
        <w:rPr>
          <w:rFonts w:ascii="Aptos" w:eastAsia="Microsoft YaHei" w:hAnsi="Aptos"/>
          <w:sz w:val="20"/>
          <w:szCs w:val="20"/>
          <w:vertAlign w:val="superscript"/>
          <w:lang w:val="it-IT"/>
        </w:rPr>
        <w:t>,</w:t>
      </w:r>
      <w:r w:rsidRPr="000F2DC9">
        <w:rPr>
          <w:rFonts w:ascii="Aptos" w:eastAsia="Microsoft YaHei" w:hAnsi="Aptos"/>
          <w:sz w:val="20"/>
          <w:szCs w:val="20"/>
          <w:vertAlign w:val="superscript"/>
          <w:lang w:val="it-IT"/>
        </w:rPr>
        <w:t>2</w:t>
      </w:r>
      <w:r w:rsidRPr="000F2DC9">
        <w:rPr>
          <w:rFonts w:ascii="Aptos" w:eastAsia="Microsoft YaHei" w:hAnsi="Aptos"/>
          <w:sz w:val="20"/>
          <w:szCs w:val="20"/>
          <w:lang w:val="it-IT"/>
        </w:rPr>
        <w:t>, Stefano Giovanazzi</w:t>
      </w:r>
      <w:r w:rsidRPr="000F2DC9">
        <w:rPr>
          <w:rFonts w:ascii="Aptos" w:eastAsia="Microsoft YaHei" w:hAnsi="Aptos"/>
          <w:sz w:val="20"/>
          <w:szCs w:val="20"/>
          <w:vertAlign w:val="superscript"/>
          <w:lang w:val="it-IT"/>
        </w:rPr>
        <w:t>1,4</w:t>
      </w:r>
      <w:r w:rsidRPr="000F2DC9">
        <w:rPr>
          <w:rFonts w:ascii="Aptos" w:eastAsia="Microsoft YaHei" w:hAnsi="Aptos"/>
          <w:sz w:val="20"/>
          <w:szCs w:val="20"/>
          <w:lang w:val="it-IT"/>
        </w:rPr>
        <w:t>, Valentina Ghidoni</w:t>
      </w:r>
      <w:r w:rsidRPr="000F2DC9">
        <w:rPr>
          <w:rFonts w:ascii="Aptos" w:eastAsia="Microsoft YaHei" w:hAnsi="Aptos"/>
          <w:sz w:val="20"/>
          <w:szCs w:val="20"/>
          <w:vertAlign w:val="superscript"/>
          <w:lang w:val="it-IT"/>
        </w:rPr>
        <w:t>1,5</w:t>
      </w:r>
      <w:r w:rsidRPr="000F2DC9">
        <w:rPr>
          <w:rFonts w:ascii="Aptos" w:eastAsia="Microsoft YaHei" w:hAnsi="Aptos"/>
          <w:sz w:val="20"/>
          <w:szCs w:val="20"/>
          <w:lang w:val="it-IT"/>
        </w:rPr>
        <w:t>, Mauro Galizia</w:t>
      </w:r>
      <w:r w:rsidRPr="000F2DC9">
        <w:rPr>
          <w:rFonts w:ascii="Aptos" w:eastAsia="Microsoft YaHei" w:hAnsi="Aptos"/>
          <w:sz w:val="20"/>
          <w:szCs w:val="20"/>
          <w:vertAlign w:val="superscript"/>
          <w:lang w:val="it-IT"/>
        </w:rPr>
        <w:t>1,2</w:t>
      </w:r>
      <w:r w:rsidRPr="000F2DC9">
        <w:rPr>
          <w:rFonts w:ascii="Aptos" w:eastAsia="Microsoft YaHei" w:hAnsi="Aptos"/>
          <w:sz w:val="20"/>
          <w:szCs w:val="20"/>
          <w:lang w:val="it-IT"/>
        </w:rPr>
        <w:t>, Rosanna D’Albo</w:t>
      </w:r>
      <w:r w:rsidRPr="000F2DC9">
        <w:rPr>
          <w:rFonts w:ascii="Aptos" w:eastAsia="Microsoft YaHei" w:hAnsi="Aptos"/>
          <w:sz w:val="20"/>
          <w:szCs w:val="20"/>
          <w:vertAlign w:val="superscript"/>
          <w:lang w:val="it-IT"/>
        </w:rPr>
        <w:t>1,3</w:t>
      </w:r>
      <w:r w:rsidRPr="000F2DC9">
        <w:rPr>
          <w:rFonts w:ascii="Aptos" w:eastAsia="Microsoft YaHei" w:hAnsi="Aptos"/>
          <w:sz w:val="20"/>
          <w:szCs w:val="20"/>
          <w:lang w:val="it-IT"/>
        </w:rPr>
        <w:t>, Mattia Busana</w:t>
      </w:r>
      <w:r w:rsidRPr="000F2DC9">
        <w:rPr>
          <w:rFonts w:ascii="Aptos" w:eastAsia="Microsoft YaHei" w:hAnsi="Aptos"/>
          <w:sz w:val="20"/>
          <w:szCs w:val="20"/>
          <w:vertAlign w:val="superscript"/>
          <w:lang w:val="it-IT"/>
        </w:rPr>
        <w:t>1</w:t>
      </w:r>
      <w:r w:rsidRPr="000F2DC9">
        <w:rPr>
          <w:rFonts w:ascii="Aptos" w:eastAsia="Microsoft YaHei" w:hAnsi="Aptos"/>
          <w:sz w:val="20"/>
          <w:szCs w:val="20"/>
          <w:lang w:val="it-IT"/>
        </w:rPr>
        <w:t>, Federica Romitti</w:t>
      </w:r>
      <w:r w:rsidRPr="000F2DC9">
        <w:rPr>
          <w:rFonts w:ascii="Aptos" w:eastAsia="Microsoft YaHei" w:hAnsi="Aptos"/>
          <w:sz w:val="20"/>
          <w:szCs w:val="20"/>
          <w:vertAlign w:val="superscript"/>
          <w:lang w:val="it-IT"/>
        </w:rPr>
        <w:t>1</w:t>
      </w:r>
      <w:r w:rsidRPr="000F2DC9">
        <w:rPr>
          <w:rFonts w:ascii="Aptos" w:eastAsia="Microsoft YaHei" w:hAnsi="Aptos"/>
          <w:sz w:val="20"/>
          <w:szCs w:val="20"/>
          <w:lang w:val="it-IT"/>
        </w:rPr>
        <w:t>, Alessandro Gatta</w:t>
      </w:r>
      <w:r w:rsidRPr="000F2DC9">
        <w:rPr>
          <w:rFonts w:ascii="Aptos" w:eastAsia="Microsoft YaHei" w:hAnsi="Aptos"/>
          <w:sz w:val="20"/>
          <w:szCs w:val="20"/>
          <w:vertAlign w:val="superscript"/>
          <w:lang w:val="it-IT"/>
        </w:rPr>
        <w:t>6</w:t>
      </w:r>
      <w:r w:rsidRPr="000F2DC9">
        <w:rPr>
          <w:rFonts w:ascii="Aptos" w:eastAsia="Microsoft YaHei" w:hAnsi="Aptos"/>
          <w:sz w:val="20"/>
          <w:szCs w:val="20"/>
          <w:lang w:val="it-IT"/>
        </w:rPr>
        <w:t>, Onnen M</w:t>
      </w:r>
      <w:r w:rsidRPr="000F2DC9">
        <w:rPr>
          <w:rFonts w:ascii="Aptos" w:eastAsia="Microsoft YaHei" w:hAnsi="Aptos" w:hint="eastAsia"/>
          <w:sz w:val="20"/>
          <w:szCs w:val="20"/>
          <w:lang w:val="it-IT"/>
        </w:rPr>
        <w:t>ö</w:t>
      </w:r>
      <w:r w:rsidRPr="000F2DC9">
        <w:rPr>
          <w:rFonts w:ascii="Aptos" w:eastAsia="Microsoft YaHei" w:hAnsi="Aptos"/>
          <w:sz w:val="20"/>
          <w:szCs w:val="20"/>
          <w:lang w:val="it-IT"/>
        </w:rPr>
        <w:t>rer</w:t>
      </w:r>
      <w:r w:rsidRPr="000F2DC9">
        <w:rPr>
          <w:rFonts w:ascii="Aptos" w:eastAsia="Microsoft YaHei" w:hAnsi="Aptos"/>
          <w:sz w:val="20"/>
          <w:szCs w:val="20"/>
          <w:vertAlign w:val="superscript"/>
          <w:lang w:val="it-IT"/>
        </w:rPr>
        <w:t>1</w:t>
      </w:r>
      <w:r w:rsidRPr="000F2DC9">
        <w:rPr>
          <w:rFonts w:ascii="Aptos" w:eastAsia="Microsoft YaHei" w:hAnsi="Aptos"/>
          <w:sz w:val="20"/>
          <w:szCs w:val="20"/>
          <w:lang w:val="it-IT"/>
        </w:rPr>
        <w:t>, Konrad Meissner</w:t>
      </w:r>
      <w:r w:rsidRPr="000F2DC9">
        <w:rPr>
          <w:rFonts w:ascii="Aptos" w:eastAsia="Microsoft YaHei" w:hAnsi="Aptos"/>
          <w:sz w:val="20"/>
          <w:szCs w:val="20"/>
          <w:vertAlign w:val="superscript"/>
          <w:lang w:val="it-IT"/>
        </w:rPr>
        <w:t>1</w:t>
      </w:r>
      <w:r w:rsidRPr="000F2DC9">
        <w:rPr>
          <w:rFonts w:ascii="Aptos" w:eastAsia="Microsoft YaHei" w:hAnsi="Aptos"/>
          <w:sz w:val="20"/>
          <w:szCs w:val="20"/>
          <w:lang w:val="it-IT"/>
        </w:rPr>
        <w:t>, Michael Quintel</w:t>
      </w:r>
      <w:r w:rsidRPr="000F2DC9">
        <w:rPr>
          <w:rFonts w:ascii="Aptos" w:eastAsia="Microsoft YaHei" w:hAnsi="Aptos"/>
          <w:sz w:val="20"/>
          <w:szCs w:val="20"/>
          <w:vertAlign w:val="superscript"/>
          <w:lang w:val="it-IT"/>
        </w:rPr>
        <w:t>1</w:t>
      </w:r>
      <w:r w:rsidRPr="000F2DC9">
        <w:rPr>
          <w:rFonts w:ascii="Aptos" w:eastAsia="Microsoft YaHei" w:hAnsi="Aptos"/>
          <w:sz w:val="20"/>
          <w:szCs w:val="20"/>
          <w:lang w:val="it-IT"/>
        </w:rPr>
        <w:t>, Peter Herrmann</w:t>
      </w:r>
      <w:r w:rsidRPr="000F2DC9">
        <w:rPr>
          <w:rFonts w:ascii="Aptos" w:eastAsia="Microsoft YaHei" w:hAnsi="Aptos"/>
          <w:sz w:val="20"/>
          <w:szCs w:val="20"/>
          <w:vertAlign w:val="superscript"/>
          <w:lang w:val="it-IT"/>
        </w:rPr>
        <w:t>1</w:t>
      </w:r>
      <w:r w:rsidRPr="000F2DC9">
        <w:rPr>
          <w:rFonts w:ascii="Aptos" w:eastAsia="Microsoft YaHei" w:hAnsi="Aptos"/>
          <w:sz w:val="20"/>
          <w:szCs w:val="20"/>
          <w:lang w:val="it-IT"/>
        </w:rPr>
        <w:t>, Davide Chiumello</w:t>
      </w:r>
      <w:r w:rsidRPr="000F2DC9">
        <w:rPr>
          <w:rFonts w:ascii="Aptos" w:eastAsia="Microsoft YaHei" w:hAnsi="Aptos"/>
          <w:sz w:val="20"/>
          <w:szCs w:val="20"/>
          <w:vertAlign w:val="superscript"/>
          <w:lang w:val="it-IT"/>
        </w:rPr>
        <w:t>2,7</w:t>
      </w:r>
      <w:r w:rsidRPr="000F2DC9">
        <w:rPr>
          <w:rFonts w:ascii="Aptos" w:eastAsia="Microsoft YaHei" w:hAnsi="Aptos"/>
          <w:sz w:val="20"/>
          <w:szCs w:val="20"/>
          <w:lang w:val="it-IT"/>
        </w:rPr>
        <w:t>, Luigi Camporota</w:t>
      </w:r>
      <w:r w:rsidRPr="000F2DC9">
        <w:rPr>
          <w:rFonts w:ascii="Aptos" w:eastAsia="Microsoft YaHei" w:hAnsi="Aptos"/>
          <w:sz w:val="20"/>
          <w:szCs w:val="20"/>
          <w:vertAlign w:val="superscript"/>
          <w:lang w:val="it-IT"/>
        </w:rPr>
        <w:t>8</w:t>
      </w:r>
      <w:r w:rsidRPr="000F2DC9">
        <w:rPr>
          <w:rFonts w:ascii="Aptos" w:eastAsia="Microsoft YaHei" w:hAnsi="Aptos"/>
          <w:sz w:val="20"/>
          <w:szCs w:val="20"/>
          <w:lang w:val="it-IT"/>
        </w:rPr>
        <w:t>, Luciano Gattinoni</w:t>
      </w:r>
      <w:r w:rsidRPr="000F2DC9">
        <w:rPr>
          <w:rFonts w:ascii="Aptos" w:eastAsia="Microsoft YaHei" w:hAnsi="Aptos"/>
          <w:sz w:val="20"/>
          <w:szCs w:val="20"/>
          <w:vertAlign w:val="superscript"/>
          <w:lang w:val="it-IT"/>
        </w:rPr>
        <w:t>1</w:t>
      </w:r>
    </w:p>
    <w:p w14:paraId="630BFBCC" w14:textId="77777777" w:rsidR="004752AC" w:rsidRPr="000F2DC9" w:rsidRDefault="004752AC" w:rsidP="00FC25B5">
      <w:pPr>
        <w:spacing w:after="0"/>
        <w:rPr>
          <w:rFonts w:ascii="Aptos" w:eastAsia="Microsoft YaHei" w:hAnsi="Aptos"/>
          <w:sz w:val="20"/>
          <w:szCs w:val="20"/>
          <w:lang w:val="it-IT"/>
        </w:rPr>
      </w:pPr>
    </w:p>
    <w:p w14:paraId="5DC7A690" w14:textId="77777777" w:rsidR="004752AC" w:rsidRPr="000F2DC9" w:rsidRDefault="004752AC" w:rsidP="00FC25B5">
      <w:pPr>
        <w:pStyle w:val="Titolo2"/>
        <w:rPr>
          <w:rFonts w:ascii="Aptos" w:eastAsia="Microsoft YaHei" w:hAnsi="Aptos"/>
          <w:b/>
          <w:bCs/>
          <w:color w:val="auto"/>
          <w:sz w:val="20"/>
          <w:szCs w:val="20"/>
          <w:lang w:val="en-GB"/>
        </w:rPr>
      </w:pPr>
      <w:r w:rsidRPr="000F2DC9">
        <w:rPr>
          <w:rFonts w:ascii="Aptos" w:eastAsia="Microsoft YaHei" w:hAnsi="Aptos"/>
          <w:b/>
          <w:bCs/>
          <w:color w:val="auto"/>
          <w:sz w:val="20"/>
          <w:szCs w:val="20"/>
          <w:lang w:val="en-GB"/>
        </w:rPr>
        <w:t>Affiliations</w:t>
      </w:r>
    </w:p>
    <w:p w14:paraId="4F4DB9E7" w14:textId="77777777" w:rsidR="004752AC" w:rsidRPr="000F2DC9" w:rsidRDefault="004752AC" w:rsidP="00FC25B5">
      <w:pPr>
        <w:spacing w:after="0" w:line="240" w:lineRule="auto"/>
        <w:rPr>
          <w:rFonts w:ascii="Aptos" w:eastAsia="Microsoft YaHei" w:hAnsi="Aptos"/>
          <w:sz w:val="20"/>
          <w:szCs w:val="20"/>
          <w:lang w:val="en-GB"/>
        </w:rPr>
      </w:pPr>
      <w:r w:rsidRPr="000F2DC9">
        <w:rPr>
          <w:rFonts w:ascii="Aptos" w:eastAsia="Microsoft YaHei" w:hAnsi="Aptos"/>
          <w:sz w:val="20"/>
          <w:szCs w:val="20"/>
          <w:vertAlign w:val="superscript"/>
          <w:lang w:val="en-GB"/>
        </w:rPr>
        <w:t>1</w:t>
      </w:r>
      <w:r w:rsidRPr="000F2DC9">
        <w:rPr>
          <w:rFonts w:ascii="Aptos" w:eastAsia="Microsoft YaHei" w:hAnsi="Aptos"/>
          <w:sz w:val="20"/>
          <w:szCs w:val="20"/>
          <w:lang w:val="en-GB"/>
        </w:rPr>
        <w:t>Department of Anaesthesiology, University Medical Center Göttingen, Robert Koch Str 40, 37075, Göttingen, Germany;</w:t>
      </w:r>
    </w:p>
    <w:p w14:paraId="73E1B9B7" w14:textId="77777777" w:rsidR="004752AC" w:rsidRPr="000F2DC9" w:rsidRDefault="004752AC" w:rsidP="00FC25B5">
      <w:pPr>
        <w:spacing w:after="0" w:line="240" w:lineRule="auto"/>
        <w:rPr>
          <w:rFonts w:ascii="Aptos" w:eastAsia="Microsoft YaHei" w:hAnsi="Aptos"/>
          <w:sz w:val="20"/>
          <w:szCs w:val="20"/>
          <w:lang w:val="en-GB"/>
        </w:rPr>
      </w:pPr>
      <w:r w:rsidRPr="000F2DC9">
        <w:rPr>
          <w:rFonts w:ascii="Aptos" w:eastAsia="Microsoft YaHei" w:hAnsi="Aptos"/>
          <w:sz w:val="20"/>
          <w:szCs w:val="20"/>
          <w:vertAlign w:val="superscript"/>
          <w:lang w:val="en-GB"/>
        </w:rPr>
        <w:t>2</w:t>
      </w:r>
      <w:r w:rsidRPr="000F2DC9">
        <w:rPr>
          <w:rFonts w:ascii="Aptos" w:eastAsia="Microsoft YaHei" w:hAnsi="Aptos"/>
          <w:sz w:val="20"/>
          <w:szCs w:val="20"/>
          <w:lang w:val="en-GB"/>
        </w:rPr>
        <w:t>Department of Health Sciences, University of Milan, Via Festa del Perdono 7, 20122, Milano, Italy;</w:t>
      </w:r>
    </w:p>
    <w:p w14:paraId="359EA9C7" w14:textId="77777777" w:rsidR="004752AC" w:rsidRPr="000F2DC9" w:rsidRDefault="004752AC" w:rsidP="00FC25B5">
      <w:pPr>
        <w:spacing w:after="0" w:line="240" w:lineRule="auto"/>
        <w:rPr>
          <w:rFonts w:ascii="Aptos" w:eastAsia="Microsoft YaHei" w:hAnsi="Aptos"/>
          <w:sz w:val="20"/>
          <w:szCs w:val="20"/>
          <w:lang w:val="en-GB"/>
        </w:rPr>
      </w:pPr>
      <w:r w:rsidRPr="000F2DC9">
        <w:rPr>
          <w:rFonts w:ascii="Aptos" w:eastAsia="Microsoft YaHei" w:hAnsi="Aptos"/>
          <w:sz w:val="20"/>
          <w:szCs w:val="20"/>
          <w:vertAlign w:val="superscript"/>
          <w:lang w:val="en-GB"/>
        </w:rPr>
        <w:t>3</w:t>
      </w:r>
      <w:r w:rsidRPr="000F2DC9">
        <w:rPr>
          <w:rFonts w:ascii="Aptos" w:eastAsia="Microsoft YaHei" w:hAnsi="Aptos"/>
          <w:sz w:val="20"/>
          <w:szCs w:val="20"/>
          <w:lang w:val="en-GB"/>
        </w:rPr>
        <w:t>Department of Medical and Surgical Sciences, Alma Mater Studiorum, University of Bologna, Via Massarenti 9, 40138, Bologna, Italy;</w:t>
      </w:r>
    </w:p>
    <w:p w14:paraId="22E3FA5B" w14:textId="77777777" w:rsidR="004752AC" w:rsidRPr="000F2DC9" w:rsidRDefault="004752AC" w:rsidP="00FC25B5">
      <w:pPr>
        <w:spacing w:after="0" w:line="240" w:lineRule="auto"/>
        <w:rPr>
          <w:rFonts w:ascii="Aptos" w:eastAsia="Microsoft YaHei" w:hAnsi="Aptos"/>
          <w:sz w:val="20"/>
          <w:szCs w:val="20"/>
          <w:lang w:val="en-GB"/>
        </w:rPr>
      </w:pPr>
      <w:r w:rsidRPr="000F2DC9">
        <w:rPr>
          <w:rFonts w:ascii="Aptos" w:eastAsia="Microsoft YaHei" w:hAnsi="Aptos"/>
          <w:sz w:val="20"/>
          <w:szCs w:val="20"/>
          <w:vertAlign w:val="superscript"/>
          <w:lang w:val="en-GB"/>
        </w:rPr>
        <w:t>4</w:t>
      </w:r>
      <w:r w:rsidRPr="000F2DC9">
        <w:rPr>
          <w:rFonts w:ascii="Aptos" w:eastAsia="Microsoft YaHei" w:hAnsi="Aptos"/>
          <w:sz w:val="20"/>
          <w:szCs w:val="20"/>
          <w:lang w:val="en-GB"/>
        </w:rPr>
        <w:t>Department of Medical and Surgical Specialties, Radiological Sciences and Public Health, University of Brescia, Piazzale Spedali Civili 1, 25121, Brescia, Italy;</w:t>
      </w:r>
    </w:p>
    <w:p w14:paraId="1F083E57" w14:textId="77777777" w:rsidR="004752AC" w:rsidRPr="000F2DC9" w:rsidRDefault="004752AC" w:rsidP="00FC25B5">
      <w:pPr>
        <w:spacing w:after="0" w:line="240" w:lineRule="auto"/>
        <w:rPr>
          <w:rFonts w:ascii="Aptos" w:eastAsia="Microsoft YaHei" w:hAnsi="Aptos"/>
          <w:sz w:val="20"/>
          <w:szCs w:val="20"/>
          <w:lang w:val="en-GB"/>
        </w:rPr>
      </w:pPr>
      <w:r w:rsidRPr="000F2DC9">
        <w:rPr>
          <w:rFonts w:ascii="Aptos" w:eastAsia="Microsoft YaHei" w:hAnsi="Aptos"/>
          <w:sz w:val="20"/>
          <w:szCs w:val="20"/>
          <w:vertAlign w:val="superscript"/>
          <w:lang w:val="en-GB"/>
        </w:rPr>
        <w:t>5</w:t>
      </w:r>
      <w:r w:rsidRPr="000F2DC9">
        <w:rPr>
          <w:rFonts w:ascii="Aptos" w:eastAsia="Microsoft YaHei" w:hAnsi="Aptos"/>
          <w:sz w:val="20"/>
          <w:szCs w:val="20"/>
          <w:lang w:val="en-GB"/>
        </w:rPr>
        <w:t>Department of Health Science, Department of Anesthesia and Intensive Care, AOU Careggi, Largo Brambilla 3, 50139, Firenze, Italy;</w:t>
      </w:r>
    </w:p>
    <w:p w14:paraId="1A4C5BCF" w14:textId="77777777" w:rsidR="004752AC" w:rsidRPr="000F2DC9" w:rsidRDefault="004752AC" w:rsidP="00FC25B5">
      <w:pPr>
        <w:spacing w:after="0" w:line="240" w:lineRule="auto"/>
        <w:rPr>
          <w:rFonts w:ascii="Aptos" w:eastAsia="Microsoft YaHei" w:hAnsi="Aptos"/>
          <w:sz w:val="20"/>
          <w:szCs w:val="20"/>
          <w:vertAlign w:val="superscript"/>
          <w:lang w:val="it-IT"/>
        </w:rPr>
      </w:pPr>
      <w:r w:rsidRPr="000F2DC9">
        <w:rPr>
          <w:rFonts w:ascii="Aptos" w:eastAsia="Microsoft YaHei" w:hAnsi="Aptos"/>
          <w:sz w:val="20"/>
          <w:szCs w:val="20"/>
          <w:vertAlign w:val="superscript"/>
          <w:lang w:val="it-IT"/>
        </w:rPr>
        <w:t>6</w:t>
      </w:r>
      <w:r w:rsidRPr="000F2DC9">
        <w:rPr>
          <w:rFonts w:ascii="Aptos" w:eastAsia="Microsoft YaHei" w:hAnsi="Aptos"/>
          <w:sz w:val="20"/>
          <w:szCs w:val="20"/>
          <w:lang w:val="it-IT"/>
        </w:rPr>
        <w:t>Department of Anesthesia and Intensive Care, Ceccarini Hospital, AUSL della Romagna, Via Frosinone, 47838, Riccione, Italy;</w:t>
      </w:r>
    </w:p>
    <w:p w14:paraId="7E6AE39F" w14:textId="77777777" w:rsidR="004752AC" w:rsidRPr="000F2DC9" w:rsidRDefault="004752AC" w:rsidP="00FC25B5">
      <w:pPr>
        <w:spacing w:after="0" w:line="240" w:lineRule="auto"/>
        <w:rPr>
          <w:rFonts w:ascii="Aptos" w:eastAsia="Microsoft YaHei" w:hAnsi="Aptos"/>
          <w:sz w:val="20"/>
          <w:szCs w:val="20"/>
          <w:lang w:val="it-IT"/>
        </w:rPr>
      </w:pPr>
      <w:r w:rsidRPr="000F2DC9">
        <w:rPr>
          <w:rFonts w:ascii="Aptos" w:eastAsia="Microsoft YaHei" w:hAnsi="Aptos"/>
          <w:sz w:val="20"/>
          <w:szCs w:val="20"/>
          <w:vertAlign w:val="superscript"/>
          <w:lang w:val="it-IT"/>
        </w:rPr>
        <w:t>7</w:t>
      </w:r>
      <w:r w:rsidRPr="000F2DC9">
        <w:rPr>
          <w:rFonts w:ascii="Aptos" w:eastAsia="Microsoft YaHei" w:hAnsi="Aptos"/>
          <w:sz w:val="20"/>
          <w:szCs w:val="20"/>
          <w:lang w:val="it-IT"/>
        </w:rPr>
        <w:t>Department of Anesthesia and Intensive Care, ASST Santi Paolo e Carlo, San Paolo University Hospital Milan, Via Antonio di Rudinì 8, 20142, Milan, Italy;</w:t>
      </w:r>
    </w:p>
    <w:p w14:paraId="65AB3947" w14:textId="77777777" w:rsidR="004752AC" w:rsidRPr="000F2DC9" w:rsidRDefault="004752AC" w:rsidP="00FC25B5">
      <w:pPr>
        <w:spacing w:after="0" w:line="240" w:lineRule="auto"/>
        <w:rPr>
          <w:rFonts w:ascii="Aptos" w:eastAsia="Microsoft YaHei" w:hAnsi="Aptos"/>
          <w:sz w:val="20"/>
          <w:szCs w:val="20"/>
          <w:lang w:val="en-GB"/>
        </w:rPr>
      </w:pPr>
      <w:r w:rsidRPr="000F2DC9">
        <w:rPr>
          <w:rFonts w:ascii="Aptos" w:eastAsia="Microsoft YaHei" w:hAnsi="Aptos"/>
          <w:sz w:val="20"/>
          <w:szCs w:val="20"/>
          <w:vertAlign w:val="superscript"/>
          <w:lang w:val="en-GB"/>
        </w:rPr>
        <w:t>8</w:t>
      </w:r>
      <w:r w:rsidRPr="000F2DC9">
        <w:rPr>
          <w:rFonts w:ascii="Aptos" w:eastAsia="Microsoft YaHei" w:hAnsi="Aptos"/>
          <w:sz w:val="20"/>
          <w:szCs w:val="20"/>
          <w:lang w:val="en-GB"/>
        </w:rPr>
        <w:t xml:space="preserve">Department of Adult Critical Care, Guy's and St. Thomas' NHS Foundation Trust, Centre for Human &amp; Applied Physiological Sciences, School of Basic &amp; Medical Biosciences. King’s College London, London, UK </w:t>
      </w:r>
    </w:p>
    <w:p w14:paraId="74C155FF" w14:textId="77777777" w:rsidR="004752AC" w:rsidRPr="000F2DC9" w:rsidRDefault="004752AC" w:rsidP="00FC25B5">
      <w:pPr>
        <w:rPr>
          <w:rFonts w:ascii="Aptos" w:eastAsia="Microsoft YaHei" w:hAnsi="Aptos"/>
          <w:sz w:val="20"/>
          <w:szCs w:val="20"/>
          <w:lang w:val="en-GB"/>
        </w:rPr>
      </w:pPr>
    </w:p>
    <w:p w14:paraId="380D057B" w14:textId="77777777" w:rsidR="004752AC" w:rsidRPr="000F2DC9" w:rsidRDefault="004752AC" w:rsidP="00FC25B5">
      <w:pPr>
        <w:pStyle w:val="Titolo2"/>
        <w:rPr>
          <w:rFonts w:ascii="Aptos" w:eastAsia="Microsoft YaHei" w:hAnsi="Aptos"/>
          <w:b/>
          <w:bCs/>
          <w:color w:val="auto"/>
          <w:sz w:val="20"/>
          <w:szCs w:val="20"/>
          <w:lang w:val="en-GB"/>
        </w:rPr>
      </w:pPr>
      <w:r w:rsidRPr="000F2DC9">
        <w:rPr>
          <w:rFonts w:ascii="Aptos" w:eastAsia="Microsoft YaHei" w:hAnsi="Aptos"/>
          <w:b/>
          <w:bCs/>
          <w:color w:val="auto"/>
          <w:sz w:val="20"/>
          <w:szCs w:val="20"/>
          <w:lang w:val="en-GB"/>
        </w:rPr>
        <w:t>Corresponding Author</w:t>
      </w:r>
    </w:p>
    <w:p w14:paraId="6698249C" w14:textId="77777777" w:rsidR="004752AC" w:rsidRPr="000F2DC9" w:rsidRDefault="004752AC" w:rsidP="00FC25B5">
      <w:pPr>
        <w:spacing w:after="0" w:line="240" w:lineRule="auto"/>
        <w:rPr>
          <w:rFonts w:ascii="Aptos" w:eastAsia="Microsoft YaHei" w:hAnsi="Aptos"/>
          <w:sz w:val="20"/>
          <w:szCs w:val="20"/>
          <w:lang w:val="en-US"/>
        </w:rPr>
      </w:pPr>
      <w:r w:rsidRPr="000F2DC9">
        <w:rPr>
          <w:rFonts w:ascii="Aptos" w:eastAsia="Microsoft YaHei" w:hAnsi="Aptos"/>
          <w:sz w:val="20"/>
          <w:szCs w:val="20"/>
          <w:lang w:val="en-GB"/>
        </w:rPr>
        <w:t xml:space="preserve">Prof. Luciano Gattinoni, Department of Anaesthesiology, University Medical Center Göttingen, Robert Koch Str 40, 37075, Göttingen, Germany, </w:t>
      </w:r>
      <w:r w:rsidRPr="000F2DC9">
        <w:rPr>
          <w:rFonts w:ascii="Aptos" w:eastAsia="Microsoft YaHei" w:hAnsi="Aptos"/>
          <w:sz w:val="20"/>
          <w:szCs w:val="20"/>
          <w:lang w:val="en-US"/>
        </w:rPr>
        <w:t>gattinoniluciano@gmail.com (https://orcid.org/0000-0001-5380-2494).</w:t>
      </w:r>
    </w:p>
    <w:p w14:paraId="406BBEB7" w14:textId="64A6C94D" w:rsidR="004752AC" w:rsidRPr="000F2DC9" w:rsidRDefault="004752AC" w:rsidP="00FC25B5">
      <w:pPr>
        <w:rPr>
          <w:sz w:val="20"/>
          <w:szCs w:val="20"/>
          <w:lang w:val="en-US"/>
        </w:rPr>
      </w:pPr>
      <w:r w:rsidRPr="000F2DC9">
        <w:rPr>
          <w:sz w:val="20"/>
          <w:szCs w:val="20"/>
          <w:lang w:val="en-US"/>
        </w:rPr>
        <w:br w:type="page"/>
      </w:r>
    </w:p>
    <w:p w14:paraId="23BB4776" w14:textId="15D5E506" w:rsidR="0080459B" w:rsidRPr="005D62FD" w:rsidRDefault="0080459B" w:rsidP="0080459B">
      <w:pPr>
        <w:pStyle w:val="Titolo2"/>
        <w:rPr>
          <w:color w:val="auto"/>
          <w:lang w:val="en-US"/>
        </w:rPr>
      </w:pPr>
      <w:r w:rsidRPr="005D62FD">
        <w:rPr>
          <w:color w:val="auto"/>
          <w:lang w:val="en-US"/>
        </w:rPr>
        <w:lastRenderedPageBreak/>
        <w:t>Supplementary Methods</w:t>
      </w:r>
    </w:p>
    <w:p w14:paraId="42529E63" w14:textId="77777777" w:rsidR="00647CC9" w:rsidRPr="005D62FD" w:rsidRDefault="00647CC9" w:rsidP="00647CC9">
      <w:pPr>
        <w:rPr>
          <w:lang w:val="en-US"/>
        </w:rPr>
      </w:pPr>
    </w:p>
    <w:p w14:paraId="5E0D9DDB" w14:textId="44FB4BE8" w:rsidR="0080459B" w:rsidRDefault="0080459B" w:rsidP="00FC25B5">
      <w:pPr>
        <w:jc w:val="both"/>
        <w:rPr>
          <w:rFonts w:ascii="Aptos" w:eastAsia="Microsoft YaHei" w:hAnsi="Aptos"/>
          <w:sz w:val="20"/>
          <w:szCs w:val="20"/>
          <w:lang w:val="en-US"/>
        </w:rPr>
      </w:pPr>
      <w:r w:rsidRPr="00B928AF">
        <w:rPr>
          <w:rFonts w:ascii="Aptos" w:eastAsia="Microsoft YaHei" w:hAnsi="Aptos"/>
          <w:b/>
          <w:bCs/>
          <w:sz w:val="20"/>
          <w:szCs w:val="20"/>
          <w:lang w:val="en-GB"/>
        </w:rPr>
        <w:t>Study Population</w:t>
      </w:r>
      <w:r w:rsidRPr="00B928AF">
        <w:rPr>
          <w:rFonts w:ascii="Aptos" w:eastAsia="Microsoft YaHei" w:hAnsi="Aptos"/>
          <w:sz w:val="20"/>
          <w:szCs w:val="20"/>
          <w:lang w:val="en-GB"/>
        </w:rPr>
        <w:t>. The study population includes 228 patients with</w:t>
      </w:r>
      <w:r w:rsidR="00324B8F">
        <w:rPr>
          <w:rFonts w:ascii="Aptos" w:eastAsia="Microsoft YaHei" w:hAnsi="Aptos"/>
          <w:sz w:val="20"/>
          <w:szCs w:val="20"/>
          <w:lang w:val="en-GB"/>
        </w:rPr>
        <w:t xml:space="preserve"> acute respiratory distress syndrome</w:t>
      </w:r>
      <w:r w:rsidRPr="00B928AF">
        <w:rPr>
          <w:rFonts w:ascii="Aptos" w:eastAsia="Microsoft YaHei" w:hAnsi="Aptos"/>
          <w:sz w:val="20"/>
          <w:szCs w:val="20"/>
          <w:lang w:val="en-GB"/>
        </w:rPr>
        <w:t xml:space="preserve"> </w:t>
      </w:r>
      <w:r w:rsidR="00324B8F">
        <w:rPr>
          <w:rFonts w:ascii="Aptos" w:eastAsia="Microsoft YaHei" w:hAnsi="Aptos"/>
          <w:sz w:val="20"/>
          <w:szCs w:val="20"/>
          <w:lang w:val="en-GB"/>
        </w:rPr>
        <w:t>(</w:t>
      </w:r>
      <w:r w:rsidRPr="00B928AF">
        <w:rPr>
          <w:rFonts w:ascii="Aptos" w:eastAsia="Microsoft YaHei" w:hAnsi="Aptos"/>
          <w:sz w:val="20"/>
          <w:szCs w:val="20"/>
          <w:lang w:val="en-GB"/>
        </w:rPr>
        <w:t>ARDS</w:t>
      </w:r>
      <w:r w:rsidR="00324B8F">
        <w:rPr>
          <w:rFonts w:ascii="Aptos" w:eastAsia="Microsoft YaHei" w:hAnsi="Aptos"/>
          <w:sz w:val="20"/>
          <w:szCs w:val="20"/>
          <w:lang w:val="en-GB"/>
        </w:rPr>
        <w:t>)</w:t>
      </w:r>
      <w:r w:rsidRPr="00B928AF">
        <w:rPr>
          <w:rFonts w:ascii="Aptos" w:eastAsia="Microsoft YaHei" w:hAnsi="Aptos"/>
          <w:sz w:val="20"/>
          <w:szCs w:val="20"/>
          <w:lang w:val="en-GB"/>
        </w:rPr>
        <w:t>, enrolled between May 2003 and July 2024, from San Paolo University Hospital of Milan (Italy), Universitatmedizin Center Goettingen (Germany), Ospedale Maggiore Policlinico of Milan (Italy), Azienda Ospedaliera San Gerardo Monza (Italy) and Pontificia Universidad Catolica de Chile (Chile)</w:t>
      </w:r>
      <w:r>
        <w:rPr>
          <w:rFonts w:ascii="Aptos" w:eastAsia="Microsoft YaHei" w:hAnsi="Aptos"/>
          <w:sz w:val="20"/>
          <w:szCs w:val="20"/>
          <w:lang w:val="en-GB"/>
        </w:rPr>
        <w:t xml:space="preserve">. </w:t>
      </w:r>
      <w:r w:rsidRPr="0080459B">
        <w:rPr>
          <w:rFonts w:ascii="Aptos" w:eastAsia="Microsoft YaHei" w:hAnsi="Aptos"/>
          <w:sz w:val="20"/>
          <w:szCs w:val="20"/>
          <w:lang w:val="en-US"/>
        </w:rPr>
        <w:t>The study population comprises patients enrolled in previously published studies; however, the complete dataset of patients used for this study has never been utilized before</w:t>
      </w:r>
      <w:r>
        <w:rPr>
          <w:rFonts w:ascii="Aptos" w:eastAsia="Microsoft YaHei" w:hAnsi="Aptos"/>
          <w:sz w:val="20"/>
          <w:szCs w:val="20"/>
          <w:lang w:val="en-US"/>
        </w:rPr>
        <w:t>.</w:t>
      </w:r>
    </w:p>
    <w:p w14:paraId="311FB9AD" w14:textId="5C0A7FE5" w:rsidR="0080459B" w:rsidRPr="00B928AF" w:rsidRDefault="0080459B" w:rsidP="00FC25B5">
      <w:pPr>
        <w:jc w:val="both"/>
        <w:rPr>
          <w:rFonts w:ascii="Aptos" w:eastAsia="Microsoft YaHei" w:hAnsi="Aptos"/>
          <w:sz w:val="20"/>
          <w:szCs w:val="20"/>
          <w:lang w:val="en-GB"/>
        </w:rPr>
      </w:pPr>
      <w:r w:rsidRPr="00B928AF">
        <w:rPr>
          <w:rFonts w:ascii="Aptos" w:eastAsia="Microsoft YaHei" w:hAnsi="Aptos"/>
          <w:b/>
          <w:bCs/>
          <w:sz w:val="20"/>
          <w:szCs w:val="20"/>
          <w:lang w:val="en-GB"/>
        </w:rPr>
        <w:t>VILI Predictive Variables</w:t>
      </w:r>
      <w:r w:rsidRPr="00B928AF">
        <w:rPr>
          <w:rFonts w:ascii="Aptos" w:eastAsia="Microsoft YaHei" w:hAnsi="Aptos"/>
          <w:sz w:val="20"/>
          <w:szCs w:val="20"/>
          <w:lang w:val="en-GB"/>
        </w:rPr>
        <w:t xml:space="preserve">. </w:t>
      </w:r>
      <w:r>
        <w:rPr>
          <w:rFonts w:ascii="Aptos" w:eastAsia="Microsoft YaHei" w:hAnsi="Aptos"/>
          <w:sz w:val="20"/>
          <w:szCs w:val="20"/>
          <w:lang w:val="en-GB"/>
        </w:rPr>
        <w:t>The driving pressure (DP)</w:t>
      </w:r>
      <w:r w:rsidRPr="00B928AF">
        <w:rPr>
          <w:rFonts w:ascii="Aptos" w:eastAsia="Microsoft YaHei" w:hAnsi="Aptos"/>
          <w:sz w:val="20"/>
          <w:szCs w:val="20"/>
          <w:lang w:val="en-GB"/>
        </w:rPr>
        <w:t xml:space="preserve"> was defined as</w:t>
      </w:r>
    </w:p>
    <w:p w14:paraId="2922E68F" w14:textId="77777777" w:rsidR="0080459B" w:rsidRPr="00B928AF" w:rsidRDefault="0080459B" w:rsidP="00FC25B5">
      <w:pPr>
        <w:jc w:val="both"/>
        <w:rPr>
          <w:rFonts w:ascii="Aptos" w:eastAsia="Microsoft YaHei" w:hAnsi="Aptos"/>
          <w:sz w:val="20"/>
          <w:szCs w:val="20"/>
          <w:lang w:val="en-GB"/>
        </w:rPr>
      </w:pPr>
      <m:oMathPara>
        <m:oMath>
          <m:r>
            <w:rPr>
              <w:rFonts w:ascii="Cambria Math" w:eastAsia="Microsoft YaHei" w:hAnsi="Cambria Math"/>
              <w:sz w:val="20"/>
              <w:szCs w:val="20"/>
              <w:lang w:val="en-GB"/>
            </w:rPr>
            <m:t>Driving Pressure = Plateau Pressure – PEEP</m:t>
          </m:r>
        </m:oMath>
      </m:oMathPara>
    </w:p>
    <w:p w14:paraId="3AF3C514" w14:textId="19D96CE5" w:rsidR="0080459B" w:rsidRPr="00B928AF" w:rsidRDefault="0080459B" w:rsidP="00FC25B5">
      <w:pPr>
        <w:jc w:val="both"/>
        <w:rPr>
          <w:rFonts w:ascii="Aptos" w:eastAsia="Microsoft YaHei" w:hAnsi="Aptos"/>
          <w:sz w:val="20"/>
          <w:szCs w:val="20"/>
          <w:lang w:val="en-GB"/>
        </w:rPr>
      </w:pPr>
      <w:r w:rsidRPr="00B928AF">
        <w:rPr>
          <w:rFonts w:ascii="Aptos" w:eastAsia="Microsoft YaHei" w:hAnsi="Aptos"/>
          <w:sz w:val="20"/>
          <w:szCs w:val="20"/>
          <w:lang w:val="en-GB"/>
        </w:rPr>
        <w:t>The mechanical power (MP) was computed as</w:t>
      </w:r>
    </w:p>
    <w:p w14:paraId="34DC74E5" w14:textId="77777777" w:rsidR="0080459B" w:rsidRPr="00B928AF" w:rsidRDefault="0080459B" w:rsidP="00FC25B5">
      <w:pPr>
        <w:jc w:val="both"/>
        <w:rPr>
          <w:rFonts w:ascii="Aptos" w:eastAsia="Microsoft YaHei" w:hAnsi="Aptos"/>
          <w:sz w:val="20"/>
          <w:szCs w:val="20"/>
          <w:lang w:val="en-GB"/>
        </w:rPr>
      </w:pPr>
      <m:oMathPara>
        <m:oMath>
          <m:r>
            <w:rPr>
              <w:rFonts w:ascii="Cambria Math" w:eastAsia="Microsoft YaHei" w:hAnsi="Cambria Math"/>
              <w:sz w:val="20"/>
              <w:szCs w:val="20"/>
              <w:lang w:val="en-GB"/>
            </w:rPr>
            <m:t>MP</m:t>
          </m:r>
          <m:r>
            <m:rPr>
              <m:sty m:val="p"/>
            </m:rPr>
            <w:rPr>
              <w:rFonts w:ascii="Cambria Math" w:eastAsia="Microsoft YaHei" w:hAnsi="Cambria Math"/>
              <w:sz w:val="20"/>
              <w:szCs w:val="20"/>
              <w:lang w:val="en-GB"/>
            </w:rPr>
            <m:t>=0.098×</m:t>
          </m:r>
          <m:r>
            <w:rPr>
              <w:rFonts w:ascii="Cambria Math" w:eastAsia="Microsoft YaHei" w:hAnsi="Cambria Math"/>
              <w:sz w:val="20"/>
              <w:szCs w:val="20"/>
              <w:lang w:val="en-GB"/>
            </w:rPr>
            <m:t>RR</m:t>
          </m:r>
          <m:r>
            <m:rPr>
              <m:sty m:val="p"/>
            </m:rPr>
            <w:rPr>
              <w:rFonts w:ascii="Cambria Math" w:eastAsia="Microsoft YaHei" w:hAnsi="Cambria Math"/>
              <w:sz w:val="20"/>
              <w:szCs w:val="20"/>
              <w:lang w:val="en-GB"/>
            </w:rPr>
            <m:t>×{</m:t>
          </m:r>
          <m:sSup>
            <m:sSupPr>
              <m:ctrlPr>
                <w:rPr>
                  <w:rFonts w:ascii="Cambria Math" w:eastAsia="Microsoft YaHei" w:hAnsi="Cambria Math"/>
                  <w:sz w:val="20"/>
                  <w:szCs w:val="20"/>
                  <w:lang w:val="en-GB"/>
                </w:rPr>
              </m:ctrlPr>
            </m:sSupPr>
            <m:e>
              <m:sSub>
                <m:sSubPr>
                  <m:ctrlPr>
                    <w:rPr>
                      <w:rFonts w:ascii="Cambria Math" w:eastAsia="Microsoft YaHei" w:hAnsi="Cambria Math"/>
                      <w:sz w:val="20"/>
                      <w:szCs w:val="20"/>
                      <w:lang w:val="en-GB"/>
                    </w:rPr>
                  </m:ctrlPr>
                </m:sSubPr>
                <m:e>
                  <m:r>
                    <w:rPr>
                      <w:rFonts w:ascii="Cambria Math" w:eastAsia="Microsoft YaHei" w:hAnsi="Cambria Math"/>
                      <w:sz w:val="20"/>
                      <w:szCs w:val="20"/>
                      <w:lang w:val="en-GB"/>
                    </w:rPr>
                    <m:t>V</m:t>
                  </m:r>
                </m:e>
                <m:sub>
                  <m:r>
                    <w:rPr>
                      <w:rFonts w:ascii="Cambria Math" w:eastAsia="Microsoft YaHei" w:hAnsi="Cambria Math"/>
                      <w:sz w:val="20"/>
                      <w:szCs w:val="20"/>
                      <w:lang w:val="en-GB"/>
                    </w:rPr>
                    <m:t>T</m:t>
                  </m:r>
                </m:sub>
              </m:sSub>
            </m:e>
            <m:sup>
              <m:r>
                <m:rPr>
                  <m:sty m:val="p"/>
                </m:rPr>
                <w:rPr>
                  <w:rFonts w:ascii="Cambria Math" w:eastAsia="Microsoft YaHei" w:hAnsi="Cambria Math"/>
                  <w:sz w:val="20"/>
                  <w:szCs w:val="20"/>
                  <w:lang w:val="en-GB"/>
                </w:rPr>
                <m:t>2</m:t>
              </m:r>
            </m:sup>
          </m:sSup>
          <m:r>
            <m:rPr>
              <m:sty m:val="p"/>
            </m:rPr>
            <w:rPr>
              <w:rFonts w:ascii="Cambria Math" w:eastAsia="Microsoft YaHei" w:hAnsi="Cambria Math"/>
              <w:sz w:val="20"/>
              <w:szCs w:val="20"/>
              <w:lang w:val="en-GB"/>
            </w:rPr>
            <m:t>×</m:t>
          </m:r>
          <m:d>
            <m:dPr>
              <m:begChr m:val="["/>
              <m:endChr m:val="]"/>
              <m:ctrlPr>
                <w:rPr>
                  <w:rFonts w:ascii="Cambria Math" w:eastAsia="Microsoft YaHei" w:hAnsi="Cambria Math"/>
                  <w:sz w:val="20"/>
                  <w:szCs w:val="20"/>
                  <w:lang w:val="en-GB"/>
                </w:rPr>
              </m:ctrlPr>
            </m:dPr>
            <m:e>
              <m:f>
                <m:fPr>
                  <m:ctrlPr>
                    <w:rPr>
                      <w:rFonts w:ascii="Cambria Math" w:eastAsia="Microsoft YaHei" w:hAnsi="Cambria Math"/>
                      <w:sz w:val="20"/>
                      <w:szCs w:val="20"/>
                      <w:lang w:val="en-GB"/>
                    </w:rPr>
                  </m:ctrlPr>
                </m:fPr>
                <m:num>
                  <m:r>
                    <m:rPr>
                      <m:sty m:val="p"/>
                    </m:rPr>
                    <w:rPr>
                      <w:rFonts w:ascii="Cambria Math" w:eastAsia="Microsoft YaHei" w:hAnsi="Cambria Math"/>
                      <w:sz w:val="20"/>
                      <w:szCs w:val="20"/>
                      <w:lang w:val="en-GB"/>
                    </w:rPr>
                    <m:t>1</m:t>
                  </m:r>
                </m:num>
                <m:den>
                  <m:r>
                    <m:rPr>
                      <m:sty m:val="p"/>
                    </m:rPr>
                    <w:rPr>
                      <w:rFonts w:ascii="Cambria Math" w:eastAsia="Microsoft YaHei" w:hAnsi="Cambria Math"/>
                      <w:sz w:val="20"/>
                      <w:szCs w:val="20"/>
                      <w:lang w:val="en-GB"/>
                    </w:rPr>
                    <m:t>2</m:t>
                  </m:r>
                </m:den>
              </m:f>
              <m:r>
                <m:rPr>
                  <m:sty m:val="p"/>
                </m:rPr>
                <w:rPr>
                  <w:rFonts w:ascii="Cambria Math" w:eastAsia="Microsoft YaHei" w:hAnsi="Cambria Math"/>
                  <w:sz w:val="20"/>
                  <w:szCs w:val="20"/>
                  <w:lang w:val="en-GB"/>
                </w:rPr>
                <m:t>×</m:t>
              </m:r>
              <m:sSub>
                <m:sSubPr>
                  <m:ctrlPr>
                    <w:rPr>
                      <w:rFonts w:ascii="Cambria Math" w:eastAsia="Microsoft YaHei" w:hAnsi="Cambria Math"/>
                      <w:sz w:val="20"/>
                      <w:szCs w:val="20"/>
                      <w:lang w:val="en-GB"/>
                    </w:rPr>
                  </m:ctrlPr>
                </m:sSubPr>
                <m:e>
                  <m:r>
                    <w:rPr>
                      <w:rFonts w:ascii="Cambria Math" w:eastAsia="Microsoft YaHei" w:hAnsi="Cambria Math"/>
                      <w:sz w:val="20"/>
                      <w:szCs w:val="20"/>
                      <w:lang w:val="en-GB"/>
                    </w:rPr>
                    <m:t>E</m:t>
                  </m:r>
                </m:e>
                <m:sub>
                  <m:r>
                    <w:rPr>
                      <w:rFonts w:ascii="Cambria Math" w:eastAsia="Microsoft YaHei" w:hAnsi="Cambria Math"/>
                      <w:sz w:val="20"/>
                      <w:szCs w:val="20"/>
                      <w:lang w:val="en-GB"/>
                    </w:rPr>
                    <m:t>rs</m:t>
                  </m:r>
                </m:sub>
              </m:sSub>
              <m:r>
                <m:rPr>
                  <m:sty m:val="p"/>
                </m:rPr>
                <w:rPr>
                  <w:rFonts w:ascii="Cambria Math" w:eastAsia="Microsoft YaHei" w:hAnsi="Cambria Math"/>
                  <w:sz w:val="20"/>
                  <w:szCs w:val="20"/>
                  <w:lang w:val="en-GB"/>
                </w:rPr>
                <m:t>+</m:t>
              </m:r>
              <m:r>
                <w:rPr>
                  <w:rFonts w:ascii="Cambria Math" w:eastAsia="Microsoft YaHei" w:hAnsi="Cambria Math"/>
                  <w:sz w:val="20"/>
                  <w:szCs w:val="20"/>
                  <w:lang w:val="en-GB"/>
                </w:rPr>
                <m:t>RR</m:t>
              </m:r>
              <m:r>
                <m:rPr>
                  <m:sty m:val="p"/>
                </m:rPr>
                <w:rPr>
                  <w:rFonts w:ascii="Cambria Math" w:eastAsia="Microsoft YaHei" w:hAnsi="Cambria Math"/>
                  <w:sz w:val="20"/>
                  <w:szCs w:val="20"/>
                  <w:lang w:val="en-GB"/>
                </w:rPr>
                <m:t>×</m:t>
              </m:r>
              <m:f>
                <m:fPr>
                  <m:ctrlPr>
                    <w:rPr>
                      <w:rFonts w:ascii="Cambria Math" w:eastAsia="Microsoft YaHei" w:hAnsi="Cambria Math"/>
                      <w:sz w:val="20"/>
                      <w:szCs w:val="20"/>
                      <w:lang w:val="en-GB"/>
                    </w:rPr>
                  </m:ctrlPr>
                </m:fPr>
                <m:num>
                  <m:r>
                    <m:rPr>
                      <m:sty m:val="p"/>
                    </m:rPr>
                    <w:rPr>
                      <w:rFonts w:ascii="Cambria Math" w:eastAsia="Microsoft YaHei" w:hAnsi="Cambria Math"/>
                      <w:sz w:val="20"/>
                      <w:szCs w:val="20"/>
                      <w:lang w:val="en-GB"/>
                    </w:rPr>
                    <m:t>1+</m:t>
                  </m:r>
                  <m:r>
                    <w:rPr>
                      <w:rFonts w:ascii="Cambria Math" w:eastAsia="Microsoft YaHei" w:hAnsi="Cambria Math"/>
                      <w:sz w:val="20"/>
                      <w:szCs w:val="20"/>
                      <w:lang w:val="en-GB"/>
                    </w:rPr>
                    <m:t>I</m:t>
                  </m:r>
                  <m:r>
                    <m:rPr>
                      <m:sty m:val="p"/>
                    </m:rPr>
                    <w:rPr>
                      <w:rFonts w:ascii="Cambria Math" w:eastAsia="Microsoft YaHei" w:hAnsi="Cambria Math"/>
                      <w:sz w:val="20"/>
                      <w:szCs w:val="20"/>
                      <w:lang w:val="en-GB"/>
                    </w:rPr>
                    <m:t>:</m:t>
                  </m:r>
                  <m:r>
                    <w:rPr>
                      <w:rFonts w:ascii="Cambria Math" w:eastAsia="Microsoft YaHei" w:hAnsi="Cambria Math"/>
                      <w:sz w:val="20"/>
                      <w:szCs w:val="20"/>
                      <w:lang w:val="en-GB"/>
                    </w:rPr>
                    <m:t>E</m:t>
                  </m:r>
                </m:num>
                <m:den>
                  <m:r>
                    <m:rPr>
                      <m:sty m:val="p"/>
                    </m:rPr>
                    <w:rPr>
                      <w:rFonts w:ascii="Cambria Math" w:eastAsia="Microsoft YaHei" w:hAnsi="Cambria Math"/>
                      <w:sz w:val="20"/>
                      <w:szCs w:val="20"/>
                      <w:lang w:val="en-GB"/>
                    </w:rPr>
                    <m:t>60×</m:t>
                  </m:r>
                  <m:r>
                    <w:rPr>
                      <w:rFonts w:ascii="Cambria Math" w:eastAsia="Microsoft YaHei" w:hAnsi="Cambria Math"/>
                      <w:sz w:val="20"/>
                      <w:szCs w:val="20"/>
                      <w:lang w:val="en-GB"/>
                    </w:rPr>
                    <m:t>I</m:t>
                  </m:r>
                  <m:r>
                    <m:rPr>
                      <m:sty m:val="p"/>
                    </m:rPr>
                    <w:rPr>
                      <w:rFonts w:ascii="Cambria Math" w:eastAsia="Microsoft YaHei" w:hAnsi="Cambria Math"/>
                      <w:sz w:val="20"/>
                      <w:szCs w:val="20"/>
                      <w:lang w:val="en-GB"/>
                    </w:rPr>
                    <m:t>:</m:t>
                  </m:r>
                  <m:r>
                    <w:rPr>
                      <w:rFonts w:ascii="Cambria Math" w:eastAsia="Microsoft YaHei" w:hAnsi="Cambria Math"/>
                      <w:sz w:val="20"/>
                      <w:szCs w:val="20"/>
                      <w:lang w:val="en-GB"/>
                    </w:rPr>
                    <m:t>E</m:t>
                  </m:r>
                </m:den>
              </m:f>
              <m:r>
                <m:rPr>
                  <m:sty m:val="p"/>
                </m:rPr>
                <w:rPr>
                  <w:rFonts w:ascii="Cambria Math" w:eastAsia="Microsoft YaHei" w:hAnsi="Cambria Math"/>
                  <w:sz w:val="20"/>
                  <w:szCs w:val="20"/>
                  <w:lang w:val="en-GB"/>
                </w:rPr>
                <m:t>×</m:t>
              </m:r>
              <m:sSub>
                <m:sSubPr>
                  <m:ctrlPr>
                    <w:rPr>
                      <w:rFonts w:ascii="Cambria Math" w:eastAsia="Microsoft YaHei" w:hAnsi="Cambria Math"/>
                      <w:sz w:val="20"/>
                      <w:szCs w:val="20"/>
                      <w:lang w:val="en-GB"/>
                    </w:rPr>
                  </m:ctrlPr>
                </m:sSubPr>
                <m:e>
                  <m:r>
                    <w:rPr>
                      <w:rFonts w:ascii="Cambria Math" w:eastAsia="Microsoft YaHei" w:hAnsi="Cambria Math"/>
                      <w:sz w:val="20"/>
                      <w:szCs w:val="20"/>
                      <w:lang w:val="en-GB"/>
                    </w:rPr>
                    <m:t>R</m:t>
                  </m:r>
                </m:e>
                <m:sub>
                  <m:r>
                    <w:rPr>
                      <w:rFonts w:ascii="Cambria Math" w:eastAsia="Microsoft YaHei" w:hAnsi="Cambria Math"/>
                      <w:sz w:val="20"/>
                      <w:szCs w:val="20"/>
                      <w:lang w:val="en-GB"/>
                    </w:rPr>
                    <m:t>aw</m:t>
                  </m:r>
                </m:sub>
              </m:sSub>
            </m:e>
          </m:d>
          <m:r>
            <m:rPr>
              <m:sty m:val="p"/>
            </m:rPr>
            <w:rPr>
              <w:rFonts w:ascii="Cambria Math" w:eastAsia="Microsoft YaHei" w:hAnsi="Cambria Math"/>
              <w:sz w:val="20"/>
              <w:szCs w:val="20"/>
              <w:lang w:val="en-GB"/>
            </w:rPr>
            <m:t>+</m:t>
          </m:r>
          <m:sSub>
            <m:sSubPr>
              <m:ctrlPr>
                <w:rPr>
                  <w:rFonts w:ascii="Cambria Math" w:eastAsia="Microsoft YaHei" w:hAnsi="Cambria Math"/>
                  <w:sz w:val="20"/>
                  <w:szCs w:val="20"/>
                  <w:lang w:val="en-GB"/>
                </w:rPr>
              </m:ctrlPr>
            </m:sSubPr>
            <m:e>
              <m:r>
                <w:rPr>
                  <w:rFonts w:ascii="Cambria Math" w:eastAsia="Microsoft YaHei" w:hAnsi="Cambria Math"/>
                  <w:sz w:val="20"/>
                  <w:szCs w:val="20"/>
                  <w:lang w:val="en-GB"/>
                </w:rPr>
                <m:t>V</m:t>
              </m:r>
            </m:e>
            <m:sub>
              <m:r>
                <w:rPr>
                  <w:rFonts w:ascii="Cambria Math" w:eastAsia="Microsoft YaHei" w:hAnsi="Cambria Math"/>
                  <w:sz w:val="20"/>
                  <w:szCs w:val="20"/>
                  <w:lang w:val="en-GB"/>
                </w:rPr>
                <m:t>T</m:t>
              </m:r>
            </m:sub>
          </m:sSub>
          <m:r>
            <m:rPr>
              <m:sty m:val="p"/>
            </m:rPr>
            <w:rPr>
              <w:rFonts w:ascii="Cambria Math" w:eastAsia="Microsoft YaHei" w:hAnsi="Cambria Math"/>
              <w:sz w:val="20"/>
              <w:szCs w:val="20"/>
              <w:lang w:val="en-GB"/>
            </w:rPr>
            <m:t>×</m:t>
          </m:r>
          <m:r>
            <w:rPr>
              <w:rFonts w:ascii="Cambria Math" w:eastAsia="Microsoft YaHei" w:hAnsi="Cambria Math"/>
              <w:sz w:val="20"/>
              <w:szCs w:val="20"/>
              <w:lang w:val="en-GB"/>
            </w:rPr>
            <m:t>PEEP</m:t>
          </m:r>
          <m:r>
            <m:rPr>
              <m:sty m:val="p"/>
            </m:rPr>
            <w:rPr>
              <w:rFonts w:ascii="Cambria Math" w:eastAsia="Microsoft YaHei" w:hAnsi="Cambria Math"/>
              <w:sz w:val="20"/>
              <w:szCs w:val="20"/>
              <w:lang w:val="en-GB"/>
            </w:rPr>
            <m:t>}</m:t>
          </m:r>
        </m:oMath>
      </m:oMathPara>
    </w:p>
    <w:p w14:paraId="087D4CDC" w14:textId="42BECA54" w:rsidR="0080459B" w:rsidRPr="00B928AF" w:rsidRDefault="0080459B" w:rsidP="00FC25B5">
      <w:pPr>
        <w:jc w:val="both"/>
        <w:rPr>
          <w:rFonts w:ascii="Aptos" w:eastAsia="Microsoft YaHei" w:hAnsi="Aptos"/>
          <w:sz w:val="20"/>
          <w:szCs w:val="20"/>
          <w:lang w:val="en-GB"/>
        </w:rPr>
      </w:pPr>
      <w:r w:rsidRPr="00B928AF">
        <w:rPr>
          <w:rFonts w:ascii="Aptos" w:eastAsia="Microsoft YaHei" w:hAnsi="Aptos"/>
          <w:sz w:val="20"/>
          <w:szCs w:val="20"/>
          <w:lang w:val="en-GB"/>
        </w:rPr>
        <w:t>where RR is the respiratory rate, V</w:t>
      </w:r>
      <w:r w:rsidRPr="00B928AF">
        <w:rPr>
          <w:rFonts w:ascii="Aptos" w:eastAsia="Microsoft YaHei" w:hAnsi="Aptos"/>
          <w:sz w:val="20"/>
          <w:szCs w:val="20"/>
          <w:vertAlign w:val="subscript"/>
          <w:lang w:val="en-GB"/>
        </w:rPr>
        <w:t>T</w:t>
      </w:r>
      <w:r w:rsidRPr="00B928AF">
        <w:rPr>
          <w:rFonts w:ascii="Aptos" w:eastAsia="Microsoft YaHei" w:hAnsi="Aptos"/>
          <w:sz w:val="20"/>
          <w:szCs w:val="20"/>
          <w:lang w:val="en-GB"/>
        </w:rPr>
        <w:t xml:space="preserve"> the tidal volume, E</w:t>
      </w:r>
      <w:r w:rsidRPr="00B928AF">
        <w:rPr>
          <w:rFonts w:ascii="Aptos" w:eastAsia="Microsoft YaHei" w:hAnsi="Aptos"/>
          <w:sz w:val="20"/>
          <w:szCs w:val="20"/>
          <w:vertAlign w:val="subscript"/>
          <w:lang w:val="en-GB"/>
        </w:rPr>
        <w:t>rs</w:t>
      </w:r>
      <w:r w:rsidRPr="00B928AF">
        <w:rPr>
          <w:rFonts w:ascii="Aptos" w:eastAsia="Microsoft YaHei" w:hAnsi="Aptos"/>
          <w:sz w:val="20"/>
          <w:szCs w:val="20"/>
          <w:lang w:val="en-GB"/>
        </w:rPr>
        <w:t xml:space="preserve"> the respiratory system elastance, I:E the ratio of inspiratory time to the expiratory time, R</w:t>
      </w:r>
      <w:r w:rsidRPr="00B928AF">
        <w:rPr>
          <w:rFonts w:ascii="Aptos" w:eastAsia="Microsoft YaHei" w:hAnsi="Aptos"/>
          <w:sz w:val="20"/>
          <w:szCs w:val="20"/>
          <w:vertAlign w:val="subscript"/>
          <w:lang w:val="en-GB"/>
        </w:rPr>
        <w:t>aw</w:t>
      </w:r>
      <w:r w:rsidRPr="00B928AF">
        <w:rPr>
          <w:rFonts w:ascii="Aptos" w:eastAsia="Microsoft YaHei" w:hAnsi="Aptos"/>
          <w:sz w:val="20"/>
          <w:szCs w:val="20"/>
          <w:lang w:val="en-GB"/>
        </w:rPr>
        <w:t xml:space="preserve"> the airways resistance and PEEP the positive end-expiratory pressure. The mechanical power ratio was computed as the ratio of the actual mechanical power to the expected normal mechanical power, as previously reported </w:t>
      </w:r>
      <w:sdt>
        <w:sdtPr>
          <w:rPr>
            <w:rFonts w:ascii="Aptos" w:eastAsia="Microsoft YaHei" w:hAnsi="Aptos"/>
            <w:color w:val="000000"/>
            <w:sz w:val="20"/>
            <w:szCs w:val="20"/>
            <w:lang w:val="en-GB"/>
          </w:rPr>
          <w:tag w:val="MENDELEY_CITATION_v3_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"/>
          <w:id w:val="-1044980619"/>
          <w:placeholder>
            <w:docPart w:val="DefaultPlaceholder_-1854013440"/>
          </w:placeholder>
        </w:sdtPr>
        <w:sdtContent>
          <w:r w:rsidR="00D11797" w:rsidRPr="00D11797">
            <w:rPr>
              <w:rFonts w:ascii="Aptos" w:eastAsia="Microsoft YaHei" w:hAnsi="Aptos"/>
              <w:color w:val="000000"/>
              <w:sz w:val="20"/>
              <w:szCs w:val="20"/>
              <w:lang w:val="en-GB"/>
            </w:rPr>
            <w:t>[1]</w:t>
          </w:r>
        </w:sdtContent>
      </w:sdt>
      <w:r w:rsidRPr="00B928AF">
        <w:rPr>
          <w:rFonts w:ascii="Aptos" w:eastAsia="Microsoft YaHei" w:hAnsi="Aptos"/>
          <w:sz w:val="20"/>
          <w:szCs w:val="20"/>
          <w:lang w:val="en-GB"/>
        </w:rPr>
        <w:t>, assuming the following normal values for the variables involved:</w:t>
      </w:r>
    </w:p>
    <w:p w14:paraId="49FA5B54" w14:textId="77777777" w:rsidR="0080459B" w:rsidRPr="00B928AF" w:rsidRDefault="0080459B" w:rsidP="00FC25B5">
      <w:pPr>
        <w:jc w:val="both"/>
        <w:rPr>
          <w:rFonts w:ascii="Aptos" w:eastAsia="Microsoft YaHei" w:hAnsi="Aptos"/>
          <w:sz w:val="20"/>
          <w:szCs w:val="20"/>
          <w:lang w:val="en-US"/>
        </w:rPr>
      </w:pPr>
      <m:oMathPara>
        <m:oMath>
          <m:r>
            <w:rPr>
              <w:rFonts w:ascii="Cambria Math" w:eastAsia="Microsoft YaHei" w:hAnsi="Cambria Math" w:cs="Times New Roman"/>
              <w:sz w:val="20"/>
              <w:szCs w:val="20"/>
              <w:lang w:val="en-US"/>
            </w:rPr>
            <m:t>Respiratory Rate=15 bpm</m:t>
          </m:r>
        </m:oMath>
      </m:oMathPara>
    </w:p>
    <w:p w14:paraId="248E8354" w14:textId="77777777" w:rsidR="0080459B" w:rsidRPr="00B928AF" w:rsidRDefault="0080459B" w:rsidP="00FC25B5">
      <w:pPr>
        <w:jc w:val="both"/>
        <w:rPr>
          <w:rFonts w:ascii="Aptos" w:eastAsia="Microsoft YaHei" w:hAnsi="Aptos"/>
          <w:sz w:val="20"/>
          <w:szCs w:val="20"/>
          <w:lang w:val="en-GB"/>
        </w:rPr>
      </w:pPr>
      <m:oMathPara>
        <m:oMath>
          <m:r>
            <w:rPr>
              <w:rFonts w:ascii="Cambria Math" w:eastAsia="Microsoft YaHei" w:hAnsi="Cambria Math"/>
              <w:sz w:val="20"/>
              <w:szCs w:val="20"/>
              <w:lang w:val="en-GB"/>
            </w:rPr>
            <m:t>Tidal Volume=</m:t>
          </m:r>
          <m:f>
            <m:fPr>
              <m:ctrlPr>
                <w:rPr>
                  <w:rFonts w:ascii="Cambria Math" w:eastAsia="Microsoft YaHei" w:hAnsi="Cambria Math"/>
                  <w:i/>
                  <w:sz w:val="20"/>
                  <w:szCs w:val="20"/>
                  <w:lang w:val="en-GB"/>
                </w:rPr>
              </m:ctrlPr>
            </m:fPr>
            <m:num>
              <m:r>
                <w:rPr>
                  <w:rFonts w:ascii="Cambria Math" w:eastAsia="Microsoft YaHei" w:hAnsi="Cambria Math"/>
                  <w:sz w:val="20"/>
                  <w:szCs w:val="20"/>
                  <w:lang w:val="en-GB"/>
                </w:rPr>
                <m:t>0.1 (l ∙</m:t>
              </m:r>
              <m:sSup>
                <m:sSupPr>
                  <m:ctrlPr>
                    <w:rPr>
                      <w:rFonts w:ascii="Cambria Math" w:eastAsia="Microsoft YaHei" w:hAnsi="Cambria Math"/>
                      <w:i/>
                      <w:sz w:val="20"/>
                      <w:szCs w:val="20"/>
                      <w:lang w:val="en-GB"/>
                    </w:rPr>
                  </m:ctrlPr>
                </m:sSupPr>
                <m:e>
                  <m:r>
                    <w:rPr>
                      <w:rFonts w:ascii="Cambria Math" w:eastAsia="Microsoft YaHei" w:hAnsi="Cambria Math"/>
                      <w:sz w:val="20"/>
                      <w:szCs w:val="20"/>
                      <w:lang w:val="en-GB"/>
                    </w:rPr>
                    <m:t>min</m:t>
                  </m:r>
                </m:e>
                <m:sup>
                  <m:r>
                    <w:rPr>
                      <w:rFonts w:ascii="Cambria Math" w:eastAsia="Microsoft YaHei" w:hAnsi="Cambria Math"/>
                      <w:sz w:val="20"/>
                      <w:szCs w:val="20"/>
                      <w:lang w:val="en-GB"/>
                    </w:rPr>
                    <m:t>-1</m:t>
                  </m:r>
                </m:sup>
              </m:sSup>
              <m:r>
                <w:rPr>
                  <w:rFonts w:ascii="Cambria Math" w:eastAsia="Microsoft YaHei" w:hAnsi="Cambria Math"/>
                  <w:sz w:val="20"/>
                  <w:szCs w:val="20"/>
                  <w:lang w:val="en-GB"/>
                </w:rPr>
                <m:t xml:space="preserve">) ×IBW </m:t>
              </m:r>
              <m:d>
                <m:dPr>
                  <m:ctrlPr>
                    <w:rPr>
                      <w:rFonts w:ascii="Cambria Math" w:eastAsia="Microsoft YaHei" w:hAnsi="Cambria Math"/>
                      <w:i/>
                      <w:sz w:val="20"/>
                      <w:szCs w:val="20"/>
                      <w:lang w:val="en-GB"/>
                    </w:rPr>
                  </m:ctrlPr>
                </m:dPr>
                <m:e>
                  <m:r>
                    <w:rPr>
                      <w:rFonts w:ascii="Cambria Math" w:eastAsia="Microsoft YaHei" w:hAnsi="Cambria Math"/>
                      <w:sz w:val="20"/>
                      <w:szCs w:val="20"/>
                      <w:lang w:val="en-GB"/>
                    </w:rPr>
                    <m:t>kg</m:t>
                  </m:r>
                </m:e>
              </m:d>
            </m:num>
            <m:den>
              <m:r>
                <w:rPr>
                  <w:rFonts w:ascii="Cambria Math" w:eastAsia="Microsoft YaHei" w:hAnsi="Cambria Math"/>
                  <w:sz w:val="20"/>
                  <w:szCs w:val="20"/>
                  <w:lang w:val="en-GB"/>
                </w:rPr>
                <m:t>Respiratory Rate</m:t>
              </m:r>
            </m:den>
          </m:f>
        </m:oMath>
      </m:oMathPara>
    </w:p>
    <w:p w14:paraId="0A50F0E1" w14:textId="3F437170" w:rsidR="0080459B" w:rsidRPr="00B928AF" w:rsidRDefault="0080459B" w:rsidP="00FC25B5">
      <w:pPr>
        <w:jc w:val="both"/>
        <w:rPr>
          <w:rFonts w:ascii="Aptos" w:eastAsia="Microsoft YaHei" w:hAnsi="Aptos"/>
          <w:sz w:val="20"/>
          <w:szCs w:val="20"/>
          <w:lang w:val="en-GB"/>
        </w:rPr>
      </w:pPr>
      <w:r w:rsidRPr="00B928AF">
        <w:rPr>
          <w:rFonts w:ascii="Aptos" w:eastAsia="Microsoft YaHei" w:hAnsi="Aptos"/>
          <w:sz w:val="20"/>
          <w:szCs w:val="20"/>
          <w:lang w:val="en-GB"/>
        </w:rPr>
        <w:t xml:space="preserve">where </w:t>
      </w:r>
      <w:r>
        <w:rPr>
          <w:rFonts w:ascii="Aptos" w:eastAsia="Microsoft YaHei" w:hAnsi="Aptos"/>
          <w:sz w:val="20"/>
          <w:szCs w:val="20"/>
          <w:lang w:val="en-GB"/>
        </w:rPr>
        <w:t xml:space="preserve">the IBW is the ideal body weight, and 0.1 l/min is the expected normal </w:t>
      </w:r>
      <w:r w:rsidRPr="00B928AF">
        <w:rPr>
          <w:rFonts w:ascii="Aptos" w:eastAsia="Microsoft YaHei" w:hAnsi="Aptos"/>
          <w:sz w:val="20"/>
          <w:szCs w:val="20"/>
          <w:lang w:val="en-GB"/>
        </w:rPr>
        <w:t>minute ventilation</w:t>
      </w:r>
      <w:r>
        <w:rPr>
          <w:rFonts w:ascii="Aptos" w:eastAsia="Microsoft YaHei" w:hAnsi="Aptos"/>
          <w:sz w:val="20"/>
          <w:szCs w:val="20"/>
          <w:lang w:val="en-GB"/>
        </w:rPr>
        <w:t xml:space="preserve"> per kg,</w:t>
      </w:r>
      <w:r w:rsidRPr="00B928AF">
        <w:rPr>
          <w:rFonts w:ascii="Aptos" w:eastAsia="Microsoft YaHei" w:hAnsi="Aptos"/>
          <w:sz w:val="20"/>
          <w:szCs w:val="20"/>
          <w:lang w:val="en-GB"/>
        </w:rPr>
        <w:t xml:space="preserve"> as in the ventilatory ratio computation </w:t>
      </w:r>
      <w:sdt>
        <w:sdtPr>
          <w:rPr>
            <w:rFonts w:ascii="Aptos" w:eastAsia="Microsoft YaHei" w:hAnsi="Aptos"/>
            <w:color w:val="000000"/>
            <w:sz w:val="20"/>
            <w:szCs w:val="20"/>
            <w:lang w:val="en-GB"/>
          </w:rPr>
          <w:tag w:val="MENDELEY_CITATION_v3_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"/>
          <w:id w:val="-1254882484"/>
          <w:placeholder>
            <w:docPart w:val="DefaultPlaceholder_-1854013440"/>
          </w:placeholder>
        </w:sdtPr>
        <w:sdtContent>
          <w:r w:rsidR="00D11797" w:rsidRPr="00D11797">
            <w:rPr>
              <w:rFonts w:ascii="Aptos" w:eastAsia="Microsoft YaHei" w:hAnsi="Aptos"/>
              <w:color w:val="000000"/>
              <w:sz w:val="20"/>
              <w:szCs w:val="20"/>
              <w:lang w:val="en-GB"/>
            </w:rPr>
            <w:t>[2]</w:t>
          </w:r>
        </w:sdtContent>
      </w:sdt>
      <w:r w:rsidRPr="00B928AF">
        <w:rPr>
          <w:rFonts w:ascii="Aptos" w:eastAsia="Microsoft YaHei" w:hAnsi="Aptos"/>
          <w:sz w:val="20"/>
          <w:szCs w:val="20"/>
          <w:lang w:val="en-GB"/>
        </w:rPr>
        <w:t>.</w:t>
      </w:r>
    </w:p>
    <w:p w14:paraId="36F51469" w14:textId="15379B40" w:rsidR="00A604E4" w:rsidRPr="00FC25B5" w:rsidRDefault="0080459B" w:rsidP="00FC25B5">
      <w:pPr>
        <w:jc w:val="both"/>
        <w:rPr>
          <w:sz w:val="20"/>
          <w:szCs w:val="20"/>
          <w:lang w:val="en-US"/>
        </w:rPr>
      </w:pPr>
      <w:r w:rsidRPr="00B928AF">
        <w:rPr>
          <w:rFonts w:ascii="Aptos" w:eastAsia="Microsoft YaHei" w:hAnsi="Aptos"/>
          <w:sz w:val="20"/>
          <w:szCs w:val="20"/>
          <w:lang w:val="en-GB"/>
        </w:rPr>
        <w:t>The E</w:t>
      </w:r>
      <w:r w:rsidRPr="00B928AF">
        <w:rPr>
          <w:rFonts w:ascii="Aptos" w:eastAsia="Microsoft YaHei" w:hAnsi="Aptos"/>
          <w:sz w:val="20"/>
          <w:szCs w:val="20"/>
          <w:vertAlign w:val="subscript"/>
          <w:lang w:val="en-GB"/>
        </w:rPr>
        <w:t>rs</w:t>
      </w:r>
      <w:r w:rsidRPr="00B928AF">
        <w:rPr>
          <w:rFonts w:ascii="Aptos" w:eastAsia="Microsoft YaHei" w:hAnsi="Aptos"/>
          <w:sz w:val="20"/>
          <w:szCs w:val="20"/>
          <w:lang w:val="en-GB"/>
        </w:rPr>
        <w:t xml:space="preserve">, the inverse </w:t>
      </w:r>
      <w:r w:rsidRPr="00FC25B5">
        <w:rPr>
          <w:rFonts w:ascii="Aptos" w:eastAsia="Microsoft YaHei" w:hAnsi="Aptos"/>
          <w:sz w:val="20"/>
          <w:szCs w:val="20"/>
          <w:lang w:val="en-GB"/>
        </w:rPr>
        <w:t>of the respiratory system compliance (1/C</w:t>
      </w:r>
      <w:r w:rsidRPr="00FC25B5">
        <w:rPr>
          <w:rFonts w:ascii="Aptos" w:eastAsia="Microsoft YaHei" w:hAnsi="Aptos"/>
          <w:sz w:val="20"/>
          <w:szCs w:val="20"/>
          <w:vertAlign w:val="subscript"/>
          <w:lang w:val="en-GB"/>
        </w:rPr>
        <w:t>rs</w:t>
      </w:r>
      <w:r w:rsidRPr="00FC25B5">
        <w:rPr>
          <w:rFonts w:ascii="Aptos" w:eastAsia="Microsoft YaHei" w:hAnsi="Aptos"/>
          <w:sz w:val="20"/>
          <w:szCs w:val="20"/>
          <w:lang w:val="en-GB"/>
        </w:rPr>
        <w:t xml:space="preserve">), was derived assuming a linear relationship between compliance and lung gas volume. </w:t>
      </w:r>
      <w:r w:rsidR="00A604E4" w:rsidRPr="00FC25B5">
        <w:rPr>
          <w:sz w:val="20"/>
          <w:szCs w:val="20"/>
          <w:lang w:val="en-US"/>
        </w:rPr>
        <w:t xml:space="preserve">The formula is based on the assumption that a normal individual has an average </w:t>
      </w:r>
      <w:r w:rsidR="00A604E4" w:rsidRPr="00FC25B5">
        <w:rPr>
          <w:rFonts w:ascii="Aptos" w:eastAsia="Microsoft YaHei" w:hAnsi="Aptos"/>
          <w:sz w:val="20"/>
          <w:szCs w:val="20"/>
          <w:lang w:val="en-GB"/>
        </w:rPr>
        <w:t xml:space="preserve">functional residual capacity (FRC) </w:t>
      </w:r>
      <w:r w:rsidR="00A604E4" w:rsidRPr="00FC25B5">
        <w:rPr>
          <w:sz w:val="20"/>
          <w:szCs w:val="20"/>
          <w:lang w:val="en-US"/>
        </w:rPr>
        <w:t>of 2.5 l and a lung compliance of 80 ml/cmH</w:t>
      </w:r>
      <w:r w:rsidR="00A604E4" w:rsidRPr="00FC25B5">
        <w:rPr>
          <w:sz w:val="20"/>
          <w:szCs w:val="20"/>
          <w:vertAlign w:val="subscript"/>
          <w:lang w:val="en-US"/>
        </w:rPr>
        <w:t>2</w:t>
      </w:r>
      <w:r w:rsidR="00A604E4" w:rsidRPr="00FC25B5">
        <w:rPr>
          <w:sz w:val="20"/>
          <w:szCs w:val="20"/>
          <w:lang w:val="en-US"/>
        </w:rPr>
        <w:t>O (or 0.08 l/cmH</w:t>
      </w:r>
      <w:r w:rsidR="00A604E4" w:rsidRPr="00FC25B5">
        <w:rPr>
          <w:sz w:val="20"/>
          <w:szCs w:val="20"/>
          <w:vertAlign w:val="subscript"/>
          <w:lang w:val="en-US"/>
        </w:rPr>
        <w:t>2</w:t>
      </w:r>
      <w:r w:rsidR="00A604E4" w:rsidRPr="00FC25B5">
        <w:rPr>
          <w:sz w:val="20"/>
          <w:szCs w:val="20"/>
          <w:lang w:val="en-US"/>
        </w:rPr>
        <w:t>O). To estimate the compliance of a patient, whose FRC is predicted based on their demographic characteristics (using the Ibañez formula</w:t>
      </w:r>
      <w:sdt>
        <w:sdtPr>
          <w:rPr>
            <w:color w:val="000000"/>
            <w:sz w:val="20"/>
            <w:szCs w:val="20"/>
            <w:lang w:val="en-US"/>
          </w:rPr>
          <w:tag w:val="MENDELEY_CITATION_v3_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"/>
          <w:id w:val="1918590099"/>
          <w:placeholder>
            <w:docPart w:val="DefaultPlaceholder_-1854013440"/>
          </w:placeholder>
        </w:sdtPr>
        <w:sdtContent>
          <w:r w:rsidR="00D11797" w:rsidRPr="00FC25B5">
            <w:rPr>
              <w:color w:val="000000"/>
              <w:sz w:val="20"/>
              <w:szCs w:val="20"/>
              <w:lang w:val="en-US"/>
            </w:rPr>
            <w:t>[3]</w:t>
          </w:r>
        </w:sdtContent>
      </w:sdt>
      <w:r w:rsidR="00A604E4" w:rsidRPr="00FC25B5">
        <w:rPr>
          <w:sz w:val="20"/>
          <w:szCs w:val="20"/>
          <w:lang w:val="en-US"/>
        </w:rPr>
        <w:t>), we use the following equation:</w:t>
      </w:r>
    </w:p>
    <w:p w14:paraId="346D8F86" w14:textId="297E0A17" w:rsidR="00A604E4" w:rsidRPr="00FC25B5" w:rsidRDefault="00000000" w:rsidP="00FC25B5">
      <w:pPr>
        <w:jc w:val="both"/>
        <w:rPr>
          <w:sz w:val="20"/>
          <w:szCs w:val="20"/>
          <w:lang w:val="en-US"/>
        </w:rPr>
      </w:pPr>
      <m:oMathPara>
        <m:oMath>
          <m:f>
            <m:fPr>
              <m:ctrlPr>
                <w:rPr>
                  <w:rFonts w:ascii="Cambria Math" w:hAnsi="Cambria Math"/>
                  <w:i/>
                  <w:sz w:val="20"/>
                  <w:szCs w:val="20"/>
                  <w:lang w:val="en-US"/>
                </w:rPr>
              </m:ctrlPr>
            </m:fPr>
            <m:num>
              <m:r>
                <w:rPr>
                  <w:rFonts w:ascii="Cambria Math" w:hAnsi="Cambria Math"/>
                  <w:sz w:val="20"/>
                  <w:szCs w:val="20"/>
                  <w:lang w:val="en-US"/>
                </w:rPr>
                <m:t>2.5</m:t>
              </m:r>
            </m:num>
            <m:den>
              <m:r>
                <w:rPr>
                  <w:rFonts w:ascii="Cambria Math" w:hAnsi="Cambria Math"/>
                  <w:sz w:val="20"/>
                  <w:szCs w:val="20"/>
                  <w:lang w:val="en-US"/>
                </w:rPr>
                <m:t>0.08</m:t>
              </m:r>
            </m:den>
          </m:f>
          <m:r>
            <w:rPr>
              <w:rFonts w:ascii="Cambria Math" w:hAnsi="Cambria Math"/>
              <w:sz w:val="20"/>
              <w:szCs w:val="20"/>
              <w:lang w:val="en-US"/>
            </w:rPr>
            <m:t>=</m:t>
          </m:r>
          <m:f>
            <m:fPr>
              <m:ctrlPr>
                <w:rPr>
                  <w:rFonts w:ascii="Cambria Math" w:eastAsiaTheme="minorEastAsia" w:hAnsi="Cambria Math"/>
                  <w:i/>
                  <w:sz w:val="20"/>
                  <w:szCs w:val="20"/>
                  <w:lang w:val="en-US"/>
                </w:rPr>
              </m:ctrlPr>
            </m:fPr>
            <m:num>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FRC</m:t>
                  </m:r>
                </m:e>
                <m:sub>
                  <m:r>
                    <w:rPr>
                      <w:rFonts w:ascii="Cambria Math" w:eastAsiaTheme="minorEastAsia" w:hAnsi="Cambria Math"/>
                      <w:sz w:val="20"/>
                      <w:szCs w:val="20"/>
                      <w:lang w:val="en-US"/>
                    </w:rPr>
                    <m:t>ID</m:t>
                  </m:r>
                </m:sub>
              </m:sSub>
            </m:num>
            <m:den>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CRS</m:t>
                  </m:r>
                </m:e>
                <m:sub>
                  <m:r>
                    <w:rPr>
                      <w:rFonts w:ascii="Cambria Math" w:eastAsiaTheme="minorEastAsia" w:hAnsi="Cambria Math"/>
                      <w:sz w:val="20"/>
                      <w:szCs w:val="20"/>
                      <w:lang w:val="en-US"/>
                    </w:rPr>
                    <m:t>ID</m:t>
                  </m:r>
                </m:sub>
              </m:sSub>
            </m:den>
          </m:f>
        </m:oMath>
      </m:oMathPara>
    </w:p>
    <w:p w14:paraId="5775C05F" w14:textId="1E5A1DC3" w:rsidR="00A604E4" w:rsidRPr="00FC25B5" w:rsidRDefault="00A604E4" w:rsidP="00FC25B5">
      <w:pPr>
        <w:spacing w:after="120"/>
        <w:jc w:val="both"/>
        <w:rPr>
          <w:sz w:val="20"/>
          <w:szCs w:val="20"/>
          <w:lang w:val="en-US"/>
        </w:rPr>
      </w:pPr>
      <w:r w:rsidRPr="00FC25B5">
        <w:rPr>
          <w:sz w:val="20"/>
          <w:szCs w:val="20"/>
          <w:lang w:val="en-US"/>
        </w:rPr>
        <w:t>Where Crs</w:t>
      </w:r>
      <w:r w:rsidRPr="00FC25B5">
        <w:rPr>
          <w:sz w:val="20"/>
          <w:szCs w:val="20"/>
          <w:vertAlign w:val="subscript"/>
          <w:lang w:val="en-US"/>
        </w:rPr>
        <w:t>ID</w:t>
      </w:r>
      <w:r w:rsidRPr="00FC25B5">
        <w:rPr>
          <w:sz w:val="20"/>
          <w:szCs w:val="20"/>
          <w:lang w:val="en-US"/>
        </w:rPr>
        <w:t xml:space="preserve"> is the estimated ideal compliance for the given FRC (FRC</w:t>
      </w:r>
      <w:r w:rsidR="00D11797" w:rsidRPr="00FC25B5">
        <w:rPr>
          <w:sz w:val="20"/>
          <w:szCs w:val="20"/>
          <w:vertAlign w:val="subscript"/>
          <w:lang w:val="en-US"/>
        </w:rPr>
        <w:t>ID</w:t>
      </w:r>
      <w:r w:rsidRPr="00FC25B5">
        <w:rPr>
          <w:sz w:val="20"/>
          <w:szCs w:val="20"/>
          <w:lang w:val="en-US"/>
        </w:rPr>
        <w:t>). The compliance can be calculated as:</w:t>
      </w:r>
    </w:p>
    <w:p w14:paraId="31EA1193" w14:textId="1256BDD5" w:rsidR="00D11797" w:rsidRPr="00FC25B5" w:rsidRDefault="00000000" w:rsidP="00FC25B5">
      <w:pPr>
        <w:spacing w:after="120"/>
        <w:jc w:val="both"/>
        <w:rPr>
          <w:sz w:val="20"/>
          <w:szCs w:val="20"/>
          <w:lang w:val="en-US"/>
        </w:rPr>
      </w:pPr>
      <m:oMathPara>
        <m:oMath>
          <m:f>
            <m:fPr>
              <m:ctrlPr>
                <w:rPr>
                  <w:rFonts w:ascii="Cambria Math" w:hAnsi="Cambria Math"/>
                  <w:i/>
                  <w:sz w:val="20"/>
                  <w:szCs w:val="20"/>
                  <w:lang w:val="en-US"/>
                </w:rPr>
              </m:ctrlPr>
            </m:fPr>
            <m:num>
              <m:r>
                <w:rPr>
                  <w:rFonts w:ascii="Cambria Math" w:hAnsi="Cambria Math"/>
                  <w:sz w:val="20"/>
                  <w:szCs w:val="20"/>
                  <w:lang w:val="en-US"/>
                </w:rPr>
                <m:t>80×</m:t>
              </m:r>
              <m:sSub>
                <m:sSubPr>
                  <m:ctrlPr>
                    <w:rPr>
                      <w:rFonts w:ascii="Cambria Math" w:hAnsi="Cambria Math"/>
                      <w:i/>
                      <w:sz w:val="20"/>
                      <w:szCs w:val="20"/>
                      <w:lang w:val="en-US"/>
                    </w:rPr>
                  </m:ctrlPr>
                </m:sSubPr>
                <m:e>
                  <m:r>
                    <w:rPr>
                      <w:rFonts w:ascii="Cambria Math" w:hAnsi="Cambria Math"/>
                      <w:sz w:val="20"/>
                      <w:szCs w:val="20"/>
                      <w:lang w:val="en-US"/>
                    </w:rPr>
                    <m:t>FRC</m:t>
                  </m:r>
                </m:e>
                <m:sub>
                  <m:r>
                    <w:rPr>
                      <w:rFonts w:ascii="Cambria Math" w:hAnsi="Cambria Math"/>
                      <w:sz w:val="20"/>
                      <w:szCs w:val="20"/>
                      <w:lang w:val="en-US"/>
                    </w:rPr>
                    <m:t>ID</m:t>
                  </m:r>
                </m:sub>
              </m:sSub>
            </m:num>
            <m:den>
              <m:r>
                <w:rPr>
                  <w:rFonts w:ascii="Cambria Math" w:hAnsi="Cambria Math"/>
                  <w:sz w:val="20"/>
                  <w:szCs w:val="20"/>
                  <w:lang w:val="en-US"/>
                </w:rPr>
                <m:t>2.5</m:t>
              </m:r>
            </m:den>
          </m:f>
        </m:oMath>
      </m:oMathPara>
    </w:p>
    <w:p w14:paraId="6ECE333F" w14:textId="5D742E6D" w:rsidR="00A604E4" w:rsidRPr="00FC25B5" w:rsidRDefault="00A604E4" w:rsidP="00FC25B5">
      <w:pPr>
        <w:spacing w:after="120"/>
        <w:jc w:val="both"/>
        <w:rPr>
          <w:sz w:val="20"/>
          <w:szCs w:val="20"/>
          <w:lang w:val="en-US"/>
        </w:rPr>
      </w:pPr>
      <w:r w:rsidRPr="00FC25B5">
        <w:rPr>
          <w:sz w:val="20"/>
          <w:szCs w:val="20"/>
          <w:lang w:val="en-US"/>
        </w:rPr>
        <w:t>To obtain elastance, we take the reciprocal of compliance, leading to the final equation for elastance:</w:t>
      </w:r>
    </w:p>
    <w:p w14:paraId="30E27641" w14:textId="77777777" w:rsidR="00D11797" w:rsidRPr="00FC25B5" w:rsidRDefault="00000000" w:rsidP="00D11797">
      <w:pPr>
        <w:pStyle w:val="Paragrafoelenco"/>
        <w:spacing w:line="480" w:lineRule="auto"/>
        <w:contextualSpacing w:val="0"/>
        <w:rPr>
          <w:rFonts w:ascii="Aptos" w:eastAsia="Microsoft YaHei" w:hAnsi="Aptos" w:cs="Times New Roman"/>
          <w:sz w:val="20"/>
          <w:szCs w:val="20"/>
          <w:lang w:val="en-US"/>
        </w:rPr>
      </w:pPr>
      <m:oMathPara>
        <m:oMath>
          <m:sSub>
            <m:sSubPr>
              <m:ctrlPr>
                <w:rPr>
                  <w:rFonts w:ascii="Cambria Math" w:eastAsia="Microsoft YaHei" w:hAnsi="Cambria Math" w:cs="Times New Roman"/>
                  <w:i/>
                  <w:sz w:val="20"/>
                  <w:szCs w:val="20"/>
                  <w:lang w:val="en-US"/>
                </w:rPr>
              </m:ctrlPr>
            </m:sSubPr>
            <m:e>
              <m:sSub>
                <m:sSubPr>
                  <m:ctrlPr>
                    <w:rPr>
                      <w:rFonts w:ascii="Cambria Math" w:eastAsia="Microsoft YaHei" w:hAnsi="Cambria Math" w:cs="Times New Roman"/>
                      <w:i/>
                      <w:sz w:val="20"/>
                      <w:szCs w:val="20"/>
                      <w:lang w:val="en-US"/>
                    </w:rPr>
                  </m:ctrlPr>
                </m:sSubPr>
                <m:e>
                  <m:r>
                    <w:rPr>
                      <w:rFonts w:ascii="Cambria Math" w:eastAsia="Microsoft YaHei" w:hAnsi="Cambria Math" w:cs="Times New Roman"/>
                      <w:sz w:val="20"/>
                      <w:szCs w:val="20"/>
                      <w:lang w:val="en-US"/>
                    </w:rPr>
                    <m:t>E</m:t>
                  </m:r>
                </m:e>
                <m:sub>
                  <m:r>
                    <w:rPr>
                      <w:rFonts w:ascii="Cambria Math" w:eastAsia="Microsoft YaHei" w:hAnsi="Cambria Math" w:cs="Times New Roman"/>
                      <w:sz w:val="20"/>
                      <w:szCs w:val="20"/>
                      <w:lang w:val="en-US"/>
                    </w:rPr>
                    <m:t>rs</m:t>
                  </m:r>
                </m:sub>
              </m:sSub>
            </m:e>
            <m:sub>
              <m:r>
                <w:rPr>
                  <w:rFonts w:ascii="Cambria Math" w:eastAsia="Microsoft YaHei" w:hAnsi="Cambria Math" w:cs="Times New Roman"/>
                  <w:sz w:val="20"/>
                  <w:szCs w:val="20"/>
                  <w:lang w:val="en-US"/>
                </w:rPr>
                <m:t>ID</m:t>
              </m:r>
            </m:sub>
          </m:sSub>
          <m:r>
            <w:rPr>
              <w:rFonts w:ascii="Cambria Math" w:eastAsia="Microsoft YaHei" w:hAnsi="Cambria Math" w:cs="Times New Roman"/>
              <w:sz w:val="20"/>
              <w:szCs w:val="20"/>
              <w:lang w:val="en-US"/>
            </w:rPr>
            <m:t>=</m:t>
          </m:r>
          <m:f>
            <m:fPr>
              <m:ctrlPr>
                <w:rPr>
                  <w:rFonts w:ascii="Cambria Math" w:eastAsia="Microsoft YaHei" w:hAnsi="Cambria Math" w:cs="Times New Roman"/>
                  <w:i/>
                  <w:sz w:val="20"/>
                  <w:szCs w:val="20"/>
                  <w:lang w:val="en-US"/>
                </w:rPr>
              </m:ctrlPr>
            </m:fPr>
            <m:num>
              <m:r>
                <w:rPr>
                  <w:rFonts w:ascii="Cambria Math" w:eastAsia="Microsoft YaHei" w:hAnsi="Cambria Math" w:cs="Times New Roman"/>
                  <w:sz w:val="20"/>
                  <w:szCs w:val="20"/>
                </w:rPr>
                <m:t>2.5 l</m:t>
              </m:r>
            </m:num>
            <m:den>
              <m:r>
                <w:rPr>
                  <w:rFonts w:ascii="Cambria Math" w:eastAsia="Microsoft YaHei" w:hAnsi="Cambria Math" w:cs="Times New Roman"/>
                  <w:sz w:val="20"/>
                  <w:szCs w:val="20"/>
                </w:rPr>
                <m:t>FR</m:t>
              </m:r>
              <m:sSub>
                <m:sSubPr>
                  <m:ctrlPr>
                    <w:rPr>
                      <w:rFonts w:ascii="Cambria Math" w:eastAsia="Microsoft YaHei" w:hAnsi="Cambria Math" w:cs="Times New Roman"/>
                      <w:i/>
                      <w:sz w:val="20"/>
                      <w:szCs w:val="20"/>
                    </w:rPr>
                  </m:ctrlPr>
                </m:sSubPr>
                <m:e>
                  <m:r>
                    <w:rPr>
                      <w:rFonts w:ascii="Cambria Math" w:eastAsia="Microsoft YaHei" w:hAnsi="Cambria Math" w:cs="Times New Roman"/>
                      <w:sz w:val="20"/>
                      <w:szCs w:val="20"/>
                    </w:rPr>
                    <m:t>C</m:t>
                  </m:r>
                </m:e>
                <m:sub>
                  <m:r>
                    <w:rPr>
                      <w:rFonts w:ascii="Cambria Math" w:eastAsia="Microsoft YaHei" w:hAnsi="Cambria Math" w:cs="Times New Roman"/>
                      <w:sz w:val="20"/>
                      <w:szCs w:val="20"/>
                    </w:rPr>
                    <m:t>ID</m:t>
                  </m:r>
                </m:sub>
              </m:sSub>
              <m:r>
                <w:rPr>
                  <w:rFonts w:ascii="Cambria Math" w:eastAsia="Microsoft YaHei" w:hAnsi="Cambria Math" w:cs="Times New Roman"/>
                  <w:sz w:val="20"/>
                  <w:szCs w:val="20"/>
                </w:rPr>
                <m:t>∙0.08 l∙</m:t>
              </m:r>
              <m:sSup>
                <m:sSupPr>
                  <m:ctrlPr>
                    <w:rPr>
                      <w:rFonts w:ascii="Cambria Math" w:eastAsia="Microsoft YaHei" w:hAnsi="Cambria Math" w:cs="Times New Roman"/>
                      <w:i/>
                      <w:sz w:val="20"/>
                      <w:szCs w:val="20"/>
                    </w:rPr>
                  </m:ctrlPr>
                </m:sSupPr>
                <m:e>
                  <m:r>
                    <w:rPr>
                      <w:rFonts w:ascii="Cambria Math" w:eastAsia="Microsoft YaHei" w:hAnsi="Cambria Math" w:cs="Times New Roman"/>
                      <w:sz w:val="20"/>
                      <w:szCs w:val="20"/>
                    </w:rPr>
                    <m:t>cm</m:t>
                  </m:r>
                  <m:sSub>
                    <m:sSubPr>
                      <m:ctrlPr>
                        <w:rPr>
                          <w:rFonts w:ascii="Cambria Math" w:eastAsia="Microsoft YaHei" w:hAnsi="Cambria Math" w:cs="Times New Roman"/>
                          <w:i/>
                          <w:sz w:val="20"/>
                          <w:szCs w:val="20"/>
                        </w:rPr>
                      </m:ctrlPr>
                    </m:sSubPr>
                    <m:e>
                      <m:r>
                        <w:rPr>
                          <w:rFonts w:ascii="Cambria Math" w:eastAsia="Microsoft YaHei" w:hAnsi="Cambria Math" w:cs="Times New Roman"/>
                          <w:sz w:val="20"/>
                          <w:szCs w:val="20"/>
                        </w:rPr>
                        <m:t>H</m:t>
                      </m:r>
                    </m:e>
                    <m:sub>
                      <m:r>
                        <w:rPr>
                          <w:rFonts w:ascii="Cambria Math" w:eastAsia="Microsoft YaHei" w:hAnsi="Cambria Math" w:cs="Times New Roman"/>
                          <w:sz w:val="20"/>
                          <w:szCs w:val="20"/>
                        </w:rPr>
                        <m:t>2</m:t>
                      </m:r>
                    </m:sub>
                  </m:sSub>
                  <m:r>
                    <w:rPr>
                      <w:rFonts w:ascii="Cambria Math" w:eastAsia="Microsoft YaHei" w:hAnsi="Cambria Math" w:cs="Times New Roman"/>
                      <w:sz w:val="20"/>
                      <w:szCs w:val="20"/>
                    </w:rPr>
                    <m:t>O</m:t>
                  </m:r>
                </m:e>
                <m:sup>
                  <m:r>
                    <w:rPr>
                      <w:rFonts w:ascii="Cambria Math" w:eastAsia="Microsoft YaHei" w:hAnsi="Cambria Math" w:cs="Times New Roman"/>
                      <w:sz w:val="20"/>
                      <w:szCs w:val="20"/>
                    </w:rPr>
                    <m:t>-1</m:t>
                  </m:r>
                </m:sup>
              </m:sSup>
            </m:den>
          </m:f>
        </m:oMath>
      </m:oMathPara>
    </w:p>
    <w:p w14:paraId="0B8B0A25" w14:textId="68BC90A1" w:rsidR="00A604E4" w:rsidRPr="00FC25B5" w:rsidRDefault="00A604E4" w:rsidP="00FC25B5">
      <w:pPr>
        <w:jc w:val="both"/>
        <w:rPr>
          <w:sz w:val="20"/>
          <w:szCs w:val="20"/>
          <w:lang w:val="en-US"/>
        </w:rPr>
      </w:pPr>
      <w:r w:rsidRPr="00FC25B5">
        <w:rPr>
          <w:sz w:val="20"/>
          <w:szCs w:val="20"/>
          <w:lang w:val="en-US"/>
        </w:rPr>
        <w:t xml:space="preserve">This provides the ideal estimated elastance </w:t>
      </w:r>
      <w:r w:rsidR="00D11797" w:rsidRPr="00FC25B5">
        <w:rPr>
          <w:sz w:val="20"/>
          <w:szCs w:val="20"/>
          <w:lang w:val="en-US"/>
        </w:rPr>
        <w:t>(Ers</w:t>
      </w:r>
      <w:r w:rsidR="00D11797" w:rsidRPr="00FC25B5">
        <w:rPr>
          <w:sz w:val="20"/>
          <w:szCs w:val="20"/>
          <w:vertAlign w:val="subscript"/>
          <w:lang w:val="en-US"/>
        </w:rPr>
        <w:t>ID</w:t>
      </w:r>
      <w:r w:rsidR="00D11797" w:rsidRPr="00FC25B5">
        <w:rPr>
          <w:sz w:val="20"/>
          <w:szCs w:val="20"/>
          <w:lang w:val="en-US"/>
        </w:rPr>
        <w:t xml:space="preserve">) </w:t>
      </w:r>
      <w:r w:rsidRPr="00FC25B5">
        <w:rPr>
          <w:sz w:val="20"/>
          <w:szCs w:val="20"/>
          <w:lang w:val="en-US"/>
        </w:rPr>
        <w:t>based on the patient’s predicted FRC</w:t>
      </w:r>
      <w:r w:rsidR="00D11797" w:rsidRPr="00FC25B5">
        <w:rPr>
          <w:sz w:val="20"/>
          <w:szCs w:val="20"/>
          <w:lang w:val="en-US"/>
        </w:rPr>
        <w:t>.</w:t>
      </w:r>
    </w:p>
    <w:p w14:paraId="4E147B8C" w14:textId="1970540C" w:rsidR="0080459B" w:rsidRPr="00FC25B5" w:rsidRDefault="0080459B" w:rsidP="00FC25B5">
      <w:pPr>
        <w:spacing w:line="240" w:lineRule="auto"/>
        <w:jc w:val="both"/>
        <w:rPr>
          <w:rFonts w:ascii="Aptos" w:eastAsia="Microsoft YaHei" w:hAnsi="Aptos"/>
          <w:sz w:val="20"/>
          <w:szCs w:val="20"/>
          <w:lang w:val="en-GB"/>
        </w:rPr>
      </w:pPr>
      <w:r w:rsidRPr="00FC25B5">
        <w:rPr>
          <w:rFonts w:ascii="Aptos" w:eastAsia="Microsoft YaHei" w:hAnsi="Aptos"/>
          <w:sz w:val="20"/>
          <w:szCs w:val="20"/>
          <w:lang w:val="en-GB"/>
        </w:rPr>
        <w:t>The ideal FRC (FRC</w:t>
      </w:r>
      <w:r w:rsidRPr="00FC25B5">
        <w:rPr>
          <w:rFonts w:ascii="Aptos" w:eastAsia="Microsoft YaHei" w:hAnsi="Aptos"/>
          <w:sz w:val="20"/>
          <w:szCs w:val="20"/>
          <w:vertAlign w:val="subscript"/>
          <w:lang w:val="en-GB"/>
        </w:rPr>
        <w:t>ID</w:t>
      </w:r>
      <w:r w:rsidRPr="00FC25B5">
        <w:rPr>
          <w:rFonts w:ascii="Aptos" w:eastAsia="Microsoft YaHei" w:hAnsi="Aptos"/>
          <w:sz w:val="20"/>
          <w:szCs w:val="20"/>
          <w:lang w:val="en-GB"/>
        </w:rPr>
        <w:t xml:space="preserve">) was computed according to the Ibañez equation </w:t>
      </w:r>
      <w:sdt>
        <w:sdtPr>
          <w:rPr>
            <w:rFonts w:ascii="Aptos" w:eastAsia="Microsoft YaHei" w:hAnsi="Aptos"/>
            <w:color w:val="000000"/>
            <w:sz w:val="20"/>
            <w:szCs w:val="20"/>
            <w:lang w:val="en-GB"/>
          </w:rPr>
          <w:tag w:val="MENDELEY_CITATION_v3_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"/>
          <w:id w:val="259660138"/>
          <w:placeholder>
            <w:docPart w:val="DefaultPlaceholder_-1854013440"/>
          </w:placeholder>
        </w:sdtPr>
        <w:sdtContent>
          <w:r w:rsidR="00D11797" w:rsidRPr="00FC25B5">
            <w:rPr>
              <w:rFonts w:ascii="Aptos" w:eastAsia="Microsoft YaHei" w:hAnsi="Aptos"/>
              <w:color w:val="000000"/>
              <w:sz w:val="20"/>
              <w:szCs w:val="20"/>
              <w:lang w:val="en-GB"/>
            </w:rPr>
            <w:t>[3]</w:t>
          </w:r>
        </w:sdtContent>
      </w:sdt>
      <w:r w:rsidRPr="00FC25B5">
        <w:rPr>
          <w:rFonts w:ascii="Aptos" w:eastAsia="Microsoft YaHei" w:hAnsi="Aptos"/>
          <w:sz w:val="20"/>
          <w:szCs w:val="20"/>
          <w:lang w:val="en-GB"/>
        </w:rPr>
        <w:t>, expressed in litres:</w:t>
      </w:r>
    </w:p>
    <w:p w14:paraId="02D48A4C" w14:textId="77777777" w:rsidR="0080459B" w:rsidRPr="00FC25B5" w:rsidRDefault="0080459B" w:rsidP="0080459B">
      <w:pPr>
        <w:pStyle w:val="Paragrafoelenco"/>
        <w:spacing w:line="240" w:lineRule="auto"/>
        <w:jc w:val="center"/>
        <w:rPr>
          <w:rFonts w:ascii="Aptos" w:eastAsia="Microsoft YaHei" w:hAnsi="Aptos" w:cs="Times New Roman"/>
          <w:sz w:val="20"/>
          <w:szCs w:val="20"/>
          <w:lang w:val="en-US"/>
        </w:rPr>
      </w:pPr>
      <w:r w:rsidRPr="00FC25B5">
        <w:rPr>
          <w:rFonts w:ascii="Aptos" w:eastAsia="Microsoft YaHei" w:hAnsi="Aptos" w:cs="Times New Roman"/>
          <w:sz w:val="20"/>
          <w:szCs w:val="20"/>
          <w:lang w:val="en-US"/>
        </w:rPr>
        <w:t xml:space="preserve">Men: </w:t>
      </w:r>
      <m:oMath>
        <m:r>
          <w:rPr>
            <w:rFonts w:ascii="Cambria Math" w:eastAsia="Microsoft YaHei" w:hAnsi="Cambria Math" w:cs="Times New Roman"/>
            <w:sz w:val="20"/>
            <w:szCs w:val="20"/>
            <w:lang w:val="en-US"/>
          </w:rPr>
          <m:t xml:space="preserve">FRC=5.48 </m:t>
        </m:r>
        <m:r>
          <w:rPr>
            <w:rFonts w:ascii="Cambria Math" w:eastAsia="Microsoft YaHei" w:hAnsi="Cambria Math" w:cs="Times New Roman"/>
            <w:sz w:val="20"/>
            <w:szCs w:val="20"/>
            <w:lang w:val="en-US"/>
          </w:rPr>
          <m:t>height-7.05</m:t>
        </m:r>
      </m:oMath>
      <w:r w:rsidRPr="00FC25B5">
        <w:rPr>
          <w:rFonts w:ascii="Aptos" w:eastAsia="Microsoft YaHei" w:hAnsi="Aptos" w:cs="Times New Roman"/>
          <w:sz w:val="20"/>
          <w:szCs w:val="20"/>
          <w:lang w:val="en-US"/>
        </w:rPr>
        <w:t xml:space="preserve">; Women: </w:t>
      </w:r>
      <m:oMath>
        <m:r>
          <w:rPr>
            <w:rFonts w:ascii="Cambria Math" w:eastAsia="Microsoft YaHei" w:hAnsi="Cambria Math" w:cs="Times New Roman"/>
            <w:sz w:val="20"/>
            <w:szCs w:val="20"/>
            <w:lang w:val="en-US"/>
          </w:rPr>
          <m:t xml:space="preserve">FRC=1.39 </m:t>
        </m:r>
        <m:r>
          <w:rPr>
            <w:rFonts w:ascii="Cambria Math" w:eastAsia="Microsoft YaHei" w:hAnsi="Cambria Math" w:cs="Times New Roman"/>
            <w:sz w:val="20"/>
            <w:szCs w:val="20"/>
            <w:lang w:val="en-US"/>
          </w:rPr>
          <m:t>height-0.424</m:t>
        </m:r>
      </m:oMath>
    </w:p>
    <w:p w14:paraId="2ECA3052" w14:textId="77777777" w:rsidR="0080459B" w:rsidRPr="00B928AF" w:rsidRDefault="0080459B" w:rsidP="00FC25B5">
      <w:pPr>
        <w:spacing w:line="240" w:lineRule="auto"/>
        <w:jc w:val="both"/>
        <w:rPr>
          <w:rFonts w:ascii="Aptos" w:eastAsia="Microsoft YaHei" w:hAnsi="Aptos"/>
          <w:sz w:val="20"/>
          <w:szCs w:val="20"/>
          <w:lang w:val="en-GB"/>
        </w:rPr>
      </w:pPr>
      <w:r w:rsidRPr="00FC25B5">
        <w:rPr>
          <w:rFonts w:ascii="Aptos" w:eastAsia="Microsoft YaHei" w:hAnsi="Aptos"/>
          <w:sz w:val="20"/>
          <w:szCs w:val="20"/>
          <w:lang w:val="en-US"/>
        </w:rPr>
        <w:t xml:space="preserve">With the heigh expressed in meters. </w:t>
      </w:r>
      <w:r w:rsidRPr="00FC25B5">
        <w:rPr>
          <w:rFonts w:ascii="Aptos" w:eastAsia="Microsoft YaHei" w:hAnsi="Aptos"/>
          <w:sz w:val="20"/>
          <w:szCs w:val="20"/>
          <w:lang w:val="en-GB"/>
        </w:rPr>
        <w:t>We also assumed a I:E ratio of</w:t>
      </w:r>
      <w:r w:rsidRPr="00B928AF">
        <w:rPr>
          <w:rFonts w:ascii="Aptos" w:eastAsia="Microsoft YaHei" w:hAnsi="Aptos"/>
          <w:sz w:val="20"/>
          <w:szCs w:val="20"/>
          <w:lang w:val="en-GB"/>
        </w:rPr>
        <w:t xml:space="preserve"> 1:2 (i.e., 0.5), normal airways resistance including the endotracheal tube of 10 cmH</w:t>
      </w:r>
      <w:r w:rsidRPr="00B928AF">
        <w:rPr>
          <w:rFonts w:ascii="Aptos" w:eastAsia="Microsoft YaHei" w:hAnsi="Aptos"/>
          <w:sz w:val="20"/>
          <w:szCs w:val="20"/>
          <w:vertAlign w:val="subscript"/>
          <w:lang w:val="en-GB"/>
        </w:rPr>
        <w:t>2</w:t>
      </w:r>
      <w:r w:rsidRPr="00B928AF">
        <w:rPr>
          <w:rFonts w:ascii="Aptos" w:eastAsia="Microsoft YaHei" w:hAnsi="Aptos"/>
          <w:sz w:val="20"/>
          <w:szCs w:val="20"/>
          <w:lang w:val="en-GB"/>
        </w:rPr>
        <w:t>O/l/s and a PEEP of 0 cmH</w:t>
      </w:r>
      <w:r w:rsidRPr="00B928AF">
        <w:rPr>
          <w:rFonts w:ascii="Aptos" w:eastAsia="Microsoft YaHei" w:hAnsi="Aptos"/>
          <w:sz w:val="20"/>
          <w:szCs w:val="20"/>
          <w:vertAlign w:val="subscript"/>
          <w:lang w:val="en-GB"/>
        </w:rPr>
        <w:t>2</w:t>
      </w:r>
      <w:r w:rsidRPr="00B928AF">
        <w:rPr>
          <w:rFonts w:ascii="Aptos" w:eastAsia="Microsoft YaHei" w:hAnsi="Aptos"/>
          <w:sz w:val="20"/>
          <w:szCs w:val="20"/>
          <w:lang w:val="en-GB"/>
        </w:rPr>
        <w:t>O.</w:t>
      </w:r>
    </w:p>
    <w:p w14:paraId="1DAC81CD" w14:textId="77777777" w:rsidR="0080459B" w:rsidRPr="00B928AF" w:rsidRDefault="0080459B" w:rsidP="00FC25B5">
      <w:pPr>
        <w:spacing w:line="240" w:lineRule="auto"/>
        <w:jc w:val="both"/>
        <w:rPr>
          <w:rFonts w:ascii="Aptos" w:eastAsia="Microsoft YaHei" w:hAnsi="Aptos"/>
          <w:sz w:val="20"/>
          <w:szCs w:val="20"/>
          <w:lang w:val="en-GB"/>
        </w:rPr>
      </w:pPr>
      <w:r w:rsidRPr="00B928AF">
        <w:rPr>
          <w:rFonts w:ascii="Aptos" w:eastAsia="Microsoft YaHei" w:hAnsi="Aptos"/>
          <w:sz w:val="20"/>
          <w:szCs w:val="20"/>
          <w:lang w:val="en-GB"/>
        </w:rPr>
        <w:t>Thus, the final formula to calculate the expected MP is as follows:</w:t>
      </w:r>
    </w:p>
    <w:p w14:paraId="6CB3F565" w14:textId="2FB4C3CB" w:rsidR="0080459B" w:rsidRPr="005D62FD" w:rsidRDefault="005D62FD" w:rsidP="00D11797">
      <w:pPr>
        <w:pStyle w:val="Paragrafoelenco"/>
        <w:spacing w:line="240" w:lineRule="auto"/>
        <w:contextualSpacing w:val="0"/>
        <w:rPr>
          <w:rFonts w:ascii="Aptos" w:eastAsia="Microsoft YaHei" w:hAnsi="Aptos" w:cs="Times New Roman"/>
          <w:iCs/>
          <w:sz w:val="20"/>
          <w:szCs w:val="20"/>
          <w:lang w:val="en-US"/>
        </w:rPr>
      </w:pPr>
      <m:oMathPara>
        <m:oMath>
          <m:r>
            <m:rPr>
              <m:sty m:val="p"/>
            </m:rPr>
            <w:rPr>
              <w:rFonts w:ascii="Cambria Math" w:eastAsia="Microsoft YaHei" w:hAnsi="Cambria Math" w:cs="Times New Roman"/>
              <w:sz w:val="20"/>
              <w:szCs w:val="20"/>
              <w:lang w:val="en-US"/>
            </w:rPr>
            <w:lastRenderedPageBreak/>
            <m:t>M</m:t>
          </m:r>
          <m:sSub>
            <m:sSubPr>
              <m:ctrlPr>
                <w:rPr>
                  <w:rFonts w:ascii="Cambria Math" w:eastAsia="Microsoft YaHei" w:hAnsi="Cambria Math" w:cs="Times New Roman"/>
                  <w:iCs/>
                  <w:sz w:val="20"/>
                  <w:szCs w:val="20"/>
                  <w:lang w:val="en-US"/>
                </w:rPr>
              </m:ctrlPr>
            </m:sSubPr>
            <m:e>
              <m:r>
                <m:rPr>
                  <m:sty m:val="p"/>
                </m:rPr>
                <w:rPr>
                  <w:rFonts w:ascii="Cambria Math" w:eastAsia="Microsoft YaHei" w:hAnsi="Cambria Math" w:cs="Times New Roman"/>
                  <w:sz w:val="20"/>
                  <w:szCs w:val="20"/>
                  <w:lang w:val="en-US"/>
                </w:rPr>
                <m:t>P</m:t>
              </m:r>
            </m:e>
            <m:sub>
              <m:r>
                <m:rPr>
                  <m:sty m:val="p"/>
                </m:rPr>
                <w:rPr>
                  <w:rFonts w:ascii="Cambria Math" w:eastAsia="Microsoft YaHei" w:hAnsi="Cambria Math" w:cs="Times New Roman"/>
                  <w:sz w:val="20"/>
                  <w:szCs w:val="20"/>
                  <w:lang w:val="en-US"/>
                </w:rPr>
                <m:t>expected</m:t>
              </m:r>
            </m:sub>
          </m:sSub>
          <m:r>
            <m:rPr>
              <m:sty m:val="p"/>
            </m:rPr>
            <w:rPr>
              <w:rFonts w:ascii="Cambria Math" w:eastAsia="Microsoft YaHei" w:hAnsi="Cambria Math" w:cs="Times New Roman"/>
              <w:sz w:val="20"/>
              <w:szCs w:val="20"/>
              <w:lang w:val="en-US"/>
            </w:rPr>
            <m:t>=1.47 ×</m:t>
          </m:r>
          <m:sSup>
            <m:sSupPr>
              <m:ctrlPr>
                <w:rPr>
                  <w:rFonts w:ascii="Cambria Math" w:eastAsia="Microsoft YaHei" w:hAnsi="Cambria Math"/>
                  <w:iCs/>
                  <w:sz w:val="20"/>
                  <w:szCs w:val="20"/>
                  <w:lang w:val="en-GB"/>
                </w:rPr>
              </m:ctrlPr>
            </m:sSupPr>
            <m:e>
              <m:sSub>
                <m:sSubPr>
                  <m:ctrlPr>
                    <w:rPr>
                      <w:rFonts w:ascii="Cambria Math" w:eastAsia="Microsoft YaHei" w:hAnsi="Cambria Math"/>
                      <w:iCs/>
                      <w:sz w:val="20"/>
                      <w:szCs w:val="20"/>
                      <w:lang w:val="en-GB"/>
                    </w:rPr>
                  </m:ctrlPr>
                </m:sSubPr>
                <m:e>
                  <m:r>
                    <m:rPr>
                      <m:sty m:val="p"/>
                    </m:rPr>
                    <w:rPr>
                      <w:rFonts w:ascii="Cambria Math" w:eastAsia="Microsoft YaHei" w:hAnsi="Cambria Math"/>
                      <w:sz w:val="20"/>
                      <w:szCs w:val="20"/>
                      <w:lang w:val="en-GB"/>
                    </w:rPr>
                    <m:t>V</m:t>
                  </m:r>
                </m:e>
                <m:sub>
                  <m:r>
                    <m:rPr>
                      <m:sty m:val="p"/>
                    </m:rPr>
                    <w:rPr>
                      <w:rFonts w:ascii="Cambria Math" w:eastAsia="Microsoft YaHei" w:hAnsi="Cambria Math"/>
                      <w:sz w:val="20"/>
                      <w:szCs w:val="20"/>
                      <w:lang w:val="en-GB"/>
                    </w:rPr>
                    <m:t>T</m:t>
                  </m:r>
                </m:sub>
              </m:sSub>
            </m:e>
            <m:sup>
              <m:r>
                <m:rPr>
                  <m:sty m:val="p"/>
                </m:rPr>
                <w:rPr>
                  <w:rFonts w:ascii="Cambria Math" w:eastAsia="Microsoft YaHei" w:hAnsi="Cambria Math"/>
                  <w:sz w:val="20"/>
                  <w:szCs w:val="20"/>
                  <w:lang w:val="en-GB"/>
                </w:rPr>
                <m:t>2</m:t>
              </m:r>
            </m:sup>
          </m:sSup>
          <m:r>
            <m:rPr>
              <m:sty m:val="p"/>
            </m:rPr>
            <w:rPr>
              <w:rFonts w:ascii="Cambria Math" w:eastAsia="Microsoft YaHei" w:hAnsi="Cambria Math" w:cs="Times New Roman"/>
              <w:sz w:val="20"/>
              <w:szCs w:val="20"/>
              <w:lang w:val="en-US"/>
            </w:rPr>
            <m:t xml:space="preserve"> (l)×</m:t>
          </m:r>
          <m:d>
            <m:dPr>
              <m:ctrlPr>
                <w:rPr>
                  <w:rFonts w:ascii="Cambria Math" w:eastAsia="Microsoft YaHei" w:hAnsi="Cambria Math" w:cs="Times New Roman"/>
                  <w:iCs/>
                  <w:sz w:val="20"/>
                  <w:szCs w:val="20"/>
                  <w:lang w:val="en-US"/>
                </w:rPr>
              </m:ctrlPr>
            </m:dPr>
            <m:e>
              <m:f>
                <m:fPr>
                  <m:ctrlPr>
                    <w:rPr>
                      <w:rFonts w:ascii="Cambria Math" w:eastAsia="Microsoft YaHei" w:hAnsi="Cambria Math" w:cs="Times New Roman"/>
                      <w:iCs/>
                      <w:sz w:val="20"/>
                      <w:szCs w:val="20"/>
                      <w:lang w:val="en-US"/>
                    </w:rPr>
                  </m:ctrlPr>
                </m:fPr>
                <m:num>
                  <m:r>
                    <m:rPr>
                      <m:sty m:val="p"/>
                    </m:rPr>
                    <w:rPr>
                      <w:rFonts w:ascii="Cambria Math" w:eastAsia="Microsoft YaHei" w:hAnsi="Cambria Math" w:cs="Times New Roman"/>
                      <w:sz w:val="20"/>
                      <w:szCs w:val="20"/>
                      <w:lang w:val="en-US"/>
                    </w:rPr>
                    <m:t>0.015625</m:t>
                  </m:r>
                </m:num>
                <m:den>
                  <m:sSub>
                    <m:sSubPr>
                      <m:ctrlPr>
                        <w:rPr>
                          <w:rFonts w:ascii="Cambria Math" w:eastAsia="Microsoft YaHei" w:hAnsi="Cambria Math" w:cs="Times New Roman"/>
                          <w:iCs/>
                          <w:sz w:val="20"/>
                          <w:szCs w:val="20"/>
                          <w:lang w:val="en-US"/>
                        </w:rPr>
                      </m:ctrlPr>
                    </m:sSubPr>
                    <m:e>
                      <m:r>
                        <m:rPr>
                          <m:sty m:val="p"/>
                        </m:rPr>
                        <w:rPr>
                          <w:rFonts w:ascii="Cambria Math" w:eastAsia="Microsoft YaHei" w:hAnsi="Cambria Math" w:cs="Times New Roman"/>
                          <w:sz w:val="20"/>
                          <w:szCs w:val="20"/>
                          <w:lang w:val="en-US"/>
                        </w:rPr>
                        <m:t>FRC</m:t>
                      </m:r>
                    </m:e>
                    <m:sub>
                      <m:r>
                        <m:rPr>
                          <m:sty m:val="p"/>
                        </m:rPr>
                        <w:rPr>
                          <w:rFonts w:ascii="Cambria Math" w:eastAsia="Microsoft YaHei" w:hAnsi="Cambria Math" w:cs="Times New Roman"/>
                          <w:sz w:val="20"/>
                          <w:szCs w:val="20"/>
                          <w:lang w:val="en-US"/>
                        </w:rPr>
                        <m:t>ID</m:t>
                      </m:r>
                    </m:sub>
                  </m:sSub>
                  <m:r>
                    <m:rPr>
                      <m:sty m:val="p"/>
                    </m:rPr>
                    <w:rPr>
                      <w:rFonts w:ascii="Cambria Math" w:eastAsia="Microsoft YaHei" w:hAnsi="Cambria Math" w:cs="Times New Roman"/>
                      <w:sz w:val="20"/>
                      <w:szCs w:val="20"/>
                      <w:lang w:val="en-US"/>
                    </w:rPr>
                    <m:t xml:space="preserve"> (l)</m:t>
                  </m:r>
                </m:den>
              </m:f>
              <m:r>
                <m:rPr>
                  <m:sty m:val="p"/>
                </m:rPr>
                <w:rPr>
                  <w:rFonts w:ascii="Cambria Math" w:eastAsia="Microsoft YaHei" w:hAnsi="Cambria Math" w:cs="Times New Roman"/>
                  <w:sz w:val="20"/>
                  <w:szCs w:val="20"/>
                  <w:lang w:val="en-US"/>
                </w:rPr>
                <m:t>+0.5×RR (bpm)</m:t>
              </m:r>
            </m:e>
          </m:d>
        </m:oMath>
      </m:oMathPara>
    </w:p>
    <w:p w14:paraId="5FEEA136" w14:textId="779BE236" w:rsidR="00FC25B5" w:rsidRDefault="0082793A" w:rsidP="00FC25B5">
      <w:pPr>
        <w:jc w:val="both"/>
        <w:rPr>
          <w:rFonts w:ascii="Aptos" w:eastAsia="Microsoft YaHei" w:hAnsi="Aptos"/>
          <w:sz w:val="20"/>
          <w:szCs w:val="20"/>
          <w:lang w:val="en-US"/>
        </w:rPr>
      </w:pPr>
      <w:r w:rsidRPr="0082793A">
        <w:rPr>
          <w:rFonts w:ascii="Aptos" w:eastAsia="Microsoft YaHei" w:hAnsi="Aptos"/>
          <w:sz w:val="20"/>
          <w:szCs w:val="20"/>
          <w:lang w:val="en-US"/>
        </w:rPr>
        <w:t xml:space="preserve">We opted to use the mechanical power ratio because mechanical power </w:t>
      </w:r>
      <w:r w:rsidRPr="0082793A">
        <w:rPr>
          <w:rFonts w:ascii="Aptos" w:eastAsia="Microsoft YaHei" w:hAnsi="Aptos"/>
          <w:i/>
          <w:iCs/>
          <w:sz w:val="20"/>
          <w:szCs w:val="20"/>
          <w:lang w:val="en-US"/>
        </w:rPr>
        <w:t>per se</w:t>
      </w:r>
      <w:r w:rsidRPr="0082793A">
        <w:rPr>
          <w:rFonts w:ascii="Aptos" w:eastAsia="Microsoft YaHei" w:hAnsi="Aptos"/>
          <w:sz w:val="20"/>
          <w:szCs w:val="20"/>
          <w:lang w:val="en-US"/>
        </w:rPr>
        <w:t>—defined as energy per unit of time—is an extensive property, meaning it depends on the size of the system. As a result, it varies with the dimensions of the respiratory system and cannot be reliably used to compare individuals with different respiratory system sizes. In contrast, normalizing mechanical power to its expected values (i.e., using the mechanical power ratio) removes this dependency on system size, allowing for accurate comparisons between individuals with different respiratory system dimensions.</w:t>
      </w:r>
      <w:r>
        <w:rPr>
          <w:rFonts w:ascii="Aptos" w:eastAsia="Microsoft YaHei" w:hAnsi="Aptos"/>
          <w:sz w:val="20"/>
          <w:szCs w:val="20"/>
          <w:lang w:val="en-US"/>
        </w:rPr>
        <w:t xml:space="preserve"> Driving pressure is also an intensive property of the system.</w:t>
      </w:r>
    </w:p>
    <w:p w14:paraId="32AA6CF1" w14:textId="2F32C319" w:rsidR="00796F3B" w:rsidRDefault="00796F3B" w:rsidP="00FC25B5">
      <w:pPr>
        <w:jc w:val="both"/>
        <w:rPr>
          <w:rFonts w:ascii="Aptos" w:eastAsia="Microsoft YaHei" w:hAnsi="Aptos"/>
          <w:sz w:val="20"/>
          <w:szCs w:val="20"/>
          <w:lang w:val="en-GB"/>
        </w:rPr>
      </w:pPr>
      <w:r w:rsidRPr="00B928AF">
        <w:rPr>
          <w:rFonts w:ascii="Aptos" w:eastAsia="Microsoft YaHei" w:hAnsi="Aptos"/>
          <w:b/>
          <w:bCs/>
          <w:sz w:val="20"/>
          <w:szCs w:val="20"/>
          <w:lang w:val="en-US"/>
        </w:rPr>
        <w:t>Statistical Analysis</w:t>
      </w:r>
      <w:r w:rsidRPr="00B928AF">
        <w:rPr>
          <w:rFonts w:ascii="Aptos" w:eastAsia="Microsoft YaHei" w:hAnsi="Aptos"/>
          <w:sz w:val="20"/>
          <w:szCs w:val="20"/>
          <w:lang w:val="en-US"/>
        </w:rPr>
        <w:t xml:space="preserve">. </w:t>
      </w:r>
      <w:r w:rsidRPr="00B928AF">
        <w:rPr>
          <w:rFonts w:ascii="Aptos" w:eastAsia="Microsoft YaHei" w:hAnsi="Aptos" w:cs="Calibri"/>
          <w:sz w:val="20"/>
          <w:szCs w:val="20"/>
          <w:lang w:val="en-GB"/>
        </w:rPr>
        <w:t xml:space="preserve">Continuous variables are presented as mean and standard deviation. </w:t>
      </w:r>
      <w:r w:rsidR="005D62FD" w:rsidRPr="005D62FD">
        <w:rPr>
          <w:rFonts w:ascii="Aptos" w:eastAsia="Microsoft YaHei" w:hAnsi="Aptos" w:cs="Calibri"/>
          <w:iCs/>
          <w:sz w:val="20"/>
          <w:szCs w:val="20"/>
          <w:lang w:val="en-US"/>
        </w:rPr>
        <w:t>Linear regression was used to assess the relationship between continuous variables.</w:t>
      </w:r>
      <w:r w:rsidR="005D62FD" w:rsidRPr="005D62FD">
        <w:rPr>
          <w:rFonts w:ascii="Aptos" w:eastAsia="Microsoft YaHei" w:hAnsi="Aptos" w:cs="Calibri"/>
          <w:iCs/>
          <w:sz w:val="20"/>
          <w:szCs w:val="20"/>
          <w:lang w:val="en-GB"/>
        </w:rPr>
        <w:t xml:space="preserve"> </w:t>
      </w:r>
      <w:r w:rsidRPr="005D62FD">
        <w:rPr>
          <w:rFonts w:ascii="Aptos" w:eastAsia="Microsoft YaHei" w:hAnsi="Aptos" w:cs="Calibri"/>
          <w:iCs/>
          <w:sz w:val="20"/>
          <w:szCs w:val="20"/>
          <w:lang w:val="en-GB"/>
        </w:rPr>
        <w:t>A p-value of &lt;0.05 wa</w:t>
      </w:r>
      <w:r w:rsidRPr="00D3115A">
        <w:rPr>
          <w:rFonts w:ascii="Aptos" w:eastAsia="Microsoft YaHei" w:hAnsi="Aptos" w:cs="Calibri"/>
          <w:sz w:val="20"/>
          <w:szCs w:val="20"/>
          <w:lang w:val="en-GB"/>
        </w:rPr>
        <w:t xml:space="preserve">s considered as statistically significant. </w:t>
      </w:r>
      <w:r w:rsidR="00CB1BEC" w:rsidRPr="00D3115A">
        <w:rPr>
          <w:rFonts w:ascii="Aptos" w:eastAsia="Microsoft YaHei" w:hAnsi="Aptos" w:cs="Calibri"/>
          <w:sz w:val="20"/>
          <w:szCs w:val="20"/>
          <w:lang w:val="en-GB"/>
        </w:rPr>
        <w:t>Respiratory system mechanics data were incomplete or missing in 31 patients (13%), hence mechanical power and driving pressure could be computed in 204 and 208 patients respectively. A</w:t>
      </w:r>
      <w:r w:rsidR="00CB1BEC" w:rsidRPr="00D3115A">
        <w:rPr>
          <w:rFonts w:ascii="Aptos" w:eastAsia="Microsoft YaHei" w:hAnsi="Aptos" w:cs="Calibri"/>
          <w:sz w:val="20"/>
          <w:szCs w:val="20"/>
          <w:lang w:val="en-US"/>
        </w:rPr>
        <w:t xml:space="preserve">nalyses were performed without any imputation for missing data. </w:t>
      </w:r>
      <w:r w:rsidRPr="00D3115A">
        <w:rPr>
          <w:rFonts w:ascii="Aptos" w:eastAsia="Microsoft YaHei" w:hAnsi="Aptos" w:cs="Calibri"/>
          <w:sz w:val="20"/>
          <w:szCs w:val="20"/>
          <w:lang w:val="en-GB"/>
        </w:rPr>
        <w:t xml:space="preserve">Analysis and figures were prepared using RStudio (RStudio Team 2020; RStudio: Integrated </w:t>
      </w:r>
      <w:r w:rsidRPr="00B928AF">
        <w:rPr>
          <w:rFonts w:ascii="Aptos" w:eastAsia="Microsoft YaHei" w:hAnsi="Aptos" w:cs="Calibri"/>
          <w:sz w:val="20"/>
          <w:szCs w:val="20"/>
          <w:lang w:val="en-GB"/>
        </w:rPr>
        <w:t>Development for R. RStudio, PBC, Boston, MA, URL http://www.rstudio.com/).</w:t>
      </w:r>
    </w:p>
    <w:p w14:paraId="70ADD37D" w14:textId="74A07254" w:rsidR="0080459B" w:rsidRDefault="0080459B" w:rsidP="00FC25B5">
      <w:pPr>
        <w:jc w:val="both"/>
        <w:rPr>
          <w:rFonts w:asciiTheme="majorHAnsi" w:eastAsiaTheme="majorEastAsia" w:hAnsiTheme="majorHAnsi" w:cstheme="majorBidi"/>
          <w:b/>
          <w:bCs/>
          <w:sz w:val="20"/>
          <w:szCs w:val="20"/>
          <w:lang w:val="en-US"/>
        </w:rPr>
      </w:pPr>
      <w:r>
        <w:rPr>
          <w:b/>
          <w:bCs/>
          <w:sz w:val="20"/>
          <w:szCs w:val="20"/>
          <w:lang w:val="en-US"/>
        </w:rPr>
        <w:br w:type="page"/>
      </w:r>
    </w:p>
    <w:p w14:paraId="155F166B" w14:textId="56ED8255" w:rsidR="004752AC" w:rsidRPr="005D62FD" w:rsidRDefault="004752AC" w:rsidP="00647CC9">
      <w:pPr>
        <w:pStyle w:val="Titolo2"/>
        <w:rPr>
          <w:color w:val="auto"/>
          <w:lang w:val="en-US"/>
        </w:rPr>
      </w:pPr>
      <w:r w:rsidRPr="005D62FD">
        <w:rPr>
          <w:color w:val="auto"/>
          <w:lang w:val="en-US"/>
        </w:rPr>
        <w:lastRenderedPageBreak/>
        <w:t>Supplementary Results</w:t>
      </w:r>
    </w:p>
    <w:p w14:paraId="64DE7DE7" w14:textId="77777777" w:rsidR="00647CC9" w:rsidRDefault="00647CC9" w:rsidP="00FC25B5">
      <w:pPr>
        <w:jc w:val="both"/>
        <w:rPr>
          <w:b/>
          <w:bCs/>
          <w:sz w:val="20"/>
          <w:szCs w:val="20"/>
          <w:lang w:val="en-GB"/>
        </w:rPr>
      </w:pPr>
    </w:p>
    <w:p w14:paraId="746F5189" w14:textId="170639A7" w:rsidR="007C650C" w:rsidRPr="000F2DC9" w:rsidRDefault="004752AC" w:rsidP="00FC25B5">
      <w:pPr>
        <w:jc w:val="both"/>
        <w:rPr>
          <w:sz w:val="20"/>
          <w:szCs w:val="20"/>
          <w:lang w:val="en-GB"/>
        </w:rPr>
      </w:pPr>
      <w:r w:rsidRPr="000F2DC9">
        <w:rPr>
          <w:b/>
          <w:bCs/>
          <w:sz w:val="20"/>
          <w:szCs w:val="20"/>
          <w:lang w:val="en-GB"/>
        </w:rPr>
        <w:t>Fig. S1</w:t>
      </w:r>
      <w:r w:rsidR="007C650C" w:rsidRPr="000F2DC9">
        <w:rPr>
          <w:sz w:val="20"/>
          <w:szCs w:val="20"/>
          <w:lang w:val="en-GB"/>
        </w:rPr>
        <w:t xml:space="preserve"> Current recommendation of intensity of therapy according to ARDS severity</w:t>
      </w:r>
      <w:r w:rsidR="007C650C" w:rsidRPr="000F2DC9">
        <w:rPr>
          <w:sz w:val="20"/>
          <w:szCs w:val="20"/>
          <w:vertAlign w:val="subscript"/>
          <w:lang w:val="en-GB"/>
        </w:rPr>
        <w:t>P/F</w:t>
      </w:r>
      <w:r w:rsidR="007C650C" w:rsidRPr="000F2DC9">
        <w:rPr>
          <w:sz w:val="20"/>
          <w:szCs w:val="20"/>
          <w:lang w:val="en-GB"/>
        </w:rPr>
        <w:t>. Rearranged</w:t>
      </w:r>
      <w:r w:rsidR="00503DA3" w:rsidRPr="000F2DC9">
        <w:rPr>
          <w:sz w:val="20"/>
          <w:szCs w:val="20"/>
          <w:lang w:val="en-GB"/>
        </w:rPr>
        <w:t xml:space="preserve"> from </w:t>
      </w:r>
      <w:r w:rsidR="007C650C" w:rsidRPr="000F2DC9">
        <w:rPr>
          <w:sz w:val="20"/>
          <w:szCs w:val="20"/>
          <w:lang w:val="en-GB"/>
        </w:rPr>
        <w:t>“</w:t>
      </w:r>
      <w:r w:rsidRPr="000F2DC9">
        <w:rPr>
          <w:sz w:val="20"/>
          <w:szCs w:val="20"/>
          <w:lang w:val="en-GB"/>
        </w:rPr>
        <w:t>Current American Thoracic Society guidelines for the management of acute respiratory distress syndrome. New or updated recommendations in current guideline</w:t>
      </w:r>
      <w:r w:rsidR="007C650C" w:rsidRPr="000F2DC9">
        <w:rPr>
          <w:sz w:val="20"/>
          <w:szCs w:val="20"/>
          <w:lang w:val="en-GB"/>
        </w:rPr>
        <w:t>”</w:t>
      </w:r>
      <w:r w:rsidRPr="000F2DC9">
        <w:rPr>
          <w:sz w:val="20"/>
          <w:szCs w:val="20"/>
          <w:lang w:val="en-GB"/>
        </w:rPr>
        <w:t xml:space="preserve"> </w:t>
      </w:r>
      <w:sdt>
        <w:sdtPr>
          <w:rPr>
            <w:color w:val="000000"/>
            <w:sz w:val="20"/>
            <w:szCs w:val="20"/>
            <w:lang w:val="en-GB"/>
          </w:rPr>
          <w:tag w:val="MENDELEY_CITATION_v3_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"/>
          <w:id w:val="207681781"/>
          <w:placeholder>
            <w:docPart w:val="DefaultPlaceholder_-1854013440"/>
          </w:placeholder>
        </w:sdtPr>
        <w:sdtContent>
          <w:r w:rsidR="00D11797" w:rsidRPr="00D11797">
            <w:rPr>
              <w:color w:val="000000"/>
              <w:sz w:val="20"/>
              <w:szCs w:val="20"/>
              <w:lang w:val="en-GB"/>
            </w:rPr>
            <w:t>[4]</w:t>
          </w:r>
        </w:sdtContent>
      </w:sdt>
      <w:r w:rsidR="007C650C" w:rsidRPr="000F2DC9">
        <w:rPr>
          <w:color w:val="000000"/>
          <w:sz w:val="20"/>
          <w:szCs w:val="20"/>
          <w:lang w:val="en-GB"/>
        </w:rPr>
        <w:t>.</w:t>
      </w:r>
    </w:p>
    <w:p w14:paraId="0B694E01" w14:textId="6EF226BA" w:rsidR="007C650C" w:rsidRPr="000F2DC9" w:rsidRDefault="007C650C" w:rsidP="00FC25B5">
      <w:pPr>
        <w:jc w:val="both"/>
        <w:rPr>
          <w:sz w:val="20"/>
          <w:szCs w:val="20"/>
          <w:lang w:val="en-US"/>
        </w:rPr>
      </w:pPr>
      <w:r w:rsidRPr="000F2DC9">
        <w:rPr>
          <w:noProof/>
          <w:sz w:val="20"/>
          <w:szCs w:val="20"/>
          <w:lang w:val="en-GB"/>
        </w:rPr>
        <w:drawing>
          <wp:inline distT="0" distB="0" distL="0" distR="0" wp14:anchorId="14075A17" wp14:editId="2B2AE148">
            <wp:extent cx="6258560" cy="3520440"/>
            <wp:effectExtent l="0" t="0" r="8890" b="3810"/>
            <wp:docPr id="18381757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0940" cy="3521779"/>
                    </a:xfrm>
                    <a:prstGeom prst="rect">
                      <a:avLst/>
                    </a:prstGeom>
                    <a:noFill/>
                    <a:ln>
                      <a:noFill/>
                    </a:ln>
                  </pic:spPr>
                </pic:pic>
              </a:graphicData>
            </a:graphic>
          </wp:inline>
        </w:drawing>
      </w:r>
      <w:r w:rsidRPr="000F2DC9">
        <w:rPr>
          <w:sz w:val="20"/>
          <w:szCs w:val="20"/>
          <w:lang w:val="en-GB"/>
        </w:rPr>
        <w:t>ARDS: acute respiratory distress syndrome;</w:t>
      </w:r>
      <w:r w:rsidR="00AB153C">
        <w:rPr>
          <w:sz w:val="20"/>
          <w:szCs w:val="20"/>
          <w:lang w:val="en-GB"/>
        </w:rPr>
        <w:t xml:space="preserve"> IBW: ideal body weight;</w:t>
      </w:r>
      <w:r w:rsidRPr="000F2DC9">
        <w:rPr>
          <w:sz w:val="20"/>
          <w:szCs w:val="20"/>
          <w:lang w:val="en-GB"/>
        </w:rPr>
        <w:t xml:space="preserve"> P/F: PaO</w:t>
      </w:r>
      <w:r w:rsidRPr="000F2DC9">
        <w:rPr>
          <w:sz w:val="20"/>
          <w:szCs w:val="20"/>
          <w:vertAlign w:val="subscript"/>
          <w:lang w:val="en-GB"/>
        </w:rPr>
        <w:t>2</w:t>
      </w:r>
      <w:r w:rsidRPr="000F2DC9">
        <w:rPr>
          <w:sz w:val="20"/>
          <w:szCs w:val="20"/>
          <w:lang w:val="en-GB"/>
        </w:rPr>
        <w:t>/FiO</w:t>
      </w:r>
      <w:r w:rsidRPr="000F2DC9">
        <w:rPr>
          <w:sz w:val="20"/>
          <w:szCs w:val="20"/>
          <w:vertAlign w:val="subscript"/>
          <w:lang w:val="en-GB"/>
        </w:rPr>
        <w:t>2</w:t>
      </w:r>
      <w:r w:rsidRPr="000F2DC9">
        <w:rPr>
          <w:sz w:val="20"/>
          <w:szCs w:val="20"/>
          <w:lang w:val="en-GB"/>
        </w:rPr>
        <w:t xml:space="preserve"> (ratio of the partial pressure of oxygen to the inspiratory fraction of oxygen); </w:t>
      </w:r>
      <w:r w:rsidRPr="000F2DC9">
        <w:rPr>
          <w:sz w:val="20"/>
          <w:szCs w:val="20"/>
          <w:lang w:val="en-US"/>
        </w:rPr>
        <w:t>P</w:t>
      </w:r>
      <w:r w:rsidRPr="00AB153C">
        <w:rPr>
          <w:sz w:val="20"/>
          <w:szCs w:val="20"/>
          <w:vertAlign w:val="subscript"/>
          <w:lang w:val="en-US"/>
        </w:rPr>
        <w:t>plat</w:t>
      </w:r>
      <w:r w:rsidRPr="000F2DC9">
        <w:rPr>
          <w:sz w:val="20"/>
          <w:szCs w:val="20"/>
          <w:lang w:val="en-US"/>
        </w:rPr>
        <w:t>: plateau pressure; VT: tidal volume; VV-ECMO: veno-venous extracorporeal membrane oxygenation.</w:t>
      </w:r>
    </w:p>
    <w:p w14:paraId="0D4CD33C" w14:textId="680EC530" w:rsidR="004752AC" w:rsidRPr="000F2DC9" w:rsidRDefault="004752AC" w:rsidP="00FC25B5">
      <w:pPr>
        <w:jc w:val="both"/>
        <w:rPr>
          <w:sz w:val="20"/>
          <w:szCs w:val="20"/>
          <w:lang w:val="en-US"/>
        </w:rPr>
      </w:pPr>
      <w:r w:rsidRPr="000F2DC9">
        <w:rPr>
          <w:sz w:val="20"/>
          <w:szCs w:val="20"/>
          <w:lang w:val="en-US"/>
        </w:rPr>
        <w:br w:type="page"/>
      </w:r>
    </w:p>
    <w:p w14:paraId="7987C147" w14:textId="5C9BAE2F" w:rsidR="004752AC" w:rsidRPr="000F2DC9" w:rsidRDefault="004752AC" w:rsidP="00FC25B5">
      <w:pPr>
        <w:jc w:val="both"/>
        <w:rPr>
          <w:sz w:val="20"/>
          <w:szCs w:val="20"/>
          <w:lang w:val="en-GB"/>
        </w:rPr>
      </w:pPr>
      <w:r w:rsidRPr="000F2DC9">
        <w:rPr>
          <w:b/>
          <w:bCs/>
          <w:sz w:val="20"/>
          <w:szCs w:val="20"/>
          <w:lang w:val="en-GB"/>
        </w:rPr>
        <w:lastRenderedPageBreak/>
        <w:t>Fig. S2</w:t>
      </w:r>
      <w:r w:rsidRPr="000F2DC9">
        <w:rPr>
          <w:sz w:val="20"/>
          <w:szCs w:val="20"/>
          <w:lang w:val="en-GB"/>
        </w:rPr>
        <w:t xml:space="preserve"> Linear regression between delta of not-inflated tissue at 45 and 5 cmH</w:t>
      </w:r>
      <w:r w:rsidRPr="000F2DC9">
        <w:rPr>
          <w:sz w:val="20"/>
          <w:szCs w:val="20"/>
          <w:vertAlign w:val="subscript"/>
          <w:lang w:val="en-GB"/>
        </w:rPr>
        <w:t>2</w:t>
      </w:r>
      <w:r w:rsidRPr="000F2DC9">
        <w:rPr>
          <w:sz w:val="20"/>
          <w:szCs w:val="20"/>
          <w:lang w:val="en-GB"/>
        </w:rPr>
        <w:t>O of PEEP and</w:t>
      </w:r>
      <w:r w:rsidR="006E0BD9" w:rsidRPr="000F2DC9">
        <w:rPr>
          <w:sz w:val="20"/>
          <w:szCs w:val="20"/>
          <w:lang w:val="en-GB"/>
        </w:rPr>
        <w:t xml:space="preserve"> t</w:t>
      </w:r>
      <w:r w:rsidRPr="000F2DC9">
        <w:rPr>
          <w:sz w:val="20"/>
          <w:szCs w:val="20"/>
          <w:lang w:val="en-GB"/>
        </w:rPr>
        <w:t>otal lung tissue at 5 cmH</w:t>
      </w:r>
      <w:r w:rsidRPr="000F2DC9">
        <w:rPr>
          <w:sz w:val="20"/>
          <w:szCs w:val="20"/>
          <w:vertAlign w:val="subscript"/>
          <w:lang w:val="en-GB"/>
        </w:rPr>
        <w:t>2</w:t>
      </w:r>
      <w:r w:rsidRPr="000F2DC9">
        <w:rPr>
          <w:sz w:val="20"/>
          <w:szCs w:val="20"/>
          <w:lang w:val="en-GB"/>
        </w:rPr>
        <w:t>O of PEEP.</w:t>
      </w:r>
    </w:p>
    <w:p w14:paraId="3F5A527C" w14:textId="254F179A" w:rsidR="004752AC" w:rsidRPr="000F2DC9" w:rsidRDefault="00D84F80" w:rsidP="00FC25B5">
      <w:pPr>
        <w:jc w:val="both"/>
        <w:rPr>
          <w:sz w:val="20"/>
          <w:szCs w:val="20"/>
          <w:lang w:val="en-GB"/>
        </w:rPr>
      </w:pPr>
      <w:r>
        <w:rPr>
          <w:noProof/>
          <w:sz w:val="20"/>
          <w:szCs w:val="20"/>
          <w:lang w:val="en-GB"/>
        </w:rPr>
        <w:drawing>
          <wp:inline distT="0" distB="0" distL="0" distR="0" wp14:anchorId="2620F0AF" wp14:editId="67D7BCE1">
            <wp:extent cx="3844522" cy="2880000"/>
            <wp:effectExtent l="0" t="0" r="3810" b="0"/>
            <wp:docPr id="3229190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44522" cy="2880000"/>
                    </a:xfrm>
                    <a:prstGeom prst="rect">
                      <a:avLst/>
                    </a:prstGeom>
                    <a:noFill/>
                    <a:ln>
                      <a:noFill/>
                    </a:ln>
                  </pic:spPr>
                </pic:pic>
              </a:graphicData>
            </a:graphic>
          </wp:inline>
        </w:drawing>
      </w:r>
    </w:p>
    <w:p w14:paraId="2D5AFA1C" w14:textId="77777777" w:rsidR="006E0BD9" w:rsidRPr="000F2DC9" w:rsidRDefault="006E0BD9" w:rsidP="00FC25B5">
      <w:pPr>
        <w:jc w:val="both"/>
        <w:rPr>
          <w:b/>
          <w:bCs/>
          <w:sz w:val="20"/>
          <w:szCs w:val="20"/>
          <w:lang w:val="en-GB"/>
        </w:rPr>
      </w:pPr>
    </w:p>
    <w:p w14:paraId="60A02152" w14:textId="0886187F" w:rsidR="006E0BD9" w:rsidRPr="000F2DC9" w:rsidRDefault="006E0BD9" w:rsidP="00FC25B5">
      <w:pPr>
        <w:jc w:val="both"/>
        <w:rPr>
          <w:sz w:val="20"/>
          <w:szCs w:val="20"/>
          <w:lang w:val="en-GB"/>
        </w:rPr>
      </w:pPr>
      <w:r w:rsidRPr="000F2DC9">
        <w:rPr>
          <w:b/>
          <w:bCs/>
          <w:sz w:val="20"/>
          <w:szCs w:val="20"/>
          <w:lang w:val="en-GB"/>
        </w:rPr>
        <w:t>Fig. S3</w:t>
      </w:r>
      <w:r w:rsidRPr="000F2DC9">
        <w:rPr>
          <w:sz w:val="20"/>
          <w:szCs w:val="20"/>
          <w:lang w:val="en-GB"/>
        </w:rPr>
        <w:t xml:space="preserve"> Linear regression between well-inflated tissue and total lung </w:t>
      </w:r>
      <w:r w:rsidR="00824BD3">
        <w:rPr>
          <w:sz w:val="20"/>
          <w:szCs w:val="20"/>
          <w:lang w:val="en-GB"/>
        </w:rPr>
        <w:t>gas volume</w:t>
      </w:r>
      <w:r w:rsidR="00FA263C">
        <w:rPr>
          <w:sz w:val="20"/>
          <w:szCs w:val="20"/>
          <w:lang w:val="en-GB"/>
        </w:rPr>
        <w:t>.</w:t>
      </w:r>
    </w:p>
    <w:p w14:paraId="2CBA48D4" w14:textId="6BE803FF" w:rsidR="006E0BD9" w:rsidRPr="000F2DC9" w:rsidRDefault="00D84F80" w:rsidP="00FC25B5">
      <w:pPr>
        <w:jc w:val="both"/>
        <w:rPr>
          <w:sz w:val="20"/>
          <w:szCs w:val="20"/>
          <w:lang w:val="en-GB"/>
        </w:rPr>
      </w:pPr>
      <w:r>
        <w:rPr>
          <w:noProof/>
          <w:sz w:val="20"/>
          <w:szCs w:val="20"/>
          <w:lang w:val="en-GB"/>
        </w:rPr>
        <w:drawing>
          <wp:inline distT="0" distB="0" distL="0" distR="0" wp14:anchorId="0ED626F0" wp14:editId="69406E63">
            <wp:extent cx="3844522" cy="2880000"/>
            <wp:effectExtent l="0" t="0" r="3810" b="0"/>
            <wp:docPr id="22147599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4522" cy="2880000"/>
                    </a:xfrm>
                    <a:prstGeom prst="rect">
                      <a:avLst/>
                    </a:prstGeom>
                    <a:noFill/>
                    <a:ln>
                      <a:noFill/>
                    </a:ln>
                  </pic:spPr>
                </pic:pic>
              </a:graphicData>
            </a:graphic>
          </wp:inline>
        </w:drawing>
      </w:r>
    </w:p>
    <w:p w14:paraId="5F700812" w14:textId="67F27F51" w:rsidR="006E0BD9" w:rsidRPr="000F2DC9" w:rsidRDefault="006E0BD9" w:rsidP="00FC25B5">
      <w:pPr>
        <w:jc w:val="both"/>
        <w:rPr>
          <w:sz w:val="20"/>
          <w:szCs w:val="20"/>
          <w:lang w:val="en-GB"/>
        </w:rPr>
      </w:pPr>
      <w:r w:rsidRPr="000F2DC9">
        <w:rPr>
          <w:sz w:val="20"/>
          <w:szCs w:val="20"/>
          <w:lang w:val="en-GB"/>
        </w:rPr>
        <w:br w:type="page"/>
      </w:r>
    </w:p>
    <w:p w14:paraId="224E071A" w14:textId="44C45BD4" w:rsidR="006E0BD9" w:rsidRPr="000F2DC9" w:rsidRDefault="006E0BD9" w:rsidP="00FC25B5">
      <w:pPr>
        <w:jc w:val="both"/>
        <w:rPr>
          <w:sz w:val="20"/>
          <w:szCs w:val="20"/>
          <w:lang w:val="en-GB"/>
        </w:rPr>
      </w:pPr>
      <w:r w:rsidRPr="000F2DC9">
        <w:rPr>
          <w:b/>
          <w:bCs/>
          <w:sz w:val="20"/>
          <w:szCs w:val="20"/>
          <w:lang w:val="en-GB"/>
        </w:rPr>
        <w:lastRenderedPageBreak/>
        <w:t>Fig. S4</w:t>
      </w:r>
      <w:r w:rsidRPr="000F2DC9">
        <w:rPr>
          <w:sz w:val="20"/>
          <w:szCs w:val="20"/>
          <w:lang w:val="en-GB"/>
        </w:rPr>
        <w:t xml:space="preserve"> Linear regression between well-inflated tissue and PaO</w:t>
      </w:r>
      <w:r w:rsidRPr="000F2DC9">
        <w:rPr>
          <w:sz w:val="20"/>
          <w:szCs w:val="20"/>
          <w:vertAlign w:val="subscript"/>
          <w:lang w:val="en-GB"/>
        </w:rPr>
        <w:t>2</w:t>
      </w:r>
      <w:r w:rsidR="00FA263C">
        <w:rPr>
          <w:sz w:val="20"/>
          <w:szCs w:val="20"/>
          <w:lang w:val="en-GB"/>
        </w:rPr>
        <w:t>.</w:t>
      </w:r>
    </w:p>
    <w:p w14:paraId="5D0B2C07" w14:textId="7DE353DE" w:rsidR="006E0BD9" w:rsidRPr="000F2DC9" w:rsidRDefault="00802C67" w:rsidP="00802C67">
      <w:pPr>
        <w:rPr>
          <w:sz w:val="20"/>
          <w:szCs w:val="20"/>
          <w:lang w:val="en-GB"/>
        </w:rPr>
      </w:pPr>
      <w:r>
        <w:rPr>
          <w:noProof/>
          <w:sz w:val="20"/>
          <w:szCs w:val="20"/>
          <w:lang w:val="en-GB"/>
        </w:rPr>
        <w:drawing>
          <wp:inline distT="0" distB="0" distL="0" distR="0" wp14:anchorId="11E32DF5" wp14:editId="75CD8A52">
            <wp:extent cx="3836017" cy="2880000"/>
            <wp:effectExtent l="0" t="0" r="0" b="0"/>
            <wp:docPr id="53637875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p>
    <w:p w14:paraId="4B46628C" w14:textId="77777777" w:rsidR="006E0BD9" w:rsidRPr="000F2DC9" w:rsidRDefault="006E0BD9" w:rsidP="00FC25B5">
      <w:pPr>
        <w:jc w:val="both"/>
        <w:rPr>
          <w:sz w:val="20"/>
          <w:szCs w:val="20"/>
          <w:lang w:val="en-GB"/>
        </w:rPr>
      </w:pPr>
    </w:p>
    <w:p w14:paraId="01626EA7" w14:textId="5DB7909B" w:rsidR="006E0BD9" w:rsidRPr="000F2DC9" w:rsidRDefault="006E0BD9" w:rsidP="00FC25B5">
      <w:pPr>
        <w:jc w:val="both"/>
        <w:rPr>
          <w:sz w:val="20"/>
          <w:szCs w:val="20"/>
          <w:lang w:val="en-GB"/>
        </w:rPr>
      </w:pPr>
      <w:r w:rsidRPr="000F2DC9">
        <w:rPr>
          <w:b/>
          <w:bCs/>
          <w:sz w:val="20"/>
          <w:szCs w:val="20"/>
          <w:lang w:val="en-GB"/>
        </w:rPr>
        <w:t>Fig. S5</w:t>
      </w:r>
      <w:r w:rsidRPr="000F2DC9">
        <w:rPr>
          <w:sz w:val="20"/>
          <w:szCs w:val="20"/>
          <w:lang w:val="en-GB"/>
        </w:rPr>
        <w:t xml:space="preserve"> Linear regression between not-inflated tissue and PaO</w:t>
      </w:r>
      <w:r w:rsidRPr="000F2DC9">
        <w:rPr>
          <w:sz w:val="20"/>
          <w:szCs w:val="20"/>
          <w:vertAlign w:val="subscript"/>
          <w:lang w:val="en-GB"/>
        </w:rPr>
        <w:t>2</w:t>
      </w:r>
      <w:r w:rsidRPr="000F2DC9">
        <w:rPr>
          <w:sz w:val="20"/>
          <w:szCs w:val="20"/>
          <w:lang w:val="en-GB"/>
        </w:rPr>
        <w:t>.</w:t>
      </w:r>
    </w:p>
    <w:p w14:paraId="10B4C125" w14:textId="5E7C2767" w:rsidR="006E0BD9" w:rsidRPr="000F2DC9" w:rsidRDefault="00802C67" w:rsidP="00FC25B5">
      <w:pPr>
        <w:jc w:val="both"/>
        <w:rPr>
          <w:sz w:val="20"/>
          <w:szCs w:val="20"/>
          <w:lang w:val="en-GB"/>
        </w:rPr>
      </w:pPr>
      <w:r>
        <w:rPr>
          <w:noProof/>
          <w:sz w:val="20"/>
          <w:szCs w:val="20"/>
          <w:lang w:val="en-GB"/>
        </w:rPr>
        <w:drawing>
          <wp:inline distT="0" distB="0" distL="0" distR="0" wp14:anchorId="5AC6B986" wp14:editId="61D9A64C">
            <wp:extent cx="3836017" cy="2880000"/>
            <wp:effectExtent l="0" t="0" r="0" b="0"/>
            <wp:docPr id="19887733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p>
    <w:p w14:paraId="4FACA00E" w14:textId="2C8514F3" w:rsidR="006E0BD9" w:rsidRPr="000F2DC9" w:rsidRDefault="006E0BD9" w:rsidP="00FC25B5">
      <w:pPr>
        <w:jc w:val="both"/>
        <w:rPr>
          <w:sz w:val="20"/>
          <w:szCs w:val="20"/>
          <w:lang w:val="en-GB"/>
        </w:rPr>
      </w:pPr>
      <w:r w:rsidRPr="000F2DC9">
        <w:rPr>
          <w:sz w:val="20"/>
          <w:szCs w:val="20"/>
          <w:lang w:val="en-GB"/>
        </w:rPr>
        <w:br w:type="page"/>
      </w:r>
    </w:p>
    <w:p w14:paraId="6A898D00" w14:textId="144EFFBB" w:rsidR="006E0BD9" w:rsidRPr="000F2DC9" w:rsidRDefault="006E0BD9" w:rsidP="00FC25B5">
      <w:pPr>
        <w:jc w:val="both"/>
        <w:rPr>
          <w:sz w:val="20"/>
          <w:szCs w:val="20"/>
          <w:lang w:val="en-GB"/>
        </w:rPr>
      </w:pPr>
      <w:r w:rsidRPr="000F2DC9">
        <w:rPr>
          <w:b/>
          <w:bCs/>
          <w:sz w:val="20"/>
          <w:szCs w:val="20"/>
          <w:lang w:val="en-GB"/>
        </w:rPr>
        <w:lastRenderedPageBreak/>
        <w:t>Fig. S6</w:t>
      </w:r>
      <w:r w:rsidRPr="000F2DC9">
        <w:rPr>
          <w:sz w:val="20"/>
          <w:szCs w:val="20"/>
          <w:lang w:val="en-GB"/>
        </w:rPr>
        <w:t xml:space="preserve"> Linear regression between total lung gas volume and PaO</w:t>
      </w:r>
      <w:r w:rsidRPr="000F2DC9">
        <w:rPr>
          <w:sz w:val="20"/>
          <w:szCs w:val="20"/>
          <w:vertAlign w:val="subscript"/>
          <w:lang w:val="en-GB"/>
        </w:rPr>
        <w:t>2</w:t>
      </w:r>
      <w:r w:rsidRPr="000F2DC9">
        <w:rPr>
          <w:sz w:val="20"/>
          <w:szCs w:val="20"/>
          <w:lang w:val="en-GB"/>
        </w:rPr>
        <w:t>.</w:t>
      </w:r>
    </w:p>
    <w:p w14:paraId="08817C48" w14:textId="699AF795" w:rsidR="006E0BD9" w:rsidRPr="000F2DC9" w:rsidRDefault="00802C67" w:rsidP="00802C67">
      <w:pPr>
        <w:rPr>
          <w:sz w:val="20"/>
          <w:szCs w:val="20"/>
          <w:lang w:val="en-GB"/>
        </w:rPr>
      </w:pPr>
      <w:r>
        <w:rPr>
          <w:noProof/>
          <w:sz w:val="20"/>
          <w:szCs w:val="20"/>
          <w:lang w:val="en-GB"/>
        </w:rPr>
        <w:drawing>
          <wp:inline distT="0" distB="0" distL="0" distR="0" wp14:anchorId="381B6BFB" wp14:editId="19BC24BA">
            <wp:extent cx="3836017" cy="2880000"/>
            <wp:effectExtent l="0" t="0" r="0" b="0"/>
            <wp:docPr id="137144740"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p>
    <w:p w14:paraId="153B82B0" w14:textId="77777777" w:rsidR="006E0BD9" w:rsidRPr="000F2DC9" w:rsidRDefault="006E0BD9" w:rsidP="00FC25B5">
      <w:pPr>
        <w:jc w:val="both"/>
        <w:rPr>
          <w:sz w:val="20"/>
          <w:szCs w:val="20"/>
          <w:lang w:val="en-GB"/>
        </w:rPr>
      </w:pPr>
    </w:p>
    <w:p w14:paraId="6799F1E1" w14:textId="23CBCD01" w:rsidR="006E0BD9" w:rsidRPr="000F2DC9" w:rsidRDefault="006E0BD9" w:rsidP="00FC25B5">
      <w:pPr>
        <w:jc w:val="both"/>
        <w:rPr>
          <w:sz w:val="20"/>
          <w:szCs w:val="20"/>
          <w:lang w:val="en-GB"/>
        </w:rPr>
      </w:pPr>
      <w:r w:rsidRPr="000F2DC9">
        <w:rPr>
          <w:b/>
          <w:bCs/>
          <w:sz w:val="20"/>
          <w:szCs w:val="20"/>
          <w:lang w:val="en-GB"/>
        </w:rPr>
        <w:t>Fig. S7</w:t>
      </w:r>
      <w:r w:rsidRPr="000F2DC9">
        <w:rPr>
          <w:sz w:val="20"/>
          <w:szCs w:val="20"/>
          <w:lang w:val="en-GB"/>
        </w:rPr>
        <w:t xml:space="preserve"> Linear regression between </w:t>
      </w:r>
      <w:r w:rsidR="00824BD3">
        <w:rPr>
          <w:sz w:val="20"/>
          <w:szCs w:val="20"/>
          <w:lang w:val="en-GB"/>
        </w:rPr>
        <w:t>total lung tissue and PaO</w:t>
      </w:r>
      <w:r w:rsidR="00824BD3" w:rsidRPr="00824BD3">
        <w:rPr>
          <w:sz w:val="20"/>
          <w:szCs w:val="20"/>
          <w:vertAlign w:val="subscript"/>
          <w:lang w:val="en-GB"/>
        </w:rPr>
        <w:t>2</w:t>
      </w:r>
      <w:r w:rsidR="00824BD3">
        <w:rPr>
          <w:sz w:val="20"/>
          <w:szCs w:val="20"/>
          <w:lang w:val="en-GB"/>
        </w:rPr>
        <w:t>/FiO</w:t>
      </w:r>
      <w:r w:rsidR="00824BD3" w:rsidRPr="00824BD3">
        <w:rPr>
          <w:sz w:val="20"/>
          <w:szCs w:val="20"/>
          <w:vertAlign w:val="subscript"/>
          <w:lang w:val="en-GB"/>
        </w:rPr>
        <w:t>2</w:t>
      </w:r>
      <w:r w:rsidR="00824BD3">
        <w:rPr>
          <w:sz w:val="20"/>
          <w:szCs w:val="20"/>
          <w:lang w:val="en-GB"/>
        </w:rPr>
        <w:t>, mechanical power ratio and driving pressure</w:t>
      </w:r>
      <w:r w:rsidRPr="000F2DC9">
        <w:rPr>
          <w:sz w:val="20"/>
          <w:szCs w:val="20"/>
          <w:lang w:val="en-GB"/>
        </w:rPr>
        <w:t>.</w:t>
      </w:r>
    </w:p>
    <w:p w14:paraId="5D217532" w14:textId="6E779D1D" w:rsidR="00EF0E9E" w:rsidRPr="000F2DC9" w:rsidRDefault="00802C67" w:rsidP="00FC25B5">
      <w:pPr>
        <w:jc w:val="both"/>
        <w:rPr>
          <w:sz w:val="20"/>
          <w:szCs w:val="20"/>
          <w:lang w:val="en-GB"/>
        </w:rPr>
      </w:pPr>
      <w:r>
        <w:rPr>
          <w:b/>
          <w:bCs/>
          <w:noProof/>
          <w:sz w:val="20"/>
          <w:szCs w:val="20"/>
          <w:lang w:val="en-GB"/>
        </w:rPr>
        <w:drawing>
          <wp:inline distT="0" distB="0" distL="0" distR="0" wp14:anchorId="0214CA4B" wp14:editId="6B3F19C5">
            <wp:extent cx="6115050" cy="2295525"/>
            <wp:effectExtent l="0" t="0" r="0" b="9525"/>
            <wp:docPr id="118471880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49773710" w14:textId="77777777" w:rsidR="00EF0E9E" w:rsidRPr="000F2DC9" w:rsidRDefault="00EF0E9E" w:rsidP="00FC25B5">
      <w:pPr>
        <w:jc w:val="both"/>
        <w:rPr>
          <w:sz w:val="20"/>
          <w:szCs w:val="20"/>
          <w:lang w:val="en-GB"/>
        </w:rPr>
      </w:pPr>
      <w:r w:rsidRPr="000F2DC9">
        <w:rPr>
          <w:sz w:val="20"/>
          <w:szCs w:val="20"/>
          <w:lang w:val="en-GB"/>
        </w:rPr>
        <w:br w:type="page"/>
      </w:r>
    </w:p>
    <w:p w14:paraId="1B260109" w14:textId="33420E60" w:rsidR="004615CD" w:rsidRPr="000F2DC9" w:rsidRDefault="004615CD" w:rsidP="004615CD">
      <w:pPr>
        <w:jc w:val="both"/>
        <w:rPr>
          <w:sz w:val="20"/>
          <w:szCs w:val="20"/>
          <w:lang w:val="en-GB"/>
        </w:rPr>
      </w:pPr>
      <w:r w:rsidRPr="000F2DC9">
        <w:rPr>
          <w:b/>
          <w:bCs/>
          <w:sz w:val="20"/>
          <w:szCs w:val="20"/>
          <w:lang w:val="en-GB"/>
        </w:rPr>
        <w:lastRenderedPageBreak/>
        <w:t>Fig. S</w:t>
      </w:r>
      <w:r>
        <w:rPr>
          <w:b/>
          <w:bCs/>
          <w:sz w:val="20"/>
          <w:szCs w:val="20"/>
          <w:lang w:val="en-GB"/>
        </w:rPr>
        <w:t>8</w:t>
      </w:r>
      <w:r w:rsidRPr="000F2DC9">
        <w:rPr>
          <w:sz w:val="20"/>
          <w:szCs w:val="20"/>
          <w:lang w:val="en-GB"/>
        </w:rPr>
        <w:t xml:space="preserve"> Linear regression between </w:t>
      </w:r>
      <w:r>
        <w:rPr>
          <w:sz w:val="20"/>
          <w:szCs w:val="20"/>
          <w:lang w:val="en-GB"/>
        </w:rPr>
        <w:t>overinflated tissue and PaO</w:t>
      </w:r>
      <w:r w:rsidRPr="00824BD3">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r w:rsidRPr="000F2DC9">
        <w:rPr>
          <w:sz w:val="20"/>
          <w:szCs w:val="20"/>
          <w:lang w:val="en-GB"/>
        </w:rPr>
        <w:t>.</w:t>
      </w:r>
    </w:p>
    <w:p w14:paraId="50B3E955" w14:textId="3635C7C9" w:rsidR="006E0BD9" w:rsidRPr="000F2DC9" w:rsidRDefault="00802C67" w:rsidP="00FC25B5">
      <w:pPr>
        <w:jc w:val="both"/>
        <w:rPr>
          <w:sz w:val="20"/>
          <w:szCs w:val="20"/>
          <w:lang w:val="en-GB"/>
        </w:rPr>
      </w:pPr>
      <w:r>
        <w:rPr>
          <w:b/>
          <w:bCs/>
          <w:noProof/>
          <w:sz w:val="20"/>
          <w:szCs w:val="20"/>
          <w:lang w:val="en-GB"/>
        </w:rPr>
        <w:drawing>
          <wp:inline distT="0" distB="0" distL="0" distR="0" wp14:anchorId="29EBFF4A" wp14:editId="0C170C4A">
            <wp:extent cx="6115050" cy="2295525"/>
            <wp:effectExtent l="0" t="0" r="0" b="9525"/>
            <wp:docPr id="34088661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0E82118E" w14:textId="77777777" w:rsidR="00EF0E9E" w:rsidRPr="000F2DC9" w:rsidRDefault="00EF0E9E" w:rsidP="00FC25B5">
      <w:pPr>
        <w:jc w:val="both"/>
        <w:rPr>
          <w:sz w:val="20"/>
          <w:szCs w:val="20"/>
          <w:lang w:val="en-GB"/>
        </w:rPr>
      </w:pPr>
    </w:p>
    <w:p w14:paraId="082E4A07" w14:textId="500101CB" w:rsidR="004615CD" w:rsidRPr="000F2DC9" w:rsidRDefault="004615CD" w:rsidP="004615CD">
      <w:pPr>
        <w:jc w:val="both"/>
        <w:rPr>
          <w:sz w:val="20"/>
          <w:szCs w:val="20"/>
          <w:lang w:val="en-GB"/>
        </w:rPr>
      </w:pPr>
      <w:r w:rsidRPr="000F2DC9">
        <w:rPr>
          <w:b/>
          <w:bCs/>
          <w:sz w:val="20"/>
          <w:szCs w:val="20"/>
          <w:lang w:val="en-GB"/>
        </w:rPr>
        <w:t>Fig. S</w:t>
      </w:r>
      <w:r>
        <w:rPr>
          <w:b/>
          <w:bCs/>
          <w:sz w:val="20"/>
          <w:szCs w:val="20"/>
          <w:lang w:val="en-GB"/>
        </w:rPr>
        <w:t>9</w:t>
      </w:r>
      <w:r w:rsidRPr="000F2DC9">
        <w:rPr>
          <w:sz w:val="20"/>
          <w:szCs w:val="20"/>
          <w:lang w:val="en-GB"/>
        </w:rPr>
        <w:t xml:space="preserve"> Linear regression between </w:t>
      </w:r>
      <w:r>
        <w:rPr>
          <w:sz w:val="20"/>
          <w:szCs w:val="20"/>
          <w:lang w:val="en-GB"/>
        </w:rPr>
        <w:t>well-inflated tissue and PaO</w:t>
      </w:r>
      <w:r w:rsidRPr="00824BD3">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r w:rsidRPr="000F2DC9">
        <w:rPr>
          <w:sz w:val="20"/>
          <w:szCs w:val="20"/>
          <w:lang w:val="en-GB"/>
        </w:rPr>
        <w:t>.</w:t>
      </w:r>
    </w:p>
    <w:p w14:paraId="1A644A5A" w14:textId="5E2C5571" w:rsidR="00EF0E9E" w:rsidRDefault="00802C67" w:rsidP="00FC25B5">
      <w:pPr>
        <w:jc w:val="both"/>
        <w:rPr>
          <w:sz w:val="20"/>
          <w:szCs w:val="20"/>
          <w:lang w:val="en-GB"/>
        </w:rPr>
      </w:pPr>
      <w:r>
        <w:rPr>
          <w:noProof/>
          <w:sz w:val="20"/>
          <w:szCs w:val="20"/>
          <w:lang w:val="en-GB"/>
        </w:rPr>
        <w:drawing>
          <wp:inline distT="0" distB="0" distL="0" distR="0" wp14:anchorId="621FCC82" wp14:editId="2DD62A07">
            <wp:extent cx="6115050" cy="2295525"/>
            <wp:effectExtent l="0" t="0" r="0" b="9525"/>
            <wp:docPr id="1817979905"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7AF4F6D2" w14:textId="77777777" w:rsidR="00802C67" w:rsidRDefault="00802C67" w:rsidP="00FC25B5">
      <w:pPr>
        <w:jc w:val="both"/>
        <w:rPr>
          <w:sz w:val="20"/>
          <w:szCs w:val="20"/>
          <w:lang w:val="en-GB"/>
        </w:rPr>
      </w:pPr>
    </w:p>
    <w:p w14:paraId="7F64100A" w14:textId="3867105D" w:rsidR="00802C67" w:rsidRDefault="004615CD" w:rsidP="004615CD">
      <w:pPr>
        <w:jc w:val="both"/>
        <w:rPr>
          <w:sz w:val="20"/>
          <w:szCs w:val="20"/>
          <w:lang w:val="en-GB"/>
        </w:rPr>
      </w:pPr>
      <w:r w:rsidRPr="000F2DC9">
        <w:rPr>
          <w:b/>
          <w:bCs/>
          <w:sz w:val="20"/>
          <w:szCs w:val="20"/>
          <w:lang w:val="en-GB"/>
        </w:rPr>
        <w:t>Fig. S</w:t>
      </w:r>
      <w:r>
        <w:rPr>
          <w:b/>
          <w:bCs/>
          <w:sz w:val="20"/>
          <w:szCs w:val="20"/>
          <w:lang w:val="en-GB"/>
        </w:rPr>
        <w:t>10</w:t>
      </w:r>
      <w:r w:rsidRPr="000F2DC9">
        <w:rPr>
          <w:sz w:val="20"/>
          <w:szCs w:val="20"/>
          <w:lang w:val="en-GB"/>
        </w:rPr>
        <w:t xml:space="preserve"> Linear regression between </w:t>
      </w:r>
      <w:r>
        <w:rPr>
          <w:sz w:val="20"/>
          <w:szCs w:val="20"/>
          <w:lang w:val="en-GB"/>
        </w:rPr>
        <w:t>poorly inflated tissue and PaO</w:t>
      </w:r>
      <w:r w:rsidRPr="00824BD3">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r w:rsidRPr="000F2DC9">
        <w:rPr>
          <w:sz w:val="20"/>
          <w:szCs w:val="20"/>
          <w:lang w:val="en-GB"/>
        </w:rPr>
        <w:t>.</w:t>
      </w:r>
    </w:p>
    <w:p w14:paraId="3FA3D06B" w14:textId="0A7F6A66" w:rsidR="005A5368" w:rsidRDefault="00802C67" w:rsidP="005A5368">
      <w:pPr>
        <w:jc w:val="both"/>
        <w:rPr>
          <w:sz w:val="20"/>
          <w:szCs w:val="20"/>
          <w:lang w:val="en-GB"/>
        </w:rPr>
      </w:pPr>
      <w:r>
        <w:rPr>
          <w:noProof/>
          <w:sz w:val="20"/>
          <w:szCs w:val="20"/>
          <w:lang w:val="en-GB"/>
        </w:rPr>
        <w:drawing>
          <wp:inline distT="0" distB="0" distL="0" distR="0" wp14:anchorId="22B1CB91" wp14:editId="457ED5A0">
            <wp:extent cx="6115050" cy="2295525"/>
            <wp:effectExtent l="0" t="0" r="0" b="9525"/>
            <wp:docPr id="157490178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r w:rsidR="005A5368">
        <w:rPr>
          <w:sz w:val="20"/>
          <w:szCs w:val="20"/>
          <w:lang w:val="en-GB"/>
        </w:rPr>
        <w:br w:type="page"/>
      </w:r>
    </w:p>
    <w:p w14:paraId="6498FC77" w14:textId="64EB94FA" w:rsidR="00802C67" w:rsidRDefault="004615CD" w:rsidP="00FC25B5">
      <w:pPr>
        <w:jc w:val="both"/>
        <w:rPr>
          <w:sz w:val="20"/>
          <w:szCs w:val="20"/>
          <w:lang w:val="en-GB"/>
        </w:rPr>
      </w:pPr>
      <w:r w:rsidRPr="000F2DC9">
        <w:rPr>
          <w:b/>
          <w:bCs/>
          <w:sz w:val="20"/>
          <w:szCs w:val="20"/>
          <w:lang w:val="en-GB"/>
        </w:rPr>
        <w:lastRenderedPageBreak/>
        <w:t>Fig. S</w:t>
      </w:r>
      <w:r>
        <w:rPr>
          <w:b/>
          <w:bCs/>
          <w:sz w:val="20"/>
          <w:szCs w:val="20"/>
          <w:lang w:val="en-GB"/>
        </w:rPr>
        <w:t>11</w:t>
      </w:r>
      <w:r w:rsidRPr="000F2DC9">
        <w:rPr>
          <w:sz w:val="20"/>
          <w:szCs w:val="20"/>
          <w:lang w:val="en-GB"/>
        </w:rPr>
        <w:t xml:space="preserve"> Linear regression between </w:t>
      </w:r>
      <w:r>
        <w:rPr>
          <w:sz w:val="20"/>
          <w:szCs w:val="20"/>
          <w:lang w:val="en-GB"/>
        </w:rPr>
        <w:t>not-inflated tissue and PaO</w:t>
      </w:r>
      <w:r w:rsidRPr="00824BD3">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r w:rsidRPr="000F2DC9">
        <w:rPr>
          <w:sz w:val="20"/>
          <w:szCs w:val="20"/>
          <w:lang w:val="en-GB"/>
        </w:rPr>
        <w:t>.</w:t>
      </w:r>
    </w:p>
    <w:p w14:paraId="209EA383" w14:textId="7BA11727" w:rsidR="00802C67" w:rsidRDefault="00802C67" w:rsidP="00FC25B5">
      <w:pPr>
        <w:jc w:val="both"/>
        <w:rPr>
          <w:sz w:val="20"/>
          <w:szCs w:val="20"/>
          <w:lang w:val="en-GB"/>
        </w:rPr>
      </w:pPr>
      <w:r>
        <w:rPr>
          <w:noProof/>
          <w:sz w:val="20"/>
          <w:szCs w:val="20"/>
          <w:lang w:val="en-GB"/>
        </w:rPr>
        <w:drawing>
          <wp:inline distT="0" distB="0" distL="0" distR="0" wp14:anchorId="661A4E41" wp14:editId="670BA9D2">
            <wp:extent cx="6115050" cy="2295525"/>
            <wp:effectExtent l="0" t="0" r="0" b="9525"/>
            <wp:docPr id="195220659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655FB67F" w14:textId="77777777" w:rsidR="00802C67" w:rsidRDefault="00802C67" w:rsidP="00FC25B5">
      <w:pPr>
        <w:jc w:val="both"/>
        <w:rPr>
          <w:sz w:val="20"/>
          <w:szCs w:val="20"/>
          <w:lang w:val="en-GB"/>
        </w:rPr>
      </w:pPr>
    </w:p>
    <w:p w14:paraId="3E885648" w14:textId="3C03A4DD" w:rsidR="00802C67" w:rsidRDefault="004615CD" w:rsidP="00FC25B5">
      <w:pPr>
        <w:jc w:val="both"/>
        <w:rPr>
          <w:sz w:val="20"/>
          <w:szCs w:val="20"/>
          <w:lang w:val="en-GB"/>
        </w:rPr>
      </w:pPr>
      <w:r w:rsidRPr="000F2DC9">
        <w:rPr>
          <w:b/>
          <w:bCs/>
          <w:sz w:val="20"/>
          <w:szCs w:val="20"/>
          <w:lang w:val="en-GB"/>
        </w:rPr>
        <w:t>Fig. S</w:t>
      </w:r>
      <w:r>
        <w:rPr>
          <w:b/>
          <w:bCs/>
          <w:sz w:val="20"/>
          <w:szCs w:val="20"/>
          <w:lang w:val="en-GB"/>
        </w:rPr>
        <w:t>12</w:t>
      </w:r>
      <w:r w:rsidRPr="000F2DC9">
        <w:rPr>
          <w:sz w:val="20"/>
          <w:szCs w:val="20"/>
          <w:lang w:val="en-GB"/>
        </w:rPr>
        <w:t xml:space="preserve"> Linear regression between </w:t>
      </w:r>
      <w:r>
        <w:rPr>
          <w:sz w:val="20"/>
          <w:szCs w:val="20"/>
          <w:lang w:val="en-GB"/>
        </w:rPr>
        <w:t>total gas volume and PaO</w:t>
      </w:r>
      <w:r w:rsidRPr="00824BD3">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r w:rsidRPr="000F2DC9">
        <w:rPr>
          <w:sz w:val="20"/>
          <w:szCs w:val="20"/>
          <w:lang w:val="en-GB"/>
        </w:rPr>
        <w:t>.</w:t>
      </w:r>
    </w:p>
    <w:p w14:paraId="7AFBE77E" w14:textId="09A03221" w:rsidR="00802C67" w:rsidRDefault="00802C67" w:rsidP="00FC25B5">
      <w:pPr>
        <w:jc w:val="both"/>
        <w:rPr>
          <w:sz w:val="20"/>
          <w:szCs w:val="20"/>
          <w:lang w:val="en-GB"/>
        </w:rPr>
      </w:pPr>
      <w:r>
        <w:rPr>
          <w:noProof/>
          <w:sz w:val="20"/>
          <w:szCs w:val="20"/>
          <w:lang w:val="en-GB"/>
        </w:rPr>
        <w:drawing>
          <wp:inline distT="0" distB="0" distL="0" distR="0" wp14:anchorId="11C3F4E6" wp14:editId="418D5BE8">
            <wp:extent cx="6115050" cy="2295525"/>
            <wp:effectExtent l="0" t="0" r="0" b="9525"/>
            <wp:docPr id="60501020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31B0EEA7" w14:textId="77777777" w:rsidR="00802C67" w:rsidRDefault="00802C67" w:rsidP="00FC25B5">
      <w:pPr>
        <w:jc w:val="both"/>
        <w:rPr>
          <w:sz w:val="20"/>
          <w:szCs w:val="20"/>
          <w:lang w:val="en-GB"/>
        </w:rPr>
      </w:pPr>
    </w:p>
    <w:p w14:paraId="4AB58291" w14:textId="5A1664C7" w:rsidR="00802C67" w:rsidRDefault="004615CD" w:rsidP="00FC25B5">
      <w:pPr>
        <w:jc w:val="both"/>
        <w:rPr>
          <w:sz w:val="20"/>
          <w:szCs w:val="20"/>
          <w:lang w:val="en-GB"/>
        </w:rPr>
      </w:pPr>
      <w:r w:rsidRPr="000F2DC9">
        <w:rPr>
          <w:b/>
          <w:bCs/>
          <w:sz w:val="20"/>
          <w:szCs w:val="20"/>
          <w:lang w:val="en-GB"/>
        </w:rPr>
        <w:t>Fig. S</w:t>
      </w:r>
      <w:r>
        <w:rPr>
          <w:b/>
          <w:bCs/>
          <w:sz w:val="20"/>
          <w:szCs w:val="20"/>
          <w:lang w:val="en-GB"/>
        </w:rPr>
        <w:t>13</w:t>
      </w:r>
      <w:r w:rsidRPr="000F2DC9">
        <w:rPr>
          <w:sz w:val="20"/>
          <w:szCs w:val="20"/>
          <w:lang w:val="en-GB"/>
        </w:rPr>
        <w:t xml:space="preserve"> Linear regression between </w:t>
      </w:r>
      <w:r>
        <w:rPr>
          <w:sz w:val="20"/>
          <w:szCs w:val="20"/>
          <w:lang w:val="en-GB"/>
        </w:rPr>
        <w:t>recruitability and PaO</w:t>
      </w:r>
      <w:r w:rsidRPr="00824BD3">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r w:rsidRPr="000F2DC9">
        <w:rPr>
          <w:sz w:val="20"/>
          <w:szCs w:val="20"/>
          <w:lang w:val="en-GB"/>
        </w:rPr>
        <w:t>.</w:t>
      </w:r>
    </w:p>
    <w:p w14:paraId="5B8ACD66" w14:textId="76F6ACC0" w:rsidR="005A5368" w:rsidRDefault="00802C67" w:rsidP="005A5368">
      <w:pPr>
        <w:jc w:val="both"/>
        <w:rPr>
          <w:sz w:val="20"/>
          <w:szCs w:val="20"/>
          <w:lang w:val="en-GB"/>
        </w:rPr>
      </w:pPr>
      <w:r>
        <w:rPr>
          <w:noProof/>
          <w:sz w:val="20"/>
          <w:szCs w:val="20"/>
          <w:lang w:val="en-GB"/>
        </w:rPr>
        <w:drawing>
          <wp:inline distT="0" distB="0" distL="0" distR="0" wp14:anchorId="78ACE27A" wp14:editId="0ADC53F4">
            <wp:extent cx="6115050" cy="2295525"/>
            <wp:effectExtent l="0" t="0" r="0" b="9525"/>
            <wp:docPr id="2077982835"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r w:rsidR="005A5368">
        <w:rPr>
          <w:sz w:val="20"/>
          <w:szCs w:val="20"/>
          <w:lang w:val="en-GB"/>
        </w:rPr>
        <w:br w:type="page"/>
      </w:r>
    </w:p>
    <w:p w14:paraId="7769FB78" w14:textId="0A43A273" w:rsidR="00802C67" w:rsidRDefault="004615CD" w:rsidP="00FC25B5">
      <w:pPr>
        <w:jc w:val="both"/>
        <w:rPr>
          <w:sz w:val="20"/>
          <w:szCs w:val="20"/>
          <w:lang w:val="en-GB"/>
        </w:rPr>
      </w:pPr>
      <w:r w:rsidRPr="000F2DC9">
        <w:rPr>
          <w:b/>
          <w:bCs/>
          <w:sz w:val="20"/>
          <w:szCs w:val="20"/>
          <w:lang w:val="en-GB"/>
        </w:rPr>
        <w:lastRenderedPageBreak/>
        <w:t>Fig. S</w:t>
      </w:r>
      <w:r>
        <w:rPr>
          <w:b/>
          <w:bCs/>
          <w:sz w:val="20"/>
          <w:szCs w:val="20"/>
          <w:lang w:val="en-GB"/>
        </w:rPr>
        <w:t>14</w:t>
      </w:r>
      <w:r w:rsidRPr="000F2DC9">
        <w:rPr>
          <w:sz w:val="20"/>
          <w:szCs w:val="20"/>
          <w:lang w:val="en-GB"/>
        </w:rPr>
        <w:t xml:space="preserve"> Linear regression between </w:t>
      </w:r>
      <w:r>
        <w:rPr>
          <w:sz w:val="20"/>
          <w:szCs w:val="20"/>
          <w:lang w:val="en-GB"/>
        </w:rPr>
        <w:t>PaO</w:t>
      </w:r>
      <w:r w:rsidRPr="00824BD3">
        <w:rPr>
          <w:sz w:val="20"/>
          <w:szCs w:val="20"/>
          <w:vertAlign w:val="subscript"/>
          <w:lang w:val="en-GB"/>
        </w:rPr>
        <w:t>2</w:t>
      </w:r>
      <w:r>
        <w:rPr>
          <w:sz w:val="20"/>
          <w:szCs w:val="20"/>
          <w:lang w:val="en-GB"/>
        </w:rPr>
        <w:t xml:space="preserve"> and mechanical power ratio and driving pressure</w:t>
      </w:r>
      <w:r w:rsidRPr="000F2DC9">
        <w:rPr>
          <w:sz w:val="20"/>
          <w:szCs w:val="20"/>
          <w:lang w:val="en-GB"/>
        </w:rPr>
        <w:t>.</w:t>
      </w:r>
    </w:p>
    <w:p w14:paraId="010C4A61" w14:textId="018CB1DD" w:rsidR="00802C67" w:rsidRDefault="00802C67" w:rsidP="00FC25B5">
      <w:pPr>
        <w:jc w:val="both"/>
        <w:rPr>
          <w:sz w:val="20"/>
          <w:szCs w:val="20"/>
          <w:lang w:val="en-GB"/>
        </w:rPr>
      </w:pPr>
      <w:r>
        <w:rPr>
          <w:noProof/>
          <w:sz w:val="20"/>
          <w:szCs w:val="20"/>
          <w:lang w:val="en-GB"/>
        </w:rPr>
        <w:drawing>
          <wp:inline distT="0" distB="0" distL="0" distR="0" wp14:anchorId="70969CA5" wp14:editId="4141F0B5">
            <wp:extent cx="5760000" cy="2880000"/>
            <wp:effectExtent l="0" t="0" r="0" b="0"/>
            <wp:docPr id="2041731675"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00" cy="2880000"/>
                    </a:xfrm>
                    <a:prstGeom prst="rect">
                      <a:avLst/>
                    </a:prstGeom>
                    <a:noFill/>
                    <a:ln>
                      <a:noFill/>
                    </a:ln>
                  </pic:spPr>
                </pic:pic>
              </a:graphicData>
            </a:graphic>
          </wp:inline>
        </w:drawing>
      </w:r>
    </w:p>
    <w:p w14:paraId="6AE8084E" w14:textId="77777777" w:rsidR="00802C67" w:rsidRDefault="00802C67" w:rsidP="00FC25B5">
      <w:pPr>
        <w:jc w:val="both"/>
        <w:rPr>
          <w:sz w:val="20"/>
          <w:szCs w:val="20"/>
          <w:lang w:val="en-GB"/>
        </w:rPr>
      </w:pPr>
    </w:p>
    <w:p w14:paraId="539EC45C" w14:textId="2C05E43B" w:rsidR="00802C67" w:rsidRDefault="004615CD" w:rsidP="00FC25B5">
      <w:pPr>
        <w:jc w:val="both"/>
        <w:rPr>
          <w:sz w:val="20"/>
          <w:szCs w:val="20"/>
          <w:lang w:val="en-GB"/>
        </w:rPr>
      </w:pPr>
      <w:r w:rsidRPr="000F2DC9">
        <w:rPr>
          <w:b/>
          <w:bCs/>
          <w:sz w:val="20"/>
          <w:szCs w:val="20"/>
          <w:lang w:val="en-GB"/>
        </w:rPr>
        <w:t>Fig. S</w:t>
      </w:r>
      <w:r>
        <w:rPr>
          <w:b/>
          <w:bCs/>
          <w:sz w:val="20"/>
          <w:szCs w:val="20"/>
          <w:lang w:val="en-GB"/>
        </w:rPr>
        <w:t>15</w:t>
      </w:r>
      <w:r w:rsidRPr="000F2DC9">
        <w:rPr>
          <w:sz w:val="20"/>
          <w:szCs w:val="20"/>
          <w:lang w:val="en-GB"/>
        </w:rPr>
        <w:t xml:space="preserve"> Linear regression between </w:t>
      </w:r>
      <w:r>
        <w:rPr>
          <w:sz w:val="20"/>
          <w:szCs w:val="20"/>
          <w:lang w:val="en-GB"/>
        </w:rPr>
        <w:t>FiO</w:t>
      </w:r>
      <w:r w:rsidRPr="00824BD3">
        <w:rPr>
          <w:sz w:val="20"/>
          <w:szCs w:val="20"/>
          <w:vertAlign w:val="subscript"/>
          <w:lang w:val="en-GB"/>
        </w:rPr>
        <w:t>2</w:t>
      </w:r>
      <w:r>
        <w:rPr>
          <w:sz w:val="20"/>
          <w:szCs w:val="20"/>
          <w:lang w:val="en-GB"/>
        </w:rPr>
        <w:t xml:space="preserve"> and mechanical power ratio and driving pressure</w:t>
      </w:r>
      <w:r w:rsidRPr="000F2DC9">
        <w:rPr>
          <w:sz w:val="20"/>
          <w:szCs w:val="20"/>
          <w:lang w:val="en-GB"/>
        </w:rPr>
        <w:t>.</w:t>
      </w:r>
    </w:p>
    <w:p w14:paraId="021E560B" w14:textId="265FAC1E" w:rsidR="00802C67" w:rsidRDefault="00802C67" w:rsidP="00FC25B5">
      <w:pPr>
        <w:jc w:val="both"/>
        <w:rPr>
          <w:sz w:val="20"/>
          <w:szCs w:val="20"/>
          <w:lang w:val="en-GB"/>
        </w:rPr>
      </w:pPr>
      <w:r>
        <w:rPr>
          <w:noProof/>
          <w:sz w:val="20"/>
          <w:szCs w:val="20"/>
          <w:lang w:val="en-GB"/>
        </w:rPr>
        <w:drawing>
          <wp:inline distT="0" distB="0" distL="0" distR="0" wp14:anchorId="40B4437B" wp14:editId="03DFF18A">
            <wp:extent cx="5760000" cy="2880000"/>
            <wp:effectExtent l="0" t="0" r="0" b="0"/>
            <wp:docPr id="214950222"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00" cy="2880000"/>
                    </a:xfrm>
                    <a:prstGeom prst="rect">
                      <a:avLst/>
                    </a:prstGeom>
                    <a:noFill/>
                    <a:ln>
                      <a:noFill/>
                    </a:ln>
                  </pic:spPr>
                </pic:pic>
              </a:graphicData>
            </a:graphic>
          </wp:inline>
        </w:drawing>
      </w:r>
    </w:p>
    <w:p w14:paraId="1530E6EE" w14:textId="704E34C3" w:rsidR="005A5368" w:rsidRDefault="005A5368">
      <w:pPr>
        <w:rPr>
          <w:sz w:val="20"/>
          <w:szCs w:val="20"/>
          <w:lang w:val="en-GB"/>
        </w:rPr>
      </w:pPr>
      <w:r>
        <w:rPr>
          <w:sz w:val="20"/>
          <w:szCs w:val="20"/>
          <w:lang w:val="en-GB"/>
        </w:rPr>
        <w:br w:type="page"/>
      </w:r>
    </w:p>
    <w:p w14:paraId="00A66928" w14:textId="486498DA" w:rsidR="00802C67" w:rsidRDefault="004615CD" w:rsidP="00FC25B5">
      <w:pPr>
        <w:jc w:val="both"/>
        <w:rPr>
          <w:sz w:val="20"/>
          <w:szCs w:val="20"/>
          <w:lang w:val="en-GB"/>
        </w:rPr>
      </w:pPr>
      <w:r w:rsidRPr="000F2DC9">
        <w:rPr>
          <w:b/>
          <w:bCs/>
          <w:sz w:val="20"/>
          <w:szCs w:val="20"/>
          <w:lang w:val="en-GB"/>
        </w:rPr>
        <w:lastRenderedPageBreak/>
        <w:t>Fig. S</w:t>
      </w:r>
      <w:r>
        <w:rPr>
          <w:b/>
          <w:bCs/>
          <w:sz w:val="20"/>
          <w:szCs w:val="20"/>
          <w:lang w:val="en-GB"/>
        </w:rPr>
        <w:t>16</w:t>
      </w:r>
      <w:r w:rsidRPr="000F2DC9">
        <w:rPr>
          <w:sz w:val="20"/>
          <w:szCs w:val="20"/>
          <w:lang w:val="en-GB"/>
        </w:rPr>
        <w:t xml:space="preserve"> Linear regression between </w:t>
      </w:r>
      <w:r>
        <w:rPr>
          <w:sz w:val="20"/>
          <w:szCs w:val="20"/>
          <w:lang w:val="en-GB"/>
        </w:rPr>
        <w:t>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xml:space="preserve"> and mechanical power ratio and driving pressure</w:t>
      </w:r>
      <w:r w:rsidRPr="000F2DC9">
        <w:rPr>
          <w:sz w:val="20"/>
          <w:szCs w:val="20"/>
          <w:lang w:val="en-GB"/>
        </w:rPr>
        <w:t>.</w:t>
      </w:r>
    </w:p>
    <w:p w14:paraId="1D5B47D5" w14:textId="0140B4D9" w:rsidR="00802C67" w:rsidRDefault="00802C67" w:rsidP="00FC25B5">
      <w:pPr>
        <w:jc w:val="both"/>
        <w:rPr>
          <w:sz w:val="20"/>
          <w:szCs w:val="20"/>
          <w:lang w:val="en-GB"/>
        </w:rPr>
      </w:pPr>
      <w:r>
        <w:rPr>
          <w:noProof/>
          <w:sz w:val="20"/>
          <w:szCs w:val="20"/>
          <w:lang w:val="en-GB"/>
        </w:rPr>
        <w:drawing>
          <wp:inline distT="0" distB="0" distL="0" distR="0" wp14:anchorId="3D178A77" wp14:editId="685E473E">
            <wp:extent cx="5760000" cy="2880000"/>
            <wp:effectExtent l="0" t="0" r="0" b="0"/>
            <wp:docPr id="2108743027"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00" cy="2880000"/>
                    </a:xfrm>
                    <a:prstGeom prst="rect">
                      <a:avLst/>
                    </a:prstGeom>
                    <a:noFill/>
                    <a:ln>
                      <a:noFill/>
                    </a:ln>
                  </pic:spPr>
                </pic:pic>
              </a:graphicData>
            </a:graphic>
          </wp:inline>
        </w:drawing>
      </w:r>
    </w:p>
    <w:p w14:paraId="3A907684" w14:textId="77777777" w:rsidR="00802C67" w:rsidRDefault="00802C67" w:rsidP="00FC25B5">
      <w:pPr>
        <w:jc w:val="both"/>
        <w:rPr>
          <w:sz w:val="20"/>
          <w:szCs w:val="20"/>
          <w:lang w:val="en-GB"/>
        </w:rPr>
      </w:pPr>
    </w:p>
    <w:p w14:paraId="786F87CC" w14:textId="51CFADE5" w:rsidR="00802C67" w:rsidRDefault="004615CD" w:rsidP="00FC25B5">
      <w:pPr>
        <w:jc w:val="both"/>
        <w:rPr>
          <w:sz w:val="20"/>
          <w:szCs w:val="20"/>
          <w:lang w:val="en-GB"/>
        </w:rPr>
      </w:pPr>
      <w:r w:rsidRPr="000F2DC9">
        <w:rPr>
          <w:b/>
          <w:bCs/>
          <w:sz w:val="20"/>
          <w:szCs w:val="20"/>
          <w:lang w:val="en-GB"/>
        </w:rPr>
        <w:t>Fig. S</w:t>
      </w:r>
      <w:r>
        <w:rPr>
          <w:b/>
          <w:bCs/>
          <w:sz w:val="20"/>
          <w:szCs w:val="20"/>
          <w:lang w:val="en-GB"/>
        </w:rPr>
        <w:t>17</w:t>
      </w:r>
      <w:r w:rsidRPr="000F2DC9">
        <w:rPr>
          <w:sz w:val="20"/>
          <w:szCs w:val="20"/>
          <w:lang w:val="en-GB"/>
        </w:rPr>
        <w:t xml:space="preserve"> Linear regression between</w:t>
      </w:r>
      <w:r>
        <w:rPr>
          <w:sz w:val="20"/>
          <w:szCs w:val="20"/>
          <w:lang w:val="en-GB"/>
        </w:rPr>
        <w:t xml:space="preserve"> PaCO</w:t>
      </w:r>
      <w:r w:rsidRPr="004615CD">
        <w:rPr>
          <w:sz w:val="20"/>
          <w:szCs w:val="20"/>
          <w:vertAlign w:val="subscript"/>
          <w:lang w:val="en-GB"/>
        </w:rPr>
        <w:t>2</w:t>
      </w:r>
      <w:r>
        <w:rPr>
          <w:sz w:val="20"/>
          <w:szCs w:val="20"/>
          <w:lang w:val="en-GB"/>
        </w:rPr>
        <w:t xml:space="preserve"> and</w:t>
      </w:r>
      <w:r w:rsidRPr="000F2DC9">
        <w:rPr>
          <w:sz w:val="20"/>
          <w:szCs w:val="20"/>
          <w:lang w:val="en-GB"/>
        </w:rPr>
        <w:t xml:space="preserve"> </w:t>
      </w:r>
      <w:r>
        <w:rPr>
          <w:sz w:val="20"/>
          <w:szCs w:val="20"/>
          <w:lang w:val="en-GB"/>
        </w:rPr>
        <w:t>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r w:rsidRPr="000F2DC9">
        <w:rPr>
          <w:sz w:val="20"/>
          <w:szCs w:val="20"/>
          <w:lang w:val="en-GB"/>
        </w:rPr>
        <w:t>.</w:t>
      </w:r>
    </w:p>
    <w:p w14:paraId="4BAE7DF4" w14:textId="09A9E0CA" w:rsidR="00802C67" w:rsidRDefault="00802C67" w:rsidP="00FC25B5">
      <w:pPr>
        <w:jc w:val="both"/>
        <w:rPr>
          <w:sz w:val="20"/>
          <w:szCs w:val="20"/>
          <w:lang w:val="en-GB"/>
        </w:rPr>
      </w:pPr>
      <w:r>
        <w:rPr>
          <w:noProof/>
          <w:sz w:val="20"/>
          <w:szCs w:val="20"/>
          <w:lang w:val="en-GB"/>
        </w:rPr>
        <w:drawing>
          <wp:inline distT="0" distB="0" distL="0" distR="0" wp14:anchorId="33B759CB" wp14:editId="793F3275">
            <wp:extent cx="6115050" cy="2295525"/>
            <wp:effectExtent l="0" t="0" r="0" b="9525"/>
            <wp:docPr id="1287163372"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7DAAE6F3" w14:textId="729D8CA3" w:rsidR="005A5368" w:rsidRDefault="005A5368">
      <w:pPr>
        <w:rPr>
          <w:sz w:val="20"/>
          <w:szCs w:val="20"/>
          <w:lang w:val="en-GB"/>
        </w:rPr>
      </w:pPr>
      <w:r>
        <w:rPr>
          <w:sz w:val="20"/>
          <w:szCs w:val="20"/>
          <w:lang w:val="en-GB"/>
        </w:rPr>
        <w:br w:type="page"/>
      </w:r>
    </w:p>
    <w:p w14:paraId="41FC61BE" w14:textId="3F62EFD1" w:rsidR="00802C67" w:rsidRDefault="004615CD" w:rsidP="00FC25B5">
      <w:pPr>
        <w:jc w:val="both"/>
        <w:rPr>
          <w:sz w:val="20"/>
          <w:szCs w:val="20"/>
          <w:lang w:val="en-GB"/>
        </w:rPr>
      </w:pPr>
      <w:r w:rsidRPr="000F2DC9">
        <w:rPr>
          <w:b/>
          <w:bCs/>
          <w:sz w:val="20"/>
          <w:szCs w:val="20"/>
          <w:lang w:val="en-GB"/>
        </w:rPr>
        <w:lastRenderedPageBreak/>
        <w:t>Fig. S</w:t>
      </w:r>
      <w:r>
        <w:rPr>
          <w:b/>
          <w:bCs/>
          <w:sz w:val="20"/>
          <w:szCs w:val="20"/>
          <w:lang w:val="en-GB"/>
        </w:rPr>
        <w:t>18</w:t>
      </w:r>
      <w:r w:rsidRPr="000F2DC9">
        <w:rPr>
          <w:sz w:val="20"/>
          <w:szCs w:val="20"/>
          <w:lang w:val="en-GB"/>
        </w:rPr>
        <w:t xml:space="preserve"> Linear regression between</w:t>
      </w:r>
      <w:r>
        <w:rPr>
          <w:sz w:val="20"/>
          <w:szCs w:val="20"/>
          <w:lang w:val="en-GB"/>
        </w:rPr>
        <w:t xml:space="preserve"> minute ventilation and</w:t>
      </w:r>
      <w:r w:rsidRPr="000F2DC9">
        <w:rPr>
          <w:sz w:val="20"/>
          <w:szCs w:val="20"/>
          <w:lang w:val="en-GB"/>
        </w:rPr>
        <w:t xml:space="preserve"> </w:t>
      </w:r>
      <w:r>
        <w:rPr>
          <w:sz w:val="20"/>
          <w:szCs w:val="20"/>
          <w:lang w:val="en-GB"/>
        </w:rPr>
        <w:t>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r w:rsidRPr="000F2DC9">
        <w:rPr>
          <w:sz w:val="20"/>
          <w:szCs w:val="20"/>
          <w:lang w:val="en-GB"/>
        </w:rPr>
        <w:t>.</w:t>
      </w:r>
    </w:p>
    <w:p w14:paraId="4BAADD42" w14:textId="69AFA905" w:rsidR="00802C67" w:rsidRDefault="00802C67" w:rsidP="00FC25B5">
      <w:pPr>
        <w:jc w:val="both"/>
        <w:rPr>
          <w:sz w:val="20"/>
          <w:szCs w:val="20"/>
          <w:lang w:val="en-GB"/>
        </w:rPr>
      </w:pPr>
      <w:r>
        <w:rPr>
          <w:noProof/>
          <w:sz w:val="20"/>
          <w:szCs w:val="20"/>
          <w:lang w:val="en-GB"/>
        </w:rPr>
        <w:drawing>
          <wp:inline distT="0" distB="0" distL="0" distR="0" wp14:anchorId="62033887" wp14:editId="6E56210F">
            <wp:extent cx="6115050" cy="2295525"/>
            <wp:effectExtent l="0" t="0" r="0" b="9525"/>
            <wp:docPr id="1477348356"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39AA9498" w14:textId="77777777" w:rsidR="00802C67" w:rsidRDefault="00802C67" w:rsidP="00FC25B5">
      <w:pPr>
        <w:jc w:val="both"/>
        <w:rPr>
          <w:sz w:val="20"/>
          <w:szCs w:val="20"/>
          <w:lang w:val="en-GB"/>
        </w:rPr>
      </w:pPr>
    </w:p>
    <w:p w14:paraId="6341004F" w14:textId="798FFA23" w:rsidR="00802C67" w:rsidRDefault="004615CD" w:rsidP="00FC25B5">
      <w:pPr>
        <w:jc w:val="both"/>
        <w:rPr>
          <w:sz w:val="20"/>
          <w:szCs w:val="20"/>
          <w:lang w:val="en-GB"/>
        </w:rPr>
      </w:pPr>
      <w:r w:rsidRPr="000F2DC9">
        <w:rPr>
          <w:b/>
          <w:bCs/>
          <w:sz w:val="20"/>
          <w:szCs w:val="20"/>
          <w:lang w:val="en-GB"/>
        </w:rPr>
        <w:t>Fig. S</w:t>
      </w:r>
      <w:r>
        <w:rPr>
          <w:b/>
          <w:bCs/>
          <w:sz w:val="20"/>
          <w:szCs w:val="20"/>
          <w:lang w:val="en-GB"/>
        </w:rPr>
        <w:t>19</w:t>
      </w:r>
      <w:r w:rsidRPr="000F2DC9">
        <w:rPr>
          <w:sz w:val="20"/>
          <w:szCs w:val="20"/>
          <w:lang w:val="en-GB"/>
        </w:rPr>
        <w:t xml:space="preserve"> Linear regression between</w:t>
      </w:r>
      <w:r>
        <w:rPr>
          <w:sz w:val="20"/>
          <w:szCs w:val="20"/>
          <w:lang w:val="en-GB"/>
        </w:rPr>
        <w:t xml:space="preserve"> ventilatory ratio and</w:t>
      </w:r>
      <w:r w:rsidRPr="000F2DC9">
        <w:rPr>
          <w:sz w:val="20"/>
          <w:szCs w:val="20"/>
          <w:lang w:val="en-GB"/>
        </w:rPr>
        <w:t xml:space="preserve"> </w:t>
      </w:r>
      <w:r>
        <w:rPr>
          <w:sz w:val="20"/>
          <w:szCs w:val="20"/>
          <w:lang w:val="en-GB"/>
        </w:rPr>
        <w:t>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r w:rsidRPr="000F2DC9">
        <w:rPr>
          <w:sz w:val="20"/>
          <w:szCs w:val="20"/>
          <w:lang w:val="en-GB"/>
        </w:rPr>
        <w:t>.</w:t>
      </w:r>
    </w:p>
    <w:p w14:paraId="7FCDA31A" w14:textId="68D4EDC2" w:rsidR="00802C67" w:rsidRDefault="00802C67" w:rsidP="00FC25B5">
      <w:pPr>
        <w:jc w:val="both"/>
        <w:rPr>
          <w:sz w:val="20"/>
          <w:szCs w:val="20"/>
          <w:lang w:val="en-GB"/>
        </w:rPr>
      </w:pPr>
      <w:r>
        <w:rPr>
          <w:noProof/>
          <w:sz w:val="20"/>
          <w:szCs w:val="20"/>
          <w:lang w:val="en-GB"/>
        </w:rPr>
        <w:drawing>
          <wp:inline distT="0" distB="0" distL="0" distR="0" wp14:anchorId="73703B29" wp14:editId="5649F558">
            <wp:extent cx="6115050" cy="2295525"/>
            <wp:effectExtent l="0" t="0" r="0" b="9525"/>
            <wp:docPr id="609847740"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48B59BD2" w14:textId="48401321" w:rsidR="005A5368" w:rsidRDefault="005A5368">
      <w:pPr>
        <w:rPr>
          <w:sz w:val="20"/>
          <w:szCs w:val="20"/>
          <w:lang w:val="en-GB"/>
        </w:rPr>
      </w:pPr>
      <w:r>
        <w:rPr>
          <w:sz w:val="20"/>
          <w:szCs w:val="20"/>
          <w:lang w:val="en-GB"/>
        </w:rPr>
        <w:br w:type="page"/>
      </w:r>
    </w:p>
    <w:p w14:paraId="09C76BFA" w14:textId="62219904" w:rsidR="00802C67" w:rsidRDefault="004615CD" w:rsidP="00FC25B5">
      <w:pPr>
        <w:jc w:val="both"/>
        <w:rPr>
          <w:sz w:val="20"/>
          <w:szCs w:val="20"/>
          <w:lang w:val="en-GB"/>
        </w:rPr>
      </w:pPr>
      <w:r w:rsidRPr="000F2DC9">
        <w:rPr>
          <w:b/>
          <w:bCs/>
          <w:sz w:val="20"/>
          <w:szCs w:val="20"/>
          <w:lang w:val="en-GB"/>
        </w:rPr>
        <w:lastRenderedPageBreak/>
        <w:t>Fig. S</w:t>
      </w:r>
      <w:r>
        <w:rPr>
          <w:b/>
          <w:bCs/>
          <w:sz w:val="20"/>
          <w:szCs w:val="20"/>
          <w:lang w:val="en-GB"/>
        </w:rPr>
        <w:t>20</w:t>
      </w:r>
      <w:r w:rsidRPr="000F2DC9">
        <w:rPr>
          <w:sz w:val="20"/>
          <w:szCs w:val="20"/>
          <w:lang w:val="en-GB"/>
        </w:rPr>
        <w:t xml:space="preserve"> Linear regression between</w:t>
      </w:r>
      <w:r>
        <w:rPr>
          <w:sz w:val="20"/>
          <w:szCs w:val="20"/>
          <w:lang w:val="en-GB"/>
        </w:rPr>
        <w:t xml:space="preserve"> respiratory system elastance and</w:t>
      </w:r>
      <w:r w:rsidRPr="000F2DC9">
        <w:rPr>
          <w:sz w:val="20"/>
          <w:szCs w:val="20"/>
          <w:lang w:val="en-GB"/>
        </w:rPr>
        <w:t xml:space="preserve"> </w:t>
      </w:r>
      <w:r>
        <w:rPr>
          <w:sz w:val="20"/>
          <w:szCs w:val="20"/>
          <w:lang w:val="en-GB"/>
        </w:rPr>
        <w:t>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w:t>
      </w:r>
    </w:p>
    <w:p w14:paraId="649BE780" w14:textId="6380BE86" w:rsidR="00802C67" w:rsidRDefault="00802C67" w:rsidP="00FC25B5">
      <w:pPr>
        <w:jc w:val="both"/>
        <w:rPr>
          <w:sz w:val="20"/>
          <w:szCs w:val="20"/>
          <w:lang w:val="en-GB"/>
        </w:rPr>
      </w:pPr>
      <w:r>
        <w:rPr>
          <w:noProof/>
          <w:sz w:val="20"/>
          <w:szCs w:val="20"/>
          <w:lang w:val="en-GB"/>
        </w:rPr>
        <w:drawing>
          <wp:inline distT="0" distB="0" distL="0" distR="0" wp14:anchorId="5E49A5B5" wp14:editId="4B827F66">
            <wp:extent cx="3836017" cy="2880000"/>
            <wp:effectExtent l="0" t="0" r="0" b="0"/>
            <wp:docPr id="61919988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p>
    <w:p w14:paraId="2CC8E724" w14:textId="77777777" w:rsidR="00802C67" w:rsidRDefault="00802C67" w:rsidP="00FC25B5">
      <w:pPr>
        <w:jc w:val="both"/>
        <w:rPr>
          <w:sz w:val="20"/>
          <w:szCs w:val="20"/>
          <w:lang w:val="en-GB"/>
        </w:rPr>
      </w:pPr>
    </w:p>
    <w:p w14:paraId="3216E5EC" w14:textId="745C97EF" w:rsidR="00802C67" w:rsidRDefault="004615CD" w:rsidP="00FC25B5">
      <w:pPr>
        <w:jc w:val="both"/>
        <w:rPr>
          <w:sz w:val="20"/>
          <w:szCs w:val="20"/>
          <w:lang w:val="en-GB"/>
        </w:rPr>
      </w:pPr>
      <w:r w:rsidRPr="000F2DC9">
        <w:rPr>
          <w:b/>
          <w:bCs/>
          <w:sz w:val="20"/>
          <w:szCs w:val="20"/>
          <w:lang w:val="en-GB"/>
        </w:rPr>
        <w:t>Fig. S</w:t>
      </w:r>
      <w:r>
        <w:rPr>
          <w:b/>
          <w:bCs/>
          <w:sz w:val="20"/>
          <w:szCs w:val="20"/>
          <w:lang w:val="en-GB"/>
        </w:rPr>
        <w:t>21</w:t>
      </w:r>
      <w:r w:rsidRPr="000F2DC9">
        <w:rPr>
          <w:sz w:val="20"/>
          <w:szCs w:val="20"/>
          <w:lang w:val="en-GB"/>
        </w:rPr>
        <w:t xml:space="preserve"> Linear regression between</w:t>
      </w:r>
      <w:r>
        <w:rPr>
          <w:sz w:val="20"/>
          <w:szCs w:val="20"/>
          <w:lang w:val="en-GB"/>
        </w:rPr>
        <w:t xml:space="preserve"> lung elastance and</w:t>
      </w:r>
      <w:r w:rsidRPr="000F2DC9">
        <w:rPr>
          <w:sz w:val="20"/>
          <w:szCs w:val="20"/>
          <w:lang w:val="en-GB"/>
        </w:rPr>
        <w:t xml:space="preserve"> </w:t>
      </w:r>
      <w:r>
        <w:rPr>
          <w:sz w:val="20"/>
          <w:szCs w:val="20"/>
          <w:lang w:val="en-GB"/>
        </w:rPr>
        <w:t>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w:t>
      </w:r>
    </w:p>
    <w:p w14:paraId="3CCAE594" w14:textId="5E63184D" w:rsidR="00802C67" w:rsidRDefault="00802C67" w:rsidP="00FC25B5">
      <w:pPr>
        <w:jc w:val="both"/>
        <w:rPr>
          <w:sz w:val="20"/>
          <w:szCs w:val="20"/>
          <w:lang w:val="en-GB"/>
        </w:rPr>
      </w:pPr>
      <w:r>
        <w:rPr>
          <w:noProof/>
          <w:sz w:val="20"/>
          <w:szCs w:val="20"/>
          <w:lang w:val="en-GB"/>
        </w:rPr>
        <w:drawing>
          <wp:inline distT="0" distB="0" distL="0" distR="0" wp14:anchorId="179C8407" wp14:editId="16B57CD4">
            <wp:extent cx="3836017" cy="2880000"/>
            <wp:effectExtent l="0" t="0" r="0" b="0"/>
            <wp:docPr id="2104687310"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p>
    <w:p w14:paraId="39B642C2" w14:textId="4A4C1E7D" w:rsidR="005A5368" w:rsidRDefault="005A5368">
      <w:pPr>
        <w:rPr>
          <w:sz w:val="20"/>
          <w:szCs w:val="20"/>
          <w:lang w:val="en-GB"/>
        </w:rPr>
      </w:pPr>
      <w:r>
        <w:rPr>
          <w:sz w:val="20"/>
          <w:szCs w:val="20"/>
          <w:lang w:val="en-GB"/>
        </w:rPr>
        <w:br w:type="page"/>
      </w:r>
    </w:p>
    <w:p w14:paraId="3153329F" w14:textId="0691C33D" w:rsidR="004615CD" w:rsidRDefault="004615CD" w:rsidP="004615CD">
      <w:pPr>
        <w:jc w:val="both"/>
        <w:rPr>
          <w:sz w:val="20"/>
          <w:szCs w:val="20"/>
          <w:lang w:val="en-GB"/>
        </w:rPr>
      </w:pPr>
      <w:r w:rsidRPr="000F2DC9">
        <w:rPr>
          <w:b/>
          <w:bCs/>
          <w:sz w:val="20"/>
          <w:szCs w:val="20"/>
          <w:lang w:val="en-GB"/>
        </w:rPr>
        <w:lastRenderedPageBreak/>
        <w:t>Fig. S</w:t>
      </w:r>
      <w:r>
        <w:rPr>
          <w:b/>
          <w:bCs/>
          <w:sz w:val="20"/>
          <w:szCs w:val="20"/>
          <w:lang w:val="en-GB"/>
        </w:rPr>
        <w:t>22</w:t>
      </w:r>
      <w:r w:rsidRPr="000F2DC9">
        <w:rPr>
          <w:sz w:val="20"/>
          <w:szCs w:val="20"/>
          <w:lang w:val="en-GB"/>
        </w:rPr>
        <w:t xml:space="preserve"> Linear regression between</w:t>
      </w:r>
      <w:r>
        <w:rPr>
          <w:sz w:val="20"/>
          <w:szCs w:val="20"/>
          <w:lang w:val="en-GB"/>
        </w:rPr>
        <w:t xml:space="preserve"> peak pressure and</w:t>
      </w:r>
      <w:r w:rsidRPr="000F2DC9">
        <w:rPr>
          <w:sz w:val="20"/>
          <w:szCs w:val="20"/>
          <w:lang w:val="en-GB"/>
        </w:rPr>
        <w:t xml:space="preserve"> </w:t>
      </w:r>
      <w:r>
        <w:rPr>
          <w:sz w:val="20"/>
          <w:szCs w:val="20"/>
          <w:lang w:val="en-GB"/>
        </w:rPr>
        <w:t>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w:t>
      </w:r>
    </w:p>
    <w:p w14:paraId="08BF40C6" w14:textId="51E3BFE2" w:rsidR="00802C67" w:rsidRDefault="00802C67" w:rsidP="00FC25B5">
      <w:pPr>
        <w:jc w:val="both"/>
        <w:rPr>
          <w:sz w:val="20"/>
          <w:szCs w:val="20"/>
          <w:lang w:val="en-GB"/>
        </w:rPr>
      </w:pPr>
      <w:r>
        <w:rPr>
          <w:noProof/>
          <w:sz w:val="20"/>
          <w:szCs w:val="20"/>
          <w:lang w:val="en-GB"/>
        </w:rPr>
        <w:drawing>
          <wp:inline distT="0" distB="0" distL="0" distR="0" wp14:anchorId="67D4E02C" wp14:editId="024B1D73">
            <wp:extent cx="3836017" cy="2880000"/>
            <wp:effectExtent l="0" t="0" r="0" b="0"/>
            <wp:docPr id="88431627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p>
    <w:p w14:paraId="2ABBEB25" w14:textId="77777777" w:rsidR="00802C67" w:rsidRDefault="00802C67" w:rsidP="00FC25B5">
      <w:pPr>
        <w:jc w:val="both"/>
        <w:rPr>
          <w:sz w:val="20"/>
          <w:szCs w:val="20"/>
          <w:lang w:val="en-GB"/>
        </w:rPr>
      </w:pPr>
    </w:p>
    <w:p w14:paraId="5D2CC9F1" w14:textId="1D366B28" w:rsidR="00802C67" w:rsidRDefault="004615CD" w:rsidP="00FC25B5">
      <w:pPr>
        <w:jc w:val="both"/>
        <w:rPr>
          <w:sz w:val="20"/>
          <w:szCs w:val="20"/>
          <w:lang w:val="en-GB"/>
        </w:rPr>
      </w:pPr>
      <w:r w:rsidRPr="000F2DC9">
        <w:rPr>
          <w:b/>
          <w:bCs/>
          <w:sz w:val="20"/>
          <w:szCs w:val="20"/>
          <w:lang w:val="en-GB"/>
        </w:rPr>
        <w:t>Fig. S</w:t>
      </w:r>
      <w:r>
        <w:rPr>
          <w:b/>
          <w:bCs/>
          <w:sz w:val="20"/>
          <w:szCs w:val="20"/>
          <w:lang w:val="en-GB"/>
        </w:rPr>
        <w:t>23</w:t>
      </w:r>
      <w:r w:rsidRPr="000F2DC9">
        <w:rPr>
          <w:sz w:val="20"/>
          <w:szCs w:val="20"/>
          <w:lang w:val="en-GB"/>
        </w:rPr>
        <w:t xml:space="preserve"> Linear regression between</w:t>
      </w:r>
      <w:r>
        <w:rPr>
          <w:sz w:val="20"/>
          <w:szCs w:val="20"/>
          <w:lang w:val="en-GB"/>
        </w:rPr>
        <w:t xml:space="preserve"> plateau pressure and</w:t>
      </w:r>
      <w:r w:rsidRPr="000F2DC9">
        <w:rPr>
          <w:sz w:val="20"/>
          <w:szCs w:val="20"/>
          <w:lang w:val="en-GB"/>
        </w:rPr>
        <w:t xml:space="preserve"> </w:t>
      </w:r>
      <w:r>
        <w:rPr>
          <w:sz w:val="20"/>
          <w:szCs w:val="20"/>
          <w:lang w:val="en-GB"/>
        </w:rPr>
        <w:t>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w:t>
      </w:r>
    </w:p>
    <w:p w14:paraId="146F6059" w14:textId="35C13B9F" w:rsidR="00802C67" w:rsidRDefault="00802C67" w:rsidP="00FC25B5">
      <w:pPr>
        <w:jc w:val="both"/>
        <w:rPr>
          <w:sz w:val="20"/>
          <w:szCs w:val="20"/>
          <w:lang w:val="en-GB"/>
        </w:rPr>
      </w:pPr>
      <w:r>
        <w:rPr>
          <w:noProof/>
          <w:sz w:val="20"/>
          <w:szCs w:val="20"/>
          <w:lang w:val="en-GB"/>
        </w:rPr>
        <w:drawing>
          <wp:inline distT="0" distB="0" distL="0" distR="0" wp14:anchorId="651CB781" wp14:editId="1508810A">
            <wp:extent cx="3836017" cy="2880000"/>
            <wp:effectExtent l="0" t="0" r="0" b="0"/>
            <wp:docPr id="129266268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p>
    <w:p w14:paraId="73DE6ECD" w14:textId="1085AD31" w:rsidR="005A5368" w:rsidRDefault="005A5368">
      <w:pPr>
        <w:rPr>
          <w:sz w:val="20"/>
          <w:szCs w:val="20"/>
          <w:lang w:val="en-GB"/>
        </w:rPr>
      </w:pPr>
      <w:r>
        <w:rPr>
          <w:sz w:val="20"/>
          <w:szCs w:val="20"/>
          <w:lang w:val="en-GB"/>
        </w:rPr>
        <w:br w:type="page"/>
      </w:r>
    </w:p>
    <w:p w14:paraId="3AD3ED5A" w14:textId="47875EBC" w:rsidR="00802C67" w:rsidRDefault="004615CD" w:rsidP="00FC25B5">
      <w:pPr>
        <w:jc w:val="both"/>
        <w:rPr>
          <w:sz w:val="20"/>
          <w:szCs w:val="20"/>
          <w:lang w:val="en-GB"/>
        </w:rPr>
      </w:pPr>
      <w:r w:rsidRPr="000F2DC9">
        <w:rPr>
          <w:b/>
          <w:bCs/>
          <w:sz w:val="20"/>
          <w:szCs w:val="20"/>
          <w:lang w:val="en-GB"/>
        </w:rPr>
        <w:lastRenderedPageBreak/>
        <w:t>Fig. S</w:t>
      </w:r>
      <w:r>
        <w:rPr>
          <w:b/>
          <w:bCs/>
          <w:sz w:val="20"/>
          <w:szCs w:val="20"/>
          <w:lang w:val="en-GB"/>
        </w:rPr>
        <w:t>24</w:t>
      </w:r>
      <w:r w:rsidRPr="000F2DC9">
        <w:rPr>
          <w:sz w:val="20"/>
          <w:szCs w:val="20"/>
          <w:lang w:val="en-GB"/>
        </w:rPr>
        <w:t xml:space="preserve"> Linear regression between</w:t>
      </w:r>
      <w:r>
        <w:rPr>
          <w:sz w:val="20"/>
          <w:szCs w:val="20"/>
          <w:lang w:val="en-GB"/>
        </w:rPr>
        <w:t xml:space="preserve"> stress and 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p>
    <w:p w14:paraId="36849126" w14:textId="4A549D7C" w:rsidR="00802C67" w:rsidRDefault="00802C67" w:rsidP="00FC25B5">
      <w:pPr>
        <w:jc w:val="both"/>
        <w:rPr>
          <w:sz w:val="20"/>
          <w:szCs w:val="20"/>
          <w:lang w:val="en-GB"/>
        </w:rPr>
      </w:pPr>
      <w:r>
        <w:rPr>
          <w:noProof/>
          <w:sz w:val="20"/>
          <w:szCs w:val="20"/>
          <w:lang w:val="en-GB"/>
        </w:rPr>
        <w:drawing>
          <wp:inline distT="0" distB="0" distL="0" distR="0" wp14:anchorId="4AA9EF6B" wp14:editId="0B5901AE">
            <wp:extent cx="6115050" cy="2295525"/>
            <wp:effectExtent l="0" t="0" r="0" b="9525"/>
            <wp:docPr id="1407541197"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4B6B119E" w14:textId="77777777" w:rsidR="00802C67" w:rsidRDefault="00802C67" w:rsidP="00FC25B5">
      <w:pPr>
        <w:jc w:val="both"/>
        <w:rPr>
          <w:sz w:val="20"/>
          <w:szCs w:val="20"/>
          <w:lang w:val="en-GB"/>
        </w:rPr>
      </w:pPr>
    </w:p>
    <w:p w14:paraId="1A372F42" w14:textId="58A932E3" w:rsidR="00802C67" w:rsidRDefault="004615CD" w:rsidP="00FC25B5">
      <w:pPr>
        <w:jc w:val="both"/>
        <w:rPr>
          <w:sz w:val="20"/>
          <w:szCs w:val="20"/>
          <w:lang w:val="en-GB"/>
        </w:rPr>
      </w:pPr>
      <w:r w:rsidRPr="000F2DC9">
        <w:rPr>
          <w:b/>
          <w:bCs/>
          <w:sz w:val="20"/>
          <w:szCs w:val="20"/>
          <w:lang w:val="en-GB"/>
        </w:rPr>
        <w:t>Fig. S</w:t>
      </w:r>
      <w:r>
        <w:rPr>
          <w:b/>
          <w:bCs/>
          <w:sz w:val="20"/>
          <w:szCs w:val="20"/>
          <w:lang w:val="en-GB"/>
        </w:rPr>
        <w:t>25</w:t>
      </w:r>
      <w:r w:rsidRPr="000F2DC9">
        <w:rPr>
          <w:sz w:val="20"/>
          <w:szCs w:val="20"/>
          <w:lang w:val="en-GB"/>
        </w:rPr>
        <w:t xml:space="preserve"> Linear regression between</w:t>
      </w:r>
      <w:r>
        <w:rPr>
          <w:sz w:val="20"/>
          <w:szCs w:val="20"/>
          <w:lang w:val="en-GB"/>
        </w:rPr>
        <w:t xml:space="preserve"> strain and 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p>
    <w:p w14:paraId="02E5E139" w14:textId="67E996BF" w:rsidR="00802C67" w:rsidRDefault="00802C67" w:rsidP="00FC25B5">
      <w:pPr>
        <w:jc w:val="both"/>
        <w:rPr>
          <w:sz w:val="20"/>
          <w:szCs w:val="20"/>
          <w:lang w:val="en-GB"/>
        </w:rPr>
      </w:pPr>
      <w:r>
        <w:rPr>
          <w:noProof/>
          <w:sz w:val="20"/>
          <w:szCs w:val="20"/>
          <w:lang w:val="en-GB"/>
        </w:rPr>
        <w:drawing>
          <wp:inline distT="0" distB="0" distL="0" distR="0" wp14:anchorId="4C7C6EB9" wp14:editId="0409E9BF">
            <wp:extent cx="6115050" cy="2295525"/>
            <wp:effectExtent l="0" t="0" r="0" b="9525"/>
            <wp:docPr id="1189552403"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7330078D" w14:textId="77777777" w:rsidR="00802C67" w:rsidRDefault="00802C67" w:rsidP="00FC25B5">
      <w:pPr>
        <w:jc w:val="both"/>
        <w:rPr>
          <w:sz w:val="20"/>
          <w:szCs w:val="20"/>
          <w:lang w:val="en-GB"/>
        </w:rPr>
      </w:pPr>
    </w:p>
    <w:p w14:paraId="2477F84C" w14:textId="2C71BAA6" w:rsidR="00802C67" w:rsidRDefault="004615CD" w:rsidP="00FC25B5">
      <w:pPr>
        <w:jc w:val="both"/>
        <w:rPr>
          <w:sz w:val="20"/>
          <w:szCs w:val="20"/>
          <w:lang w:val="en-GB"/>
        </w:rPr>
      </w:pPr>
      <w:r w:rsidRPr="000F2DC9">
        <w:rPr>
          <w:b/>
          <w:bCs/>
          <w:sz w:val="20"/>
          <w:szCs w:val="20"/>
          <w:lang w:val="en-GB"/>
        </w:rPr>
        <w:t>Fig. S</w:t>
      </w:r>
      <w:r>
        <w:rPr>
          <w:b/>
          <w:bCs/>
          <w:sz w:val="20"/>
          <w:szCs w:val="20"/>
          <w:lang w:val="en-GB"/>
        </w:rPr>
        <w:t>26</w:t>
      </w:r>
      <w:r w:rsidRPr="000F2DC9">
        <w:rPr>
          <w:sz w:val="20"/>
          <w:szCs w:val="20"/>
          <w:lang w:val="en-GB"/>
        </w:rPr>
        <w:t xml:space="preserve"> Linear regression between</w:t>
      </w:r>
      <w:r>
        <w:rPr>
          <w:sz w:val="20"/>
          <w:szCs w:val="20"/>
          <w:lang w:val="en-GB"/>
        </w:rPr>
        <w:t xml:space="preserve"> tidal volume per kg of ideal body weight and 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w:t>
      </w:r>
    </w:p>
    <w:p w14:paraId="70EDC85A" w14:textId="3FE27183" w:rsidR="005A5368" w:rsidRDefault="00802C67" w:rsidP="005A5368">
      <w:pPr>
        <w:jc w:val="both"/>
        <w:rPr>
          <w:sz w:val="20"/>
          <w:szCs w:val="20"/>
          <w:lang w:val="en-GB"/>
        </w:rPr>
      </w:pPr>
      <w:r>
        <w:rPr>
          <w:noProof/>
          <w:sz w:val="20"/>
          <w:szCs w:val="20"/>
          <w:lang w:val="en-GB"/>
        </w:rPr>
        <w:drawing>
          <wp:inline distT="0" distB="0" distL="0" distR="0" wp14:anchorId="151AD650" wp14:editId="6EFA57D5">
            <wp:extent cx="3836017" cy="2880000"/>
            <wp:effectExtent l="0" t="0" r="0" b="0"/>
            <wp:docPr id="835282970"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r w:rsidR="005A5368">
        <w:rPr>
          <w:sz w:val="20"/>
          <w:szCs w:val="20"/>
          <w:lang w:val="en-GB"/>
        </w:rPr>
        <w:br w:type="page"/>
      </w:r>
    </w:p>
    <w:p w14:paraId="2D583FCD" w14:textId="5D6AA7B3" w:rsidR="00802C67" w:rsidRDefault="004615CD" w:rsidP="00FC25B5">
      <w:pPr>
        <w:jc w:val="both"/>
        <w:rPr>
          <w:sz w:val="20"/>
          <w:szCs w:val="20"/>
          <w:lang w:val="en-GB"/>
        </w:rPr>
      </w:pPr>
      <w:r w:rsidRPr="000F2DC9">
        <w:rPr>
          <w:b/>
          <w:bCs/>
          <w:sz w:val="20"/>
          <w:szCs w:val="20"/>
          <w:lang w:val="en-GB"/>
        </w:rPr>
        <w:lastRenderedPageBreak/>
        <w:t>Fig. S</w:t>
      </w:r>
      <w:r>
        <w:rPr>
          <w:b/>
          <w:bCs/>
          <w:sz w:val="20"/>
          <w:szCs w:val="20"/>
          <w:lang w:val="en-GB"/>
        </w:rPr>
        <w:t>27</w:t>
      </w:r>
      <w:r w:rsidRPr="000F2DC9">
        <w:rPr>
          <w:sz w:val="20"/>
          <w:szCs w:val="20"/>
          <w:lang w:val="en-GB"/>
        </w:rPr>
        <w:t xml:space="preserve"> Linear regression between</w:t>
      </w:r>
      <w:r>
        <w:rPr>
          <w:sz w:val="20"/>
          <w:szCs w:val="20"/>
          <w:lang w:val="en-GB"/>
        </w:rPr>
        <w:t xml:space="preserve"> respiratory rate and 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w:t>
      </w:r>
    </w:p>
    <w:p w14:paraId="3FEA5A88" w14:textId="6D9842BE" w:rsidR="00802C67" w:rsidRDefault="00802C67" w:rsidP="00FC25B5">
      <w:pPr>
        <w:jc w:val="both"/>
        <w:rPr>
          <w:sz w:val="20"/>
          <w:szCs w:val="20"/>
          <w:lang w:val="en-GB"/>
        </w:rPr>
      </w:pPr>
      <w:r>
        <w:rPr>
          <w:noProof/>
          <w:sz w:val="20"/>
          <w:szCs w:val="20"/>
          <w:lang w:val="en-GB"/>
        </w:rPr>
        <w:drawing>
          <wp:inline distT="0" distB="0" distL="0" distR="0" wp14:anchorId="169789A4" wp14:editId="10E9A8B8">
            <wp:extent cx="3836017" cy="2880000"/>
            <wp:effectExtent l="0" t="0" r="0" b="0"/>
            <wp:docPr id="904205383"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p>
    <w:p w14:paraId="3FF86911" w14:textId="77777777" w:rsidR="00802C67" w:rsidRDefault="00802C67" w:rsidP="00FC25B5">
      <w:pPr>
        <w:jc w:val="both"/>
        <w:rPr>
          <w:sz w:val="20"/>
          <w:szCs w:val="20"/>
          <w:lang w:val="en-GB"/>
        </w:rPr>
      </w:pPr>
    </w:p>
    <w:p w14:paraId="2D33E2D4" w14:textId="46839363" w:rsidR="00802C67" w:rsidRDefault="004615CD" w:rsidP="00FC25B5">
      <w:pPr>
        <w:jc w:val="both"/>
        <w:rPr>
          <w:sz w:val="20"/>
          <w:szCs w:val="20"/>
          <w:lang w:val="en-GB"/>
        </w:rPr>
      </w:pPr>
      <w:r w:rsidRPr="000F2DC9">
        <w:rPr>
          <w:b/>
          <w:bCs/>
          <w:sz w:val="20"/>
          <w:szCs w:val="20"/>
          <w:lang w:val="en-GB"/>
        </w:rPr>
        <w:t>Fig. S</w:t>
      </w:r>
      <w:r>
        <w:rPr>
          <w:b/>
          <w:bCs/>
          <w:sz w:val="20"/>
          <w:szCs w:val="20"/>
          <w:lang w:val="en-GB"/>
        </w:rPr>
        <w:t>28</w:t>
      </w:r>
      <w:r w:rsidRPr="000F2DC9">
        <w:rPr>
          <w:sz w:val="20"/>
          <w:szCs w:val="20"/>
          <w:lang w:val="en-GB"/>
        </w:rPr>
        <w:t xml:space="preserve"> Linear regression between</w:t>
      </w:r>
      <w:r>
        <w:rPr>
          <w:sz w:val="20"/>
          <w:szCs w:val="20"/>
          <w:lang w:val="en-GB"/>
        </w:rPr>
        <w:t xml:space="preserve"> inspiratory flow and 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w:t>
      </w:r>
    </w:p>
    <w:p w14:paraId="3FA029BB" w14:textId="648C46BD" w:rsidR="00802C67" w:rsidRDefault="00802C67" w:rsidP="00FC25B5">
      <w:pPr>
        <w:jc w:val="both"/>
        <w:rPr>
          <w:sz w:val="20"/>
          <w:szCs w:val="20"/>
          <w:lang w:val="en-GB"/>
        </w:rPr>
      </w:pPr>
      <w:r>
        <w:rPr>
          <w:noProof/>
          <w:sz w:val="20"/>
          <w:szCs w:val="20"/>
          <w:lang w:val="en-GB"/>
        </w:rPr>
        <w:drawing>
          <wp:inline distT="0" distB="0" distL="0" distR="0" wp14:anchorId="16F43C3F" wp14:editId="487378AF">
            <wp:extent cx="3836017" cy="2880000"/>
            <wp:effectExtent l="0" t="0" r="0" b="0"/>
            <wp:docPr id="1482003643"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p>
    <w:p w14:paraId="333751CE" w14:textId="6F71BDF7" w:rsidR="005A5368" w:rsidRDefault="005A5368">
      <w:pPr>
        <w:rPr>
          <w:sz w:val="20"/>
          <w:szCs w:val="20"/>
          <w:lang w:val="en-GB"/>
        </w:rPr>
      </w:pPr>
      <w:r>
        <w:rPr>
          <w:sz w:val="20"/>
          <w:szCs w:val="20"/>
          <w:lang w:val="en-GB"/>
        </w:rPr>
        <w:br w:type="page"/>
      </w:r>
    </w:p>
    <w:p w14:paraId="54A6ED0E" w14:textId="1E317939" w:rsidR="00802C67" w:rsidRDefault="004615CD" w:rsidP="00FC25B5">
      <w:pPr>
        <w:jc w:val="both"/>
        <w:rPr>
          <w:sz w:val="20"/>
          <w:szCs w:val="20"/>
          <w:lang w:val="en-GB"/>
        </w:rPr>
      </w:pPr>
      <w:r w:rsidRPr="000F2DC9">
        <w:rPr>
          <w:b/>
          <w:bCs/>
          <w:sz w:val="20"/>
          <w:szCs w:val="20"/>
          <w:lang w:val="en-GB"/>
        </w:rPr>
        <w:lastRenderedPageBreak/>
        <w:t>Fig. S</w:t>
      </w:r>
      <w:r>
        <w:rPr>
          <w:b/>
          <w:bCs/>
          <w:sz w:val="20"/>
          <w:szCs w:val="20"/>
          <w:lang w:val="en-GB"/>
        </w:rPr>
        <w:t>29</w:t>
      </w:r>
      <w:r w:rsidRPr="000F2DC9">
        <w:rPr>
          <w:sz w:val="20"/>
          <w:szCs w:val="20"/>
          <w:lang w:val="en-GB"/>
        </w:rPr>
        <w:t xml:space="preserve"> Linear regression between</w:t>
      </w:r>
      <w:r>
        <w:rPr>
          <w:sz w:val="20"/>
          <w:szCs w:val="20"/>
          <w:lang w:val="en-GB"/>
        </w:rPr>
        <w:t xml:space="preserve"> PEEP and 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p>
    <w:p w14:paraId="576DA88C" w14:textId="3EF2428C" w:rsidR="00802C67" w:rsidRDefault="00802C67" w:rsidP="00FC25B5">
      <w:pPr>
        <w:jc w:val="both"/>
        <w:rPr>
          <w:sz w:val="20"/>
          <w:szCs w:val="20"/>
          <w:lang w:val="en-GB"/>
        </w:rPr>
      </w:pPr>
      <w:r>
        <w:rPr>
          <w:noProof/>
          <w:sz w:val="20"/>
          <w:szCs w:val="20"/>
          <w:lang w:val="en-GB"/>
        </w:rPr>
        <w:drawing>
          <wp:inline distT="0" distB="0" distL="0" distR="0" wp14:anchorId="45CC514D" wp14:editId="5200C4B6">
            <wp:extent cx="6115050" cy="2295525"/>
            <wp:effectExtent l="0" t="0" r="0" b="9525"/>
            <wp:docPr id="23770573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2F7F0A2B" w14:textId="77777777" w:rsidR="00802C67" w:rsidRDefault="00802C67" w:rsidP="00FC25B5">
      <w:pPr>
        <w:jc w:val="both"/>
        <w:rPr>
          <w:sz w:val="20"/>
          <w:szCs w:val="20"/>
          <w:lang w:val="en-GB"/>
        </w:rPr>
      </w:pPr>
    </w:p>
    <w:p w14:paraId="54AC4FDB" w14:textId="0F67D30A" w:rsidR="00802C67" w:rsidRDefault="004615CD" w:rsidP="00FC25B5">
      <w:pPr>
        <w:jc w:val="both"/>
        <w:rPr>
          <w:sz w:val="20"/>
          <w:szCs w:val="20"/>
          <w:lang w:val="en-GB"/>
        </w:rPr>
      </w:pPr>
      <w:r w:rsidRPr="000F2DC9">
        <w:rPr>
          <w:b/>
          <w:bCs/>
          <w:sz w:val="20"/>
          <w:szCs w:val="20"/>
          <w:lang w:val="en-GB"/>
        </w:rPr>
        <w:t>Fig. S</w:t>
      </w:r>
      <w:r>
        <w:rPr>
          <w:b/>
          <w:bCs/>
          <w:sz w:val="20"/>
          <w:szCs w:val="20"/>
          <w:lang w:val="en-GB"/>
        </w:rPr>
        <w:t>30</w:t>
      </w:r>
      <w:r w:rsidRPr="000F2DC9">
        <w:rPr>
          <w:sz w:val="20"/>
          <w:szCs w:val="20"/>
          <w:lang w:val="en-GB"/>
        </w:rPr>
        <w:t xml:space="preserve"> Linear regression between</w:t>
      </w:r>
      <w:r>
        <w:rPr>
          <w:sz w:val="20"/>
          <w:szCs w:val="20"/>
          <w:lang w:val="en-GB"/>
        </w:rPr>
        <w:t xml:space="preserve"> age and 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p>
    <w:p w14:paraId="2E8FDF18" w14:textId="17165F8F" w:rsidR="00802C67" w:rsidRDefault="00802C67" w:rsidP="00FC25B5">
      <w:pPr>
        <w:jc w:val="both"/>
        <w:rPr>
          <w:sz w:val="20"/>
          <w:szCs w:val="20"/>
          <w:lang w:val="en-GB"/>
        </w:rPr>
      </w:pPr>
      <w:r>
        <w:rPr>
          <w:noProof/>
          <w:sz w:val="20"/>
          <w:szCs w:val="20"/>
          <w:lang w:val="en-GB"/>
        </w:rPr>
        <w:drawing>
          <wp:inline distT="0" distB="0" distL="0" distR="0" wp14:anchorId="39FA3046" wp14:editId="0E399473">
            <wp:extent cx="6115050" cy="2295525"/>
            <wp:effectExtent l="0" t="0" r="0" b="9525"/>
            <wp:docPr id="449319691"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7D8F4097" w14:textId="77777777" w:rsidR="00802C67" w:rsidRDefault="00802C67" w:rsidP="00FC25B5">
      <w:pPr>
        <w:jc w:val="both"/>
        <w:rPr>
          <w:sz w:val="20"/>
          <w:szCs w:val="20"/>
          <w:lang w:val="en-GB"/>
        </w:rPr>
      </w:pPr>
    </w:p>
    <w:p w14:paraId="558C31A1" w14:textId="603D4DAF" w:rsidR="00802C67" w:rsidRDefault="004615CD" w:rsidP="00FC25B5">
      <w:pPr>
        <w:jc w:val="both"/>
        <w:rPr>
          <w:sz w:val="20"/>
          <w:szCs w:val="20"/>
          <w:lang w:val="en-GB"/>
        </w:rPr>
      </w:pPr>
      <w:r w:rsidRPr="000F2DC9">
        <w:rPr>
          <w:b/>
          <w:bCs/>
          <w:sz w:val="20"/>
          <w:szCs w:val="20"/>
          <w:lang w:val="en-GB"/>
        </w:rPr>
        <w:t>Fig. S</w:t>
      </w:r>
      <w:r>
        <w:rPr>
          <w:b/>
          <w:bCs/>
          <w:sz w:val="20"/>
          <w:szCs w:val="20"/>
          <w:lang w:val="en-GB"/>
        </w:rPr>
        <w:t>31</w:t>
      </w:r>
      <w:r w:rsidRPr="000F2DC9">
        <w:rPr>
          <w:sz w:val="20"/>
          <w:szCs w:val="20"/>
          <w:lang w:val="en-GB"/>
        </w:rPr>
        <w:t xml:space="preserve"> Linear regression between</w:t>
      </w:r>
      <w:r>
        <w:rPr>
          <w:sz w:val="20"/>
          <w:szCs w:val="20"/>
          <w:lang w:val="en-GB"/>
        </w:rPr>
        <w:t xml:space="preserve"> body mass index and 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p>
    <w:p w14:paraId="70A9F378" w14:textId="38535783" w:rsidR="00802C67" w:rsidRDefault="00802C67" w:rsidP="00FC25B5">
      <w:pPr>
        <w:jc w:val="both"/>
        <w:rPr>
          <w:sz w:val="20"/>
          <w:szCs w:val="20"/>
          <w:lang w:val="en-GB"/>
        </w:rPr>
      </w:pPr>
      <w:r>
        <w:rPr>
          <w:noProof/>
          <w:sz w:val="20"/>
          <w:szCs w:val="20"/>
          <w:lang w:val="en-GB"/>
        </w:rPr>
        <w:drawing>
          <wp:inline distT="0" distB="0" distL="0" distR="0" wp14:anchorId="6B3E2A2F" wp14:editId="1429449A">
            <wp:extent cx="6115050" cy="2295525"/>
            <wp:effectExtent l="0" t="0" r="0" b="9525"/>
            <wp:docPr id="1407245924"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325ECB19" w14:textId="60CD0ACC" w:rsidR="005A5368" w:rsidRDefault="005A5368">
      <w:pPr>
        <w:rPr>
          <w:sz w:val="20"/>
          <w:szCs w:val="20"/>
          <w:lang w:val="en-GB"/>
        </w:rPr>
      </w:pPr>
      <w:r>
        <w:rPr>
          <w:sz w:val="20"/>
          <w:szCs w:val="20"/>
          <w:lang w:val="en-GB"/>
        </w:rPr>
        <w:br w:type="page"/>
      </w:r>
    </w:p>
    <w:p w14:paraId="736E7944" w14:textId="4AE1181E" w:rsidR="00802C67" w:rsidRDefault="004615CD" w:rsidP="00FC25B5">
      <w:pPr>
        <w:jc w:val="both"/>
        <w:rPr>
          <w:sz w:val="20"/>
          <w:szCs w:val="20"/>
          <w:lang w:val="en-GB"/>
        </w:rPr>
      </w:pPr>
      <w:r w:rsidRPr="000F2DC9">
        <w:rPr>
          <w:b/>
          <w:bCs/>
          <w:sz w:val="20"/>
          <w:szCs w:val="20"/>
          <w:lang w:val="en-GB"/>
        </w:rPr>
        <w:lastRenderedPageBreak/>
        <w:t>Fig. S</w:t>
      </w:r>
      <w:r>
        <w:rPr>
          <w:b/>
          <w:bCs/>
          <w:sz w:val="20"/>
          <w:szCs w:val="20"/>
          <w:lang w:val="en-GB"/>
        </w:rPr>
        <w:t>32</w:t>
      </w:r>
      <w:r w:rsidRPr="000F2DC9">
        <w:rPr>
          <w:sz w:val="20"/>
          <w:szCs w:val="20"/>
          <w:lang w:val="en-GB"/>
        </w:rPr>
        <w:t xml:space="preserve"> Linear regression between</w:t>
      </w:r>
      <w:r>
        <w:rPr>
          <w:sz w:val="20"/>
          <w:szCs w:val="20"/>
          <w:lang w:val="en-GB"/>
        </w:rPr>
        <w:t xml:space="preserve"> SAPS II and PaO</w:t>
      </w:r>
      <w:r w:rsidRPr="004615CD">
        <w:rPr>
          <w:sz w:val="20"/>
          <w:szCs w:val="20"/>
          <w:vertAlign w:val="subscript"/>
          <w:lang w:val="en-GB"/>
        </w:rPr>
        <w:t>2</w:t>
      </w:r>
      <w:r>
        <w:rPr>
          <w:sz w:val="20"/>
          <w:szCs w:val="20"/>
          <w:lang w:val="en-GB"/>
        </w:rPr>
        <w:t>/FiO</w:t>
      </w:r>
      <w:r w:rsidRPr="00824BD3">
        <w:rPr>
          <w:sz w:val="20"/>
          <w:szCs w:val="20"/>
          <w:vertAlign w:val="subscript"/>
          <w:lang w:val="en-GB"/>
        </w:rPr>
        <w:t>2</w:t>
      </w:r>
      <w:r>
        <w:rPr>
          <w:sz w:val="20"/>
          <w:szCs w:val="20"/>
          <w:lang w:val="en-GB"/>
        </w:rPr>
        <w:t>, mechanical power ratio and driving pressure.</w:t>
      </w:r>
    </w:p>
    <w:p w14:paraId="0C32E92B" w14:textId="3B6E2DE1" w:rsidR="00802C67" w:rsidRPr="000F2DC9" w:rsidRDefault="00802C67" w:rsidP="00FC25B5">
      <w:pPr>
        <w:jc w:val="both"/>
        <w:rPr>
          <w:sz w:val="20"/>
          <w:szCs w:val="20"/>
          <w:lang w:val="en-GB"/>
        </w:rPr>
      </w:pPr>
      <w:r>
        <w:rPr>
          <w:noProof/>
          <w:sz w:val="20"/>
          <w:szCs w:val="20"/>
          <w:lang w:val="en-GB"/>
        </w:rPr>
        <w:drawing>
          <wp:inline distT="0" distB="0" distL="0" distR="0" wp14:anchorId="12120ED7" wp14:editId="04719336">
            <wp:extent cx="6115050" cy="2295525"/>
            <wp:effectExtent l="0" t="0" r="0" b="9525"/>
            <wp:docPr id="936294293"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p w14:paraId="5C54430E" w14:textId="0285FBCC" w:rsidR="00503DA3" w:rsidRPr="000F2DC9" w:rsidRDefault="00503DA3" w:rsidP="00FC25B5">
      <w:pPr>
        <w:jc w:val="both"/>
        <w:rPr>
          <w:sz w:val="20"/>
          <w:szCs w:val="20"/>
          <w:lang w:val="en-GB"/>
        </w:rPr>
      </w:pPr>
      <w:r w:rsidRPr="000F2DC9">
        <w:rPr>
          <w:sz w:val="20"/>
          <w:szCs w:val="20"/>
          <w:lang w:val="en-GB"/>
        </w:rPr>
        <w:br w:type="page"/>
      </w:r>
    </w:p>
    <w:p w14:paraId="4DCB20B9" w14:textId="1D5C994B" w:rsidR="0097306C" w:rsidRPr="000F2DC9" w:rsidRDefault="00503DA3" w:rsidP="00FC25B5">
      <w:pPr>
        <w:spacing w:after="0"/>
        <w:jc w:val="both"/>
        <w:rPr>
          <w:sz w:val="20"/>
          <w:szCs w:val="20"/>
          <w:lang w:val="en-GB"/>
        </w:rPr>
      </w:pPr>
      <w:r w:rsidRPr="000F2DC9">
        <w:rPr>
          <w:b/>
          <w:bCs/>
          <w:sz w:val="20"/>
          <w:szCs w:val="20"/>
          <w:lang w:val="en-GB"/>
        </w:rPr>
        <w:lastRenderedPageBreak/>
        <w:t>Fig. S</w:t>
      </w:r>
      <w:r w:rsidR="00802C67">
        <w:rPr>
          <w:b/>
          <w:bCs/>
          <w:sz w:val="20"/>
          <w:szCs w:val="20"/>
          <w:lang w:val="en-GB"/>
        </w:rPr>
        <w:t>33</w:t>
      </w:r>
      <w:r w:rsidRPr="000F2DC9">
        <w:rPr>
          <w:b/>
          <w:bCs/>
          <w:sz w:val="20"/>
          <w:szCs w:val="20"/>
          <w:lang w:val="en-GB"/>
        </w:rPr>
        <w:t>-</w:t>
      </w:r>
      <w:r w:rsidR="00802C67">
        <w:rPr>
          <w:b/>
          <w:bCs/>
          <w:sz w:val="20"/>
          <w:szCs w:val="20"/>
          <w:lang w:val="en-GB"/>
        </w:rPr>
        <w:t>36</w:t>
      </w:r>
      <w:r w:rsidRPr="000F2DC9">
        <w:rPr>
          <w:sz w:val="20"/>
          <w:szCs w:val="20"/>
          <w:lang w:val="en-GB"/>
        </w:rPr>
        <w:t xml:space="preserve"> Daily mean (95% confidence interval) of PaO</w:t>
      </w:r>
      <w:r w:rsidRPr="000F2DC9">
        <w:rPr>
          <w:sz w:val="20"/>
          <w:szCs w:val="20"/>
          <w:vertAlign w:val="subscript"/>
          <w:lang w:val="en-GB"/>
        </w:rPr>
        <w:t>2</w:t>
      </w:r>
      <w:r w:rsidRPr="000F2DC9">
        <w:rPr>
          <w:sz w:val="20"/>
          <w:szCs w:val="20"/>
          <w:lang w:val="en-GB"/>
        </w:rPr>
        <w:t>, PEEP, PaCO</w:t>
      </w:r>
      <w:r w:rsidRPr="000F2DC9">
        <w:rPr>
          <w:sz w:val="20"/>
          <w:szCs w:val="20"/>
          <w:vertAlign w:val="subscript"/>
          <w:lang w:val="en-GB"/>
        </w:rPr>
        <w:t>2</w:t>
      </w:r>
      <w:r w:rsidRPr="000F2DC9">
        <w:rPr>
          <w:sz w:val="20"/>
          <w:szCs w:val="20"/>
          <w:lang w:val="en-GB"/>
        </w:rPr>
        <w:t xml:space="preserve"> and Minute Ventilation, </w:t>
      </w:r>
      <w:r w:rsidR="008B6AE6" w:rsidRPr="000F2DC9">
        <w:rPr>
          <w:sz w:val="20"/>
          <w:szCs w:val="20"/>
          <w:lang w:val="en-GB"/>
        </w:rPr>
        <w:t>u</w:t>
      </w:r>
      <w:r w:rsidRPr="000F2DC9">
        <w:rPr>
          <w:sz w:val="20"/>
          <w:szCs w:val="20"/>
          <w:lang w:val="en-GB"/>
        </w:rPr>
        <w:t xml:space="preserve">ntil </w:t>
      </w:r>
      <w:r w:rsidR="008B6AE6" w:rsidRPr="000F2DC9">
        <w:rPr>
          <w:sz w:val="20"/>
          <w:szCs w:val="20"/>
          <w:lang w:val="en-GB"/>
        </w:rPr>
        <w:t>d</w:t>
      </w:r>
      <w:r w:rsidRPr="000F2DC9">
        <w:rPr>
          <w:sz w:val="20"/>
          <w:szCs w:val="20"/>
          <w:lang w:val="en-GB"/>
        </w:rPr>
        <w:t>ay 15</w:t>
      </w:r>
      <w:r w:rsidR="008B6AE6" w:rsidRPr="000F2DC9">
        <w:rPr>
          <w:sz w:val="20"/>
          <w:szCs w:val="20"/>
          <w:lang w:val="en-GB"/>
        </w:rPr>
        <w:t>, of patients treated with ECMO and controls.</w:t>
      </w:r>
    </w:p>
    <w:p w14:paraId="253094FB" w14:textId="77777777" w:rsidR="007C650C" w:rsidRPr="000F2DC9" w:rsidRDefault="007C650C" w:rsidP="00FC25B5">
      <w:pPr>
        <w:spacing w:after="0"/>
        <w:jc w:val="both"/>
        <w:rPr>
          <w:sz w:val="20"/>
          <w:szCs w:val="20"/>
          <w:lang w:val="en-GB"/>
        </w:rPr>
      </w:pPr>
    </w:p>
    <w:p w14:paraId="3692328E" w14:textId="0D944233" w:rsidR="00503DA3" w:rsidRPr="000F2DC9" w:rsidRDefault="00503DA3" w:rsidP="00FC25B5">
      <w:pPr>
        <w:jc w:val="both"/>
        <w:rPr>
          <w:sz w:val="20"/>
          <w:szCs w:val="20"/>
          <w:lang w:val="en-GB"/>
        </w:rPr>
      </w:pPr>
      <w:r w:rsidRPr="000F2DC9">
        <w:rPr>
          <w:noProof/>
          <w:sz w:val="20"/>
          <w:szCs w:val="20"/>
          <w:lang w:val="en-GB"/>
        </w:rPr>
        <w:drawing>
          <wp:inline distT="0" distB="0" distL="0" distR="0" wp14:anchorId="356D5BDD" wp14:editId="3D968506">
            <wp:extent cx="1638300" cy="213995"/>
            <wp:effectExtent l="0" t="0" r="0" b="0"/>
            <wp:docPr id="56580751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7244" r="28468"/>
                    <a:stretch/>
                  </pic:blipFill>
                  <pic:spPr bwMode="auto">
                    <a:xfrm>
                      <a:off x="0" y="0"/>
                      <a:ext cx="1639761" cy="214186"/>
                    </a:xfrm>
                    <a:prstGeom prst="rect">
                      <a:avLst/>
                    </a:prstGeom>
                    <a:noFill/>
                    <a:ln>
                      <a:noFill/>
                    </a:ln>
                    <a:extLst>
                      <a:ext uri="{53640926-AAD7-44D8-BBD7-CCE9431645EC}">
                        <a14:shadowObscured xmlns:a14="http://schemas.microsoft.com/office/drawing/2010/main"/>
                      </a:ext>
                    </a:extLst>
                  </pic:spPr>
                </pic:pic>
              </a:graphicData>
            </a:graphic>
          </wp:inline>
        </w:drawing>
      </w:r>
    </w:p>
    <w:p w14:paraId="5FF5B1B3" w14:textId="65133B73" w:rsidR="00503DA3" w:rsidRPr="000F2DC9" w:rsidRDefault="00503DA3" w:rsidP="00FC25B5">
      <w:pPr>
        <w:jc w:val="both"/>
        <w:rPr>
          <w:sz w:val="20"/>
          <w:szCs w:val="20"/>
          <w:lang w:val="en-GB"/>
        </w:rPr>
      </w:pPr>
      <w:r w:rsidRPr="000F2DC9">
        <w:rPr>
          <w:noProof/>
          <w:sz w:val="20"/>
          <w:szCs w:val="20"/>
          <w:lang w:val="en-GB"/>
        </w:rPr>
        <w:drawing>
          <wp:inline distT="0" distB="0" distL="0" distR="0" wp14:anchorId="0A21FDA4" wp14:editId="710DB84A">
            <wp:extent cx="6120130" cy="2181860"/>
            <wp:effectExtent l="0" t="0" r="0" b="8890"/>
            <wp:docPr id="24837622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5914"/>
                    <a:stretch/>
                  </pic:blipFill>
                  <pic:spPr bwMode="auto">
                    <a:xfrm>
                      <a:off x="0" y="0"/>
                      <a:ext cx="6120130" cy="2181860"/>
                    </a:xfrm>
                    <a:prstGeom prst="rect">
                      <a:avLst/>
                    </a:prstGeom>
                    <a:noFill/>
                    <a:ln>
                      <a:noFill/>
                    </a:ln>
                    <a:extLst>
                      <a:ext uri="{53640926-AAD7-44D8-BBD7-CCE9431645EC}">
                        <a14:shadowObscured xmlns:a14="http://schemas.microsoft.com/office/drawing/2010/main"/>
                      </a:ext>
                    </a:extLst>
                  </pic:spPr>
                </pic:pic>
              </a:graphicData>
            </a:graphic>
          </wp:inline>
        </w:drawing>
      </w:r>
      <w:r w:rsidRPr="000F2DC9">
        <w:rPr>
          <w:noProof/>
          <w:sz w:val="20"/>
          <w:szCs w:val="20"/>
          <w:lang w:val="en-GB"/>
        </w:rPr>
        <w:drawing>
          <wp:inline distT="0" distB="0" distL="0" distR="0" wp14:anchorId="2AFBBA0C" wp14:editId="7A16ABE8">
            <wp:extent cx="6120130" cy="2200568"/>
            <wp:effectExtent l="0" t="0" r="0" b="9525"/>
            <wp:docPr id="143856297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8974"/>
                    <a:stretch/>
                  </pic:blipFill>
                  <pic:spPr bwMode="auto">
                    <a:xfrm>
                      <a:off x="0" y="0"/>
                      <a:ext cx="6120130" cy="2200568"/>
                    </a:xfrm>
                    <a:prstGeom prst="rect">
                      <a:avLst/>
                    </a:prstGeom>
                    <a:noFill/>
                    <a:ln>
                      <a:noFill/>
                    </a:ln>
                    <a:extLst>
                      <a:ext uri="{53640926-AAD7-44D8-BBD7-CCE9431645EC}">
                        <a14:shadowObscured xmlns:a14="http://schemas.microsoft.com/office/drawing/2010/main"/>
                      </a:ext>
                    </a:extLst>
                  </pic:spPr>
                </pic:pic>
              </a:graphicData>
            </a:graphic>
          </wp:inline>
        </w:drawing>
      </w:r>
      <w:r w:rsidRPr="000F2DC9">
        <w:rPr>
          <w:noProof/>
          <w:sz w:val="20"/>
          <w:szCs w:val="20"/>
          <w:lang w:val="en-GB"/>
        </w:rPr>
        <w:drawing>
          <wp:inline distT="0" distB="0" distL="0" distR="0" wp14:anchorId="1697C0D2" wp14:editId="047E0BE1">
            <wp:extent cx="6120130" cy="2224015"/>
            <wp:effectExtent l="0" t="0" r="0" b="5080"/>
            <wp:docPr id="118365289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5008"/>
                    <a:stretch/>
                  </pic:blipFill>
                  <pic:spPr bwMode="auto">
                    <a:xfrm>
                      <a:off x="0" y="0"/>
                      <a:ext cx="6120130" cy="2224015"/>
                    </a:xfrm>
                    <a:prstGeom prst="rect">
                      <a:avLst/>
                    </a:prstGeom>
                    <a:noFill/>
                    <a:ln>
                      <a:noFill/>
                    </a:ln>
                    <a:extLst>
                      <a:ext uri="{53640926-AAD7-44D8-BBD7-CCE9431645EC}">
                        <a14:shadowObscured xmlns:a14="http://schemas.microsoft.com/office/drawing/2010/main"/>
                      </a:ext>
                    </a:extLst>
                  </pic:spPr>
                </pic:pic>
              </a:graphicData>
            </a:graphic>
          </wp:inline>
        </w:drawing>
      </w:r>
    </w:p>
    <w:p w14:paraId="71452299" w14:textId="4B8AE974" w:rsidR="007C650C" w:rsidRPr="000F2DC9" w:rsidRDefault="00503DA3" w:rsidP="00FC25B5">
      <w:pPr>
        <w:jc w:val="both"/>
        <w:rPr>
          <w:sz w:val="20"/>
          <w:szCs w:val="20"/>
          <w:lang w:val="en-GB"/>
        </w:rPr>
      </w:pPr>
      <w:r w:rsidRPr="000F2DC9">
        <w:rPr>
          <w:noProof/>
          <w:sz w:val="20"/>
          <w:szCs w:val="20"/>
          <w:lang w:val="en-GB"/>
        </w:rPr>
        <w:lastRenderedPageBreak/>
        <w:drawing>
          <wp:inline distT="0" distB="0" distL="0" distR="0" wp14:anchorId="57FDCFDB" wp14:editId="6AE85A12">
            <wp:extent cx="6120130" cy="2206479"/>
            <wp:effectExtent l="0" t="0" r="0" b="3810"/>
            <wp:docPr id="14369342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8318"/>
                    <a:stretch/>
                  </pic:blipFill>
                  <pic:spPr bwMode="auto">
                    <a:xfrm>
                      <a:off x="0" y="0"/>
                      <a:ext cx="6120130" cy="2206479"/>
                    </a:xfrm>
                    <a:prstGeom prst="rect">
                      <a:avLst/>
                    </a:prstGeom>
                    <a:noFill/>
                    <a:ln>
                      <a:noFill/>
                    </a:ln>
                    <a:extLst>
                      <a:ext uri="{53640926-AAD7-44D8-BBD7-CCE9431645EC}">
                        <a14:shadowObscured xmlns:a14="http://schemas.microsoft.com/office/drawing/2010/main"/>
                      </a:ext>
                    </a:extLst>
                  </pic:spPr>
                </pic:pic>
              </a:graphicData>
            </a:graphic>
          </wp:inline>
        </w:drawing>
      </w:r>
    </w:p>
    <w:p w14:paraId="628F2E45" w14:textId="571EDE3B" w:rsidR="008B6AE6" w:rsidRPr="000F2DC9" w:rsidRDefault="008B6AE6" w:rsidP="00FC25B5">
      <w:pPr>
        <w:spacing w:after="0"/>
        <w:jc w:val="both"/>
        <w:rPr>
          <w:sz w:val="20"/>
          <w:szCs w:val="20"/>
          <w:lang w:val="en-US"/>
        </w:rPr>
      </w:pPr>
      <w:r w:rsidRPr="000F2DC9">
        <w:rPr>
          <w:sz w:val="20"/>
          <w:szCs w:val="20"/>
          <w:lang w:val="en-GB"/>
        </w:rPr>
        <w:t xml:space="preserve">Taken from Supplementary Appendix of Combes A, Hajage D, Capellier G, et al. Extracorporeal membrane oxygenation for severe acute respiratory distress syndrome. N Engl J Med 2018;378:1965-75. DOI: 10.1056/NEJMoa1800385 </w:t>
      </w:r>
      <w:sdt>
        <w:sdtPr>
          <w:rPr>
            <w:color w:val="000000"/>
            <w:sz w:val="20"/>
            <w:szCs w:val="20"/>
            <w:lang w:val="en-GB"/>
          </w:rPr>
          <w:tag w:val="MENDELEY_CITATION_v3_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"/>
          <w:id w:val="-1682119355"/>
          <w:placeholder>
            <w:docPart w:val="DefaultPlaceholder_-1854013440"/>
          </w:placeholder>
        </w:sdtPr>
        <w:sdtContent>
          <w:r w:rsidR="00D11797" w:rsidRPr="00D11797">
            <w:rPr>
              <w:color w:val="000000"/>
              <w:sz w:val="20"/>
              <w:szCs w:val="20"/>
              <w:lang w:val="en-GB"/>
            </w:rPr>
            <w:t>[5]</w:t>
          </w:r>
        </w:sdtContent>
      </w:sdt>
      <w:r w:rsidRPr="000F2DC9">
        <w:rPr>
          <w:sz w:val="20"/>
          <w:szCs w:val="20"/>
          <w:lang w:val="en-GB"/>
        </w:rPr>
        <w:t>. Copyright ©(2018) Massachusetts Medical Society. Reprinted with permission from Massachusetts Medical Society.</w:t>
      </w:r>
    </w:p>
    <w:p w14:paraId="2194551E" w14:textId="26E60D0B" w:rsidR="007C650C" w:rsidRPr="000F2DC9" w:rsidRDefault="007C650C" w:rsidP="00FC25B5">
      <w:pPr>
        <w:jc w:val="both"/>
        <w:rPr>
          <w:sz w:val="20"/>
          <w:szCs w:val="20"/>
          <w:lang w:val="en-US"/>
        </w:rPr>
      </w:pPr>
      <w:r w:rsidRPr="000F2DC9">
        <w:rPr>
          <w:sz w:val="20"/>
          <w:szCs w:val="20"/>
          <w:lang w:val="en-US"/>
        </w:rPr>
        <w:t>PaCO</w:t>
      </w:r>
      <w:r w:rsidRPr="000F2DC9">
        <w:rPr>
          <w:sz w:val="20"/>
          <w:szCs w:val="20"/>
          <w:vertAlign w:val="subscript"/>
          <w:lang w:val="en-US"/>
        </w:rPr>
        <w:t>2</w:t>
      </w:r>
      <w:r w:rsidRPr="000F2DC9">
        <w:rPr>
          <w:sz w:val="20"/>
          <w:szCs w:val="20"/>
          <w:lang w:val="en-US"/>
        </w:rPr>
        <w:t>: partial pressure or carbon dioxide; PaO</w:t>
      </w:r>
      <w:r w:rsidRPr="000F2DC9">
        <w:rPr>
          <w:sz w:val="20"/>
          <w:szCs w:val="20"/>
          <w:vertAlign w:val="subscript"/>
          <w:lang w:val="en-US"/>
        </w:rPr>
        <w:t>2</w:t>
      </w:r>
      <w:r w:rsidRPr="000F2DC9">
        <w:rPr>
          <w:sz w:val="20"/>
          <w:szCs w:val="20"/>
          <w:lang w:val="en-US"/>
        </w:rPr>
        <w:t>: partial pressure of oxygen; PEEP: positive end-expiratory pressure.</w:t>
      </w:r>
    </w:p>
    <w:p w14:paraId="4A0CBFF5" w14:textId="77777777" w:rsidR="00647CC9" w:rsidRDefault="007C650C" w:rsidP="00647CC9">
      <w:pPr>
        <w:pStyle w:val="Titolo2"/>
        <w:rPr>
          <w:sz w:val="20"/>
          <w:szCs w:val="20"/>
          <w:lang w:val="en-US"/>
        </w:rPr>
      </w:pPr>
      <w:r w:rsidRPr="000F2DC9">
        <w:rPr>
          <w:sz w:val="20"/>
          <w:szCs w:val="20"/>
          <w:lang w:val="en-US"/>
        </w:rPr>
        <w:br w:type="page"/>
      </w:r>
    </w:p>
    <w:p w14:paraId="2E8B883C" w14:textId="5BDFEEF0" w:rsidR="000F2DC9" w:rsidRPr="005D62FD" w:rsidRDefault="000F2DC9" w:rsidP="00647CC9">
      <w:pPr>
        <w:pStyle w:val="Titolo2"/>
        <w:rPr>
          <w:color w:val="auto"/>
          <w:lang w:val="en-US"/>
        </w:rPr>
      </w:pPr>
      <w:r w:rsidRPr="005D62FD">
        <w:rPr>
          <w:color w:val="auto"/>
          <w:lang w:val="en-US"/>
        </w:rPr>
        <w:lastRenderedPageBreak/>
        <w:t>References</w:t>
      </w:r>
    </w:p>
    <w:sdt>
      <w:sdtPr>
        <w:rPr>
          <w:color w:val="000000"/>
          <w:sz w:val="20"/>
          <w:szCs w:val="20"/>
          <w:lang w:val="en-GB"/>
        </w:rPr>
        <w:tag w:val="MENDELEY_BIBLIOGRAPHY"/>
        <w:id w:val="-401062419"/>
        <w:placeholder>
          <w:docPart w:val="DefaultPlaceholder_-1854013440"/>
        </w:placeholder>
      </w:sdtPr>
      <w:sdtContent>
        <w:p w14:paraId="4AB6DEEC" w14:textId="77777777" w:rsidR="00D11797" w:rsidRPr="00324B8F" w:rsidRDefault="00D11797" w:rsidP="00FC25B5">
          <w:pPr>
            <w:autoSpaceDE w:val="0"/>
            <w:autoSpaceDN w:val="0"/>
            <w:ind w:hanging="640"/>
            <w:jc w:val="both"/>
            <w:divId w:val="2140101126"/>
            <w:rPr>
              <w:rFonts w:eastAsia="Times New Roman"/>
              <w:sz w:val="20"/>
              <w:szCs w:val="20"/>
              <w:lang w:val="en-US"/>
              <w14:ligatures w14:val="none"/>
            </w:rPr>
          </w:pPr>
          <w:r w:rsidRPr="00324B8F">
            <w:rPr>
              <w:rFonts w:eastAsia="Times New Roman"/>
              <w:sz w:val="20"/>
              <w:szCs w:val="20"/>
              <w:lang w:val="en-US"/>
            </w:rPr>
            <w:t xml:space="preserve">1. </w:t>
          </w:r>
          <w:r w:rsidRPr="00324B8F">
            <w:rPr>
              <w:rFonts w:eastAsia="Times New Roman"/>
              <w:sz w:val="20"/>
              <w:szCs w:val="20"/>
              <w:lang w:val="en-US"/>
            </w:rPr>
            <w:tab/>
            <w:t>Gattarello S, Coppola S, Chiodaroli E, et al (2023) Mechanical Power Ratio and Respiratory Treatment Escalation in COVID-19 Pneumonia: A Secondary Analysis of a Prospectively Enrolled Cohort. Anesthesiology 138:. https://doi.org/10.1097/ALN.0000000000004465</w:t>
          </w:r>
        </w:p>
        <w:p w14:paraId="6492D495" w14:textId="77777777" w:rsidR="00D11797" w:rsidRPr="00324B8F" w:rsidRDefault="00D11797" w:rsidP="00FC25B5">
          <w:pPr>
            <w:autoSpaceDE w:val="0"/>
            <w:autoSpaceDN w:val="0"/>
            <w:ind w:hanging="640"/>
            <w:jc w:val="both"/>
            <w:divId w:val="929243653"/>
            <w:rPr>
              <w:rFonts w:eastAsia="Times New Roman"/>
              <w:sz w:val="20"/>
              <w:szCs w:val="20"/>
              <w:lang w:val="en-US"/>
            </w:rPr>
          </w:pPr>
          <w:r w:rsidRPr="00324B8F">
            <w:rPr>
              <w:rFonts w:eastAsia="Times New Roman"/>
              <w:sz w:val="20"/>
              <w:szCs w:val="20"/>
              <w:lang w:val="en-US"/>
            </w:rPr>
            <w:t xml:space="preserve">2. </w:t>
          </w:r>
          <w:r w:rsidRPr="00324B8F">
            <w:rPr>
              <w:rFonts w:eastAsia="Times New Roman"/>
              <w:sz w:val="20"/>
              <w:szCs w:val="20"/>
              <w:lang w:val="en-US"/>
            </w:rPr>
            <w:tab/>
            <w:t>Sinha P, Fauvel NJ, Singh S, Soni N (2009) Ventilatory ratio: A simple bedside measure of ventilation. Br J Anaesth 102:. https://doi.org/10.1093/bja/aep054</w:t>
          </w:r>
        </w:p>
        <w:p w14:paraId="6FF23197" w14:textId="77777777" w:rsidR="00D11797" w:rsidRPr="00324B8F" w:rsidRDefault="00D11797" w:rsidP="00FC25B5">
          <w:pPr>
            <w:autoSpaceDE w:val="0"/>
            <w:autoSpaceDN w:val="0"/>
            <w:ind w:hanging="640"/>
            <w:jc w:val="both"/>
            <w:divId w:val="825975940"/>
            <w:rPr>
              <w:rFonts w:eastAsia="Times New Roman"/>
              <w:sz w:val="20"/>
              <w:szCs w:val="20"/>
              <w:lang w:val="en-US"/>
            </w:rPr>
          </w:pPr>
          <w:r w:rsidRPr="00324B8F">
            <w:rPr>
              <w:rFonts w:eastAsia="Times New Roman"/>
              <w:sz w:val="20"/>
              <w:szCs w:val="20"/>
              <w:lang w:val="en-US"/>
            </w:rPr>
            <w:t xml:space="preserve">3. </w:t>
          </w:r>
          <w:r w:rsidRPr="00324B8F">
            <w:rPr>
              <w:rFonts w:eastAsia="Times New Roman"/>
              <w:sz w:val="20"/>
              <w:szCs w:val="20"/>
              <w:lang w:val="en-US"/>
            </w:rPr>
            <w:tab/>
            <w:t>Ibañez J, Raurich JM, Moris SG (1982) A simple method for measuring the effect of PEEP on functional residual capacity during mechanical ventilation. Crit Care Med 10:. https://doi.org/10.1097/00003246-198205000-00010</w:t>
          </w:r>
        </w:p>
        <w:p w14:paraId="3965696A" w14:textId="77777777" w:rsidR="00D11797" w:rsidRPr="00324B8F" w:rsidRDefault="00D11797" w:rsidP="00FC25B5">
          <w:pPr>
            <w:autoSpaceDE w:val="0"/>
            <w:autoSpaceDN w:val="0"/>
            <w:ind w:hanging="640"/>
            <w:jc w:val="both"/>
            <w:divId w:val="1129471103"/>
            <w:rPr>
              <w:rFonts w:eastAsia="Times New Roman"/>
              <w:sz w:val="20"/>
              <w:szCs w:val="20"/>
              <w:lang w:val="en-US"/>
            </w:rPr>
          </w:pPr>
          <w:r w:rsidRPr="00324B8F">
            <w:rPr>
              <w:rFonts w:eastAsia="Times New Roman"/>
              <w:sz w:val="20"/>
              <w:szCs w:val="20"/>
              <w:lang w:val="en-US"/>
            </w:rPr>
            <w:t xml:space="preserve">4. </w:t>
          </w:r>
          <w:r w:rsidRPr="00324B8F">
            <w:rPr>
              <w:rFonts w:eastAsia="Times New Roman"/>
              <w:sz w:val="20"/>
              <w:szCs w:val="20"/>
              <w:lang w:val="en-US"/>
            </w:rPr>
            <w:tab/>
            <w:t>Qadir N, Sahetya S, Munshi L, et al (2024) An Update on Management of Adult Patients with Acute Respiratory Distress Syndrome: An Official American Thoracic Society Clinical Practice Guideline. Am J Respir Crit Care Med 209:. https://doi.org/10.1164/rccm.202311-2011ST</w:t>
          </w:r>
        </w:p>
        <w:p w14:paraId="0289CF38" w14:textId="77777777" w:rsidR="00D11797" w:rsidRPr="00324B8F" w:rsidRDefault="00D11797" w:rsidP="00FC25B5">
          <w:pPr>
            <w:autoSpaceDE w:val="0"/>
            <w:autoSpaceDN w:val="0"/>
            <w:ind w:hanging="640"/>
            <w:jc w:val="both"/>
            <w:divId w:val="575743204"/>
            <w:rPr>
              <w:rFonts w:eastAsia="Times New Roman"/>
              <w:sz w:val="20"/>
              <w:szCs w:val="20"/>
              <w:lang w:val="en-US"/>
            </w:rPr>
          </w:pPr>
          <w:r w:rsidRPr="00324B8F">
            <w:rPr>
              <w:rFonts w:eastAsia="Times New Roman"/>
              <w:sz w:val="20"/>
              <w:szCs w:val="20"/>
              <w:lang w:val="en-US"/>
            </w:rPr>
            <w:t xml:space="preserve">5. </w:t>
          </w:r>
          <w:r w:rsidRPr="00324B8F">
            <w:rPr>
              <w:rFonts w:eastAsia="Times New Roman"/>
              <w:sz w:val="20"/>
              <w:szCs w:val="20"/>
              <w:lang w:val="en-US"/>
            </w:rPr>
            <w:tab/>
            <w:t>Combes A, Hajage D, Capellier G, et al (2018) Extracorporeal Membrane Oxygenation for Severe Acute Respiratory Distress Syndrome. New England Journal of Medicine 378:. https://doi.org/10.1056/nejmoa1800385</w:t>
          </w:r>
        </w:p>
        <w:p w14:paraId="767CD0D0" w14:textId="7BDF444C" w:rsidR="007C650C" w:rsidRPr="000F2DC9" w:rsidRDefault="00D11797" w:rsidP="00FC25B5">
          <w:pPr>
            <w:jc w:val="both"/>
            <w:rPr>
              <w:sz w:val="20"/>
              <w:szCs w:val="20"/>
              <w:lang w:val="en-GB"/>
            </w:rPr>
          </w:pPr>
          <w:r w:rsidRPr="00324B8F">
            <w:rPr>
              <w:rFonts w:eastAsia="Times New Roman"/>
              <w:sz w:val="20"/>
              <w:szCs w:val="20"/>
              <w:lang w:val="en-US"/>
            </w:rPr>
            <w:t> </w:t>
          </w:r>
        </w:p>
      </w:sdtContent>
    </w:sdt>
    <w:sectPr w:rsidR="007C650C" w:rsidRPr="000F2DC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9441B4"/>
    <w:multiLevelType w:val="multilevel"/>
    <w:tmpl w:val="B5864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61042"/>
    <w:multiLevelType w:val="multilevel"/>
    <w:tmpl w:val="CA08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7F6D2F"/>
    <w:multiLevelType w:val="multilevel"/>
    <w:tmpl w:val="F1EEF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10745">
    <w:abstractNumId w:val="0"/>
  </w:num>
  <w:num w:numId="2" w16cid:durableId="832524148">
    <w:abstractNumId w:val="2"/>
  </w:num>
  <w:num w:numId="3" w16cid:durableId="1748460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2AC"/>
    <w:rsid w:val="00077B81"/>
    <w:rsid w:val="000F2DC9"/>
    <w:rsid w:val="001D25BF"/>
    <w:rsid w:val="001F3CC0"/>
    <w:rsid w:val="002C3AB8"/>
    <w:rsid w:val="002D5B58"/>
    <w:rsid w:val="00324B8F"/>
    <w:rsid w:val="004615CD"/>
    <w:rsid w:val="004752AC"/>
    <w:rsid w:val="004C548E"/>
    <w:rsid w:val="00503DA3"/>
    <w:rsid w:val="005240F8"/>
    <w:rsid w:val="00550E02"/>
    <w:rsid w:val="005A5368"/>
    <w:rsid w:val="005D62FD"/>
    <w:rsid w:val="006307BB"/>
    <w:rsid w:val="00647CC9"/>
    <w:rsid w:val="00650498"/>
    <w:rsid w:val="0067632A"/>
    <w:rsid w:val="006E0BD9"/>
    <w:rsid w:val="006F7BBE"/>
    <w:rsid w:val="00764F06"/>
    <w:rsid w:val="00796F3B"/>
    <w:rsid w:val="007C650C"/>
    <w:rsid w:val="00802C67"/>
    <w:rsid w:val="0080459B"/>
    <w:rsid w:val="00824BD3"/>
    <w:rsid w:val="0082793A"/>
    <w:rsid w:val="008B6AE6"/>
    <w:rsid w:val="008E4D67"/>
    <w:rsid w:val="008F032B"/>
    <w:rsid w:val="0097306C"/>
    <w:rsid w:val="00A604E4"/>
    <w:rsid w:val="00A972E4"/>
    <w:rsid w:val="00AA471C"/>
    <w:rsid w:val="00AB153C"/>
    <w:rsid w:val="00B93933"/>
    <w:rsid w:val="00B95C22"/>
    <w:rsid w:val="00C83ACB"/>
    <w:rsid w:val="00CB1BEC"/>
    <w:rsid w:val="00D11797"/>
    <w:rsid w:val="00D3115A"/>
    <w:rsid w:val="00D84F80"/>
    <w:rsid w:val="00DF0756"/>
    <w:rsid w:val="00E77BEA"/>
    <w:rsid w:val="00EB0662"/>
    <w:rsid w:val="00EC0921"/>
    <w:rsid w:val="00EC34EE"/>
    <w:rsid w:val="00EF0E9E"/>
    <w:rsid w:val="00F26A2A"/>
    <w:rsid w:val="00F41D8C"/>
    <w:rsid w:val="00FA263C"/>
    <w:rsid w:val="00FC25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42639"/>
  <w15:chartTrackingRefBased/>
  <w15:docId w15:val="{FBC18A03-A8BC-45DE-ABC1-941A4E504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52AC"/>
    <w:rPr>
      <w:kern w:val="0"/>
      <w:lang w:val="de-DE"/>
    </w:rPr>
  </w:style>
  <w:style w:type="paragraph" w:styleId="Titolo1">
    <w:name w:val="heading 1"/>
    <w:basedOn w:val="Normale"/>
    <w:next w:val="Normale"/>
    <w:link w:val="Titolo1Carattere"/>
    <w:uiPriority w:val="9"/>
    <w:qFormat/>
    <w:rsid w:val="00475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475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752A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752A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752A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752A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752A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752A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752A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52AC"/>
    <w:rPr>
      <w:rFonts w:asciiTheme="majorHAnsi" w:eastAsiaTheme="majorEastAsia" w:hAnsiTheme="majorHAnsi" w:cstheme="majorBidi"/>
      <w:color w:val="0F4761" w:themeColor="accent1" w:themeShade="BF"/>
      <w:sz w:val="40"/>
      <w:szCs w:val="40"/>
      <w:lang w:val="en-GB"/>
    </w:rPr>
  </w:style>
  <w:style w:type="character" w:customStyle="1" w:styleId="Titolo2Carattere">
    <w:name w:val="Titolo 2 Carattere"/>
    <w:basedOn w:val="Carpredefinitoparagrafo"/>
    <w:link w:val="Titolo2"/>
    <w:uiPriority w:val="9"/>
    <w:rsid w:val="004752AC"/>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4752AC"/>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4752AC"/>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4752AC"/>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4752AC"/>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4752AC"/>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4752AC"/>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4752AC"/>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475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752AC"/>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4752A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752AC"/>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4752A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752AC"/>
    <w:rPr>
      <w:i/>
      <w:iCs/>
      <w:color w:val="404040" w:themeColor="text1" w:themeTint="BF"/>
      <w:lang w:val="en-GB"/>
    </w:rPr>
  </w:style>
  <w:style w:type="paragraph" w:styleId="Paragrafoelenco">
    <w:name w:val="List Paragraph"/>
    <w:basedOn w:val="Normale"/>
    <w:uiPriority w:val="34"/>
    <w:qFormat/>
    <w:rsid w:val="004752AC"/>
    <w:pPr>
      <w:ind w:left="720"/>
      <w:contextualSpacing/>
    </w:pPr>
  </w:style>
  <w:style w:type="character" w:styleId="Enfasiintensa">
    <w:name w:val="Intense Emphasis"/>
    <w:basedOn w:val="Carpredefinitoparagrafo"/>
    <w:uiPriority w:val="21"/>
    <w:qFormat/>
    <w:rsid w:val="004752AC"/>
    <w:rPr>
      <w:i/>
      <w:iCs/>
      <w:color w:val="0F4761" w:themeColor="accent1" w:themeShade="BF"/>
    </w:rPr>
  </w:style>
  <w:style w:type="paragraph" w:styleId="Citazioneintensa">
    <w:name w:val="Intense Quote"/>
    <w:basedOn w:val="Normale"/>
    <w:next w:val="Normale"/>
    <w:link w:val="CitazioneintensaCarattere"/>
    <w:uiPriority w:val="30"/>
    <w:qFormat/>
    <w:rsid w:val="00475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752AC"/>
    <w:rPr>
      <w:i/>
      <w:iCs/>
      <w:color w:val="0F4761" w:themeColor="accent1" w:themeShade="BF"/>
      <w:lang w:val="en-GB"/>
    </w:rPr>
  </w:style>
  <w:style w:type="character" w:styleId="Riferimentointenso">
    <w:name w:val="Intense Reference"/>
    <w:basedOn w:val="Carpredefinitoparagrafo"/>
    <w:uiPriority w:val="32"/>
    <w:qFormat/>
    <w:rsid w:val="004752AC"/>
    <w:rPr>
      <w:b/>
      <w:bCs/>
      <w:smallCaps/>
      <w:color w:val="0F4761" w:themeColor="accent1" w:themeShade="BF"/>
      <w:spacing w:val="5"/>
    </w:rPr>
  </w:style>
  <w:style w:type="character" w:styleId="Testosegnaposto">
    <w:name w:val="Placeholder Text"/>
    <w:basedOn w:val="Carpredefinitoparagrafo"/>
    <w:uiPriority w:val="99"/>
    <w:semiHidden/>
    <w:rsid w:val="007C650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81801">
      <w:bodyDiv w:val="1"/>
      <w:marLeft w:val="0"/>
      <w:marRight w:val="0"/>
      <w:marTop w:val="0"/>
      <w:marBottom w:val="0"/>
      <w:divBdr>
        <w:top w:val="none" w:sz="0" w:space="0" w:color="auto"/>
        <w:left w:val="none" w:sz="0" w:space="0" w:color="auto"/>
        <w:bottom w:val="none" w:sz="0" w:space="0" w:color="auto"/>
        <w:right w:val="none" w:sz="0" w:space="0" w:color="auto"/>
      </w:divBdr>
      <w:divsChild>
        <w:div w:id="1931889169">
          <w:marLeft w:val="640"/>
          <w:marRight w:val="0"/>
          <w:marTop w:val="0"/>
          <w:marBottom w:val="0"/>
          <w:divBdr>
            <w:top w:val="none" w:sz="0" w:space="0" w:color="auto"/>
            <w:left w:val="none" w:sz="0" w:space="0" w:color="auto"/>
            <w:bottom w:val="none" w:sz="0" w:space="0" w:color="auto"/>
            <w:right w:val="none" w:sz="0" w:space="0" w:color="auto"/>
          </w:divBdr>
        </w:div>
      </w:divsChild>
    </w:div>
    <w:div w:id="44499225">
      <w:bodyDiv w:val="1"/>
      <w:marLeft w:val="0"/>
      <w:marRight w:val="0"/>
      <w:marTop w:val="0"/>
      <w:marBottom w:val="0"/>
      <w:divBdr>
        <w:top w:val="none" w:sz="0" w:space="0" w:color="auto"/>
        <w:left w:val="none" w:sz="0" w:space="0" w:color="auto"/>
        <w:bottom w:val="none" w:sz="0" w:space="0" w:color="auto"/>
        <w:right w:val="none" w:sz="0" w:space="0" w:color="auto"/>
      </w:divBdr>
      <w:divsChild>
        <w:div w:id="947929480">
          <w:marLeft w:val="640"/>
          <w:marRight w:val="0"/>
          <w:marTop w:val="0"/>
          <w:marBottom w:val="0"/>
          <w:divBdr>
            <w:top w:val="none" w:sz="0" w:space="0" w:color="auto"/>
            <w:left w:val="none" w:sz="0" w:space="0" w:color="auto"/>
            <w:bottom w:val="none" w:sz="0" w:space="0" w:color="auto"/>
            <w:right w:val="none" w:sz="0" w:space="0" w:color="auto"/>
          </w:divBdr>
        </w:div>
        <w:div w:id="268784391">
          <w:marLeft w:val="640"/>
          <w:marRight w:val="0"/>
          <w:marTop w:val="0"/>
          <w:marBottom w:val="0"/>
          <w:divBdr>
            <w:top w:val="none" w:sz="0" w:space="0" w:color="auto"/>
            <w:left w:val="none" w:sz="0" w:space="0" w:color="auto"/>
            <w:bottom w:val="none" w:sz="0" w:space="0" w:color="auto"/>
            <w:right w:val="none" w:sz="0" w:space="0" w:color="auto"/>
          </w:divBdr>
        </w:div>
      </w:divsChild>
    </w:div>
    <w:div w:id="761878232">
      <w:bodyDiv w:val="1"/>
      <w:marLeft w:val="0"/>
      <w:marRight w:val="0"/>
      <w:marTop w:val="0"/>
      <w:marBottom w:val="0"/>
      <w:divBdr>
        <w:top w:val="none" w:sz="0" w:space="0" w:color="auto"/>
        <w:left w:val="none" w:sz="0" w:space="0" w:color="auto"/>
        <w:bottom w:val="none" w:sz="0" w:space="0" w:color="auto"/>
        <w:right w:val="none" w:sz="0" w:space="0" w:color="auto"/>
      </w:divBdr>
    </w:div>
    <w:div w:id="775444021">
      <w:bodyDiv w:val="1"/>
      <w:marLeft w:val="0"/>
      <w:marRight w:val="0"/>
      <w:marTop w:val="0"/>
      <w:marBottom w:val="0"/>
      <w:divBdr>
        <w:top w:val="none" w:sz="0" w:space="0" w:color="auto"/>
        <w:left w:val="none" w:sz="0" w:space="0" w:color="auto"/>
        <w:bottom w:val="none" w:sz="0" w:space="0" w:color="auto"/>
        <w:right w:val="none" w:sz="0" w:space="0" w:color="auto"/>
      </w:divBdr>
      <w:divsChild>
        <w:div w:id="343165996">
          <w:marLeft w:val="640"/>
          <w:marRight w:val="0"/>
          <w:marTop w:val="0"/>
          <w:marBottom w:val="0"/>
          <w:divBdr>
            <w:top w:val="none" w:sz="0" w:space="0" w:color="auto"/>
            <w:left w:val="none" w:sz="0" w:space="0" w:color="auto"/>
            <w:bottom w:val="none" w:sz="0" w:space="0" w:color="auto"/>
            <w:right w:val="none" w:sz="0" w:space="0" w:color="auto"/>
          </w:divBdr>
        </w:div>
        <w:div w:id="569925347">
          <w:marLeft w:val="640"/>
          <w:marRight w:val="0"/>
          <w:marTop w:val="0"/>
          <w:marBottom w:val="0"/>
          <w:divBdr>
            <w:top w:val="none" w:sz="0" w:space="0" w:color="auto"/>
            <w:left w:val="none" w:sz="0" w:space="0" w:color="auto"/>
            <w:bottom w:val="none" w:sz="0" w:space="0" w:color="auto"/>
            <w:right w:val="none" w:sz="0" w:space="0" w:color="auto"/>
          </w:divBdr>
        </w:div>
        <w:div w:id="1125613251">
          <w:marLeft w:val="640"/>
          <w:marRight w:val="0"/>
          <w:marTop w:val="0"/>
          <w:marBottom w:val="0"/>
          <w:divBdr>
            <w:top w:val="none" w:sz="0" w:space="0" w:color="auto"/>
            <w:left w:val="none" w:sz="0" w:space="0" w:color="auto"/>
            <w:bottom w:val="none" w:sz="0" w:space="0" w:color="auto"/>
            <w:right w:val="none" w:sz="0" w:space="0" w:color="auto"/>
          </w:divBdr>
        </w:div>
        <w:div w:id="198860694">
          <w:marLeft w:val="640"/>
          <w:marRight w:val="0"/>
          <w:marTop w:val="0"/>
          <w:marBottom w:val="0"/>
          <w:divBdr>
            <w:top w:val="none" w:sz="0" w:space="0" w:color="auto"/>
            <w:left w:val="none" w:sz="0" w:space="0" w:color="auto"/>
            <w:bottom w:val="none" w:sz="0" w:space="0" w:color="auto"/>
            <w:right w:val="none" w:sz="0" w:space="0" w:color="auto"/>
          </w:divBdr>
        </w:div>
      </w:divsChild>
    </w:div>
    <w:div w:id="893733196">
      <w:bodyDiv w:val="1"/>
      <w:marLeft w:val="0"/>
      <w:marRight w:val="0"/>
      <w:marTop w:val="0"/>
      <w:marBottom w:val="0"/>
      <w:divBdr>
        <w:top w:val="none" w:sz="0" w:space="0" w:color="auto"/>
        <w:left w:val="none" w:sz="0" w:space="0" w:color="auto"/>
        <w:bottom w:val="none" w:sz="0" w:space="0" w:color="auto"/>
        <w:right w:val="none" w:sz="0" w:space="0" w:color="auto"/>
      </w:divBdr>
      <w:divsChild>
        <w:div w:id="1663579516">
          <w:marLeft w:val="640"/>
          <w:marRight w:val="0"/>
          <w:marTop w:val="0"/>
          <w:marBottom w:val="0"/>
          <w:divBdr>
            <w:top w:val="none" w:sz="0" w:space="0" w:color="auto"/>
            <w:left w:val="none" w:sz="0" w:space="0" w:color="auto"/>
            <w:bottom w:val="none" w:sz="0" w:space="0" w:color="auto"/>
            <w:right w:val="none" w:sz="0" w:space="0" w:color="auto"/>
          </w:divBdr>
        </w:div>
        <w:div w:id="702704576">
          <w:marLeft w:val="640"/>
          <w:marRight w:val="0"/>
          <w:marTop w:val="0"/>
          <w:marBottom w:val="0"/>
          <w:divBdr>
            <w:top w:val="none" w:sz="0" w:space="0" w:color="auto"/>
            <w:left w:val="none" w:sz="0" w:space="0" w:color="auto"/>
            <w:bottom w:val="none" w:sz="0" w:space="0" w:color="auto"/>
            <w:right w:val="none" w:sz="0" w:space="0" w:color="auto"/>
          </w:divBdr>
        </w:div>
        <w:div w:id="794838093">
          <w:marLeft w:val="640"/>
          <w:marRight w:val="0"/>
          <w:marTop w:val="0"/>
          <w:marBottom w:val="0"/>
          <w:divBdr>
            <w:top w:val="none" w:sz="0" w:space="0" w:color="auto"/>
            <w:left w:val="none" w:sz="0" w:space="0" w:color="auto"/>
            <w:bottom w:val="none" w:sz="0" w:space="0" w:color="auto"/>
            <w:right w:val="none" w:sz="0" w:space="0" w:color="auto"/>
          </w:divBdr>
        </w:div>
        <w:div w:id="2081559708">
          <w:marLeft w:val="640"/>
          <w:marRight w:val="0"/>
          <w:marTop w:val="0"/>
          <w:marBottom w:val="0"/>
          <w:divBdr>
            <w:top w:val="none" w:sz="0" w:space="0" w:color="auto"/>
            <w:left w:val="none" w:sz="0" w:space="0" w:color="auto"/>
            <w:bottom w:val="none" w:sz="0" w:space="0" w:color="auto"/>
            <w:right w:val="none" w:sz="0" w:space="0" w:color="auto"/>
          </w:divBdr>
        </w:div>
      </w:divsChild>
    </w:div>
    <w:div w:id="1018698897">
      <w:bodyDiv w:val="1"/>
      <w:marLeft w:val="0"/>
      <w:marRight w:val="0"/>
      <w:marTop w:val="0"/>
      <w:marBottom w:val="0"/>
      <w:divBdr>
        <w:top w:val="none" w:sz="0" w:space="0" w:color="auto"/>
        <w:left w:val="none" w:sz="0" w:space="0" w:color="auto"/>
        <w:bottom w:val="none" w:sz="0" w:space="0" w:color="auto"/>
        <w:right w:val="none" w:sz="0" w:space="0" w:color="auto"/>
      </w:divBdr>
      <w:divsChild>
        <w:div w:id="1997682921">
          <w:marLeft w:val="640"/>
          <w:marRight w:val="0"/>
          <w:marTop w:val="0"/>
          <w:marBottom w:val="0"/>
          <w:divBdr>
            <w:top w:val="none" w:sz="0" w:space="0" w:color="auto"/>
            <w:left w:val="none" w:sz="0" w:space="0" w:color="auto"/>
            <w:bottom w:val="none" w:sz="0" w:space="0" w:color="auto"/>
            <w:right w:val="none" w:sz="0" w:space="0" w:color="auto"/>
          </w:divBdr>
        </w:div>
        <w:div w:id="1347900356">
          <w:marLeft w:val="640"/>
          <w:marRight w:val="0"/>
          <w:marTop w:val="0"/>
          <w:marBottom w:val="0"/>
          <w:divBdr>
            <w:top w:val="none" w:sz="0" w:space="0" w:color="auto"/>
            <w:left w:val="none" w:sz="0" w:space="0" w:color="auto"/>
            <w:bottom w:val="none" w:sz="0" w:space="0" w:color="auto"/>
            <w:right w:val="none" w:sz="0" w:space="0" w:color="auto"/>
          </w:divBdr>
        </w:div>
        <w:div w:id="1519656015">
          <w:marLeft w:val="640"/>
          <w:marRight w:val="0"/>
          <w:marTop w:val="0"/>
          <w:marBottom w:val="0"/>
          <w:divBdr>
            <w:top w:val="none" w:sz="0" w:space="0" w:color="auto"/>
            <w:left w:val="none" w:sz="0" w:space="0" w:color="auto"/>
            <w:bottom w:val="none" w:sz="0" w:space="0" w:color="auto"/>
            <w:right w:val="none" w:sz="0" w:space="0" w:color="auto"/>
          </w:divBdr>
        </w:div>
        <w:div w:id="1910530169">
          <w:marLeft w:val="640"/>
          <w:marRight w:val="0"/>
          <w:marTop w:val="0"/>
          <w:marBottom w:val="0"/>
          <w:divBdr>
            <w:top w:val="none" w:sz="0" w:space="0" w:color="auto"/>
            <w:left w:val="none" w:sz="0" w:space="0" w:color="auto"/>
            <w:bottom w:val="none" w:sz="0" w:space="0" w:color="auto"/>
            <w:right w:val="none" w:sz="0" w:space="0" w:color="auto"/>
          </w:divBdr>
        </w:div>
        <w:div w:id="535823068">
          <w:marLeft w:val="640"/>
          <w:marRight w:val="0"/>
          <w:marTop w:val="0"/>
          <w:marBottom w:val="0"/>
          <w:divBdr>
            <w:top w:val="none" w:sz="0" w:space="0" w:color="auto"/>
            <w:left w:val="none" w:sz="0" w:space="0" w:color="auto"/>
            <w:bottom w:val="none" w:sz="0" w:space="0" w:color="auto"/>
            <w:right w:val="none" w:sz="0" w:space="0" w:color="auto"/>
          </w:divBdr>
        </w:div>
      </w:divsChild>
    </w:div>
    <w:div w:id="1025443767">
      <w:bodyDiv w:val="1"/>
      <w:marLeft w:val="0"/>
      <w:marRight w:val="0"/>
      <w:marTop w:val="0"/>
      <w:marBottom w:val="0"/>
      <w:divBdr>
        <w:top w:val="none" w:sz="0" w:space="0" w:color="auto"/>
        <w:left w:val="none" w:sz="0" w:space="0" w:color="auto"/>
        <w:bottom w:val="none" w:sz="0" w:space="0" w:color="auto"/>
        <w:right w:val="none" w:sz="0" w:space="0" w:color="auto"/>
      </w:divBdr>
    </w:div>
    <w:div w:id="1189219166">
      <w:bodyDiv w:val="1"/>
      <w:marLeft w:val="0"/>
      <w:marRight w:val="0"/>
      <w:marTop w:val="0"/>
      <w:marBottom w:val="0"/>
      <w:divBdr>
        <w:top w:val="none" w:sz="0" w:space="0" w:color="auto"/>
        <w:left w:val="none" w:sz="0" w:space="0" w:color="auto"/>
        <w:bottom w:val="none" w:sz="0" w:space="0" w:color="auto"/>
        <w:right w:val="none" w:sz="0" w:space="0" w:color="auto"/>
      </w:divBdr>
      <w:divsChild>
        <w:div w:id="1987590237">
          <w:marLeft w:val="640"/>
          <w:marRight w:val="0"/>
          <w:marTop w:val="0"/>
          <w:marBottom w:val="0"/>
          <w:divBdr>
            <w:top w:val="none" w:sz="0" w:space="0" w:color="auto"/>
            <w:left w:val="none" w:sz="0" w:space="0" w:color="auto"/>
            <w:bottom w:val="none" w:sz="0" w:space="0" w:color="auto"/>
            <w:right w:val="none" w:sz="0" w:space="0" w:color="auto"/>
          </w:divBdr>
        </w:div>
        <w:div w:id="877358447">
          <w:marLeft w:val="640"/>
          <w:marRight w:val="0"/>
          <w:marTop w:val="0"/>
          <w:marBottom w:val="0"/>
          <w:divBdr>
            <w:top w:val="none" w:sz="0" w:space="0" w:color="auto"/>
            <w:left w:val="none" w:sz="0" w:space="0" w:color="auto"/>
            <w:bottom w:val="none" w:sz="0" w:space="0" w:color="auto"/>
            <w:right w:val="none" w:sz="0" w:space="0" w:color="auto"/>
          </w:divBdr>
        </w:div>
        <w:div w:id="2005163361">
          <w:marLeft w:val="640"/>
          <w:marRight w:val="0"/>
          <w:marTop w:val="0"/>
          <w:marBottom w:val="0"/>
          <w:divBdr>
            <w:top w:val="none" w:sz="0" w:space="0" w:color="auto"/>
            <w:left w:val="none" w:sz="0" w:space="0" w:color="auto"/>
            <w:bottom w:val="none" w:sz="0" w:space="0" w:color="auto"/>
            <w:right w:val="none" w:sz="0" w:space="0" w:color="auto"/>
          </w:divBdr>
        </w:div>
        <w:div w:id="184833955">
          <w:marLeft w:val="640"/>
          <w:marRight w:val="0"/>
          <w:marTop w:val="0"/>
          <w:marBottom w:val="0"/>
          <w:divBdr>
            <w:top w:val="none" w:sz="0" w:space="0" w:color="auto"/>
            <w:left w:val="none" w:sz="0" w:space="0" w:color="auto"/>
            <w:bottom w:val="none" w:sz="0" w:space="0" w:color="auto"/>
            <w:right w:val="none" w:sz="0" w:space="0" w:color="auto"/>
          </w:divBdr>
        </w:div>
        <w:div w:id="396830893">
          <w:marLeft w:val="640"/>
          <w:marRight w:val="0"/>
          <w:marTop w:val="0"/>
          <w:marBottom w:val="0"/>
          <w:divBdr>
            <w:top w:val="none" w:sz="0" w:space="0" w:color="auto"/>
            <w:left w:val="none" w:sz="0" w:space="0" w:color="auto"/>
            <w:bottom w:val="none" w:sz="0" w:space="0" w:color="auto"/>
            <w:right w:val="none" w:sz="0" w:space="0" w:color="auto"/>
          </w:divBdr>
        </w:div>
        <w:div w:id="556747737">
          <w:marLeft w:val="640"/>
          <w:marRight w:val="0"/>
          <w:marTop w:val="0"/>
          <w:marBottom w:val="0"/>
          <w:divBdr>
            <w:top w:val="none" w:sz="0" w:space="0" w:color="auto"/>
            <w:left w:val="none" w:sz="0" w:space="0" w:color="auto"/>
            <w:bottom w:val="none" w:sz="0" w:space="0" w:color="auto"/>
            <w:right w:val="none" w:sz="0" w:space="0" w:color="auto"/>
          </w:divBdr>
        </w:div>
      </w:divsChild>
    </w:div>
    <w:div w:id="1345355596">
      <w:bodyDiv w:val="1"/>
      <w:marLeft w:val="0"/>
      <w:marRight w:val="0"/>
      <w:marTop w:val="0"/>
      <w:marBottom w:val="0"/>
      <w:divBdr>
        <w:top w:val="none" w:sz="0" w:space="0" w:color="auto"/>
        <w:left w:val="none" w:sz="0" w:space="0" w:color="auto"/>
        <w:bottom w:val="none" w:sz="0" w:space="0" w:color="auto"/>
        <w:right w:val="none" w:sz="0" w:space="0" w:color="auto"/>
      </w:divBdr>
      <w:divsChild>
        <w:div w:id="149098849">
          <w:marLeft w:val="640"/>
          <w:marRight w:val="0"/>
          <w:marTop w:val="0"/>
          <w:marBottom w:val="0"/>
          <w:divBdr>
            <w:top w:val="none" w:sz="0" w:space="0" w:color="auto"/>
            <w:left w:val="none" w:sz="0" w:space="0" w:color="auto"/>
            <w:bottom w:val="none" w:sz="0" w:space="0" w:color="auto"/>
            <w:right w:val="none" w:sz="0" w:space="0" w:color="auto"/>
          </w:divBdr>
        </w:div>
        <w:div w:id="1875190774">
          <w:marLeft w:val="640"/>
          <w:marRight w:val="0"/>
          <w:marTop w:val="0"/>
          <w:marBottom w:val="0"/>
          <w:divBdr>
            <w:top w:val="none" w:sz="0" w:space="0" w:color="auto"/>
            <w:left w:val="none" w:sz="0" w:space="0" w:color="auto"/>
            <w:bottom w:val="none" w:sz="0" w:space="0" w:color="auto"/>
            <w:right w:val="none" w:sz="0" w:space="0" w:color="auto"/>
          </w:divBdr>
        </w:div>
        <w:div w:id="1016662568">
          <w:marLeft w:val="640"/>
          <w:marRight w:val="0"/>
          <w:marTop w:val="0"/>
          <w:marBottom w:val="0"/>
          <w:divBdr>
            <w:top w:val="none" w:sz="0" w:space="0" w:color="auto"/>
            <w:left w:val="none" w:sz="0" w:space="0" w:color="auto"/>
            <w:bottom w:val="none" w:sz="0" w:space="0" w:color="auto"/>
            <w:right w:val="none" w:sz="0" w:space="0" w:color="auto"/>
          </w:divBdr>
        </w:div>
        <w:div w:id="661930780">
          <w:marLeft w:val="640"/>
          <w:marRight w:val="0"/>
          <w:marTop w:val="0"/>
          <w:marBottom w:val="0"/>
          <w:divBdr>
            <w:top w:val="none" w:sz="0" w:space="0" w:color="auto"/>
            <w:left w:val="none" w:sz="0" w:space="0" w:color="auto"/>
            <w:bottom w:val="none" w:sz="0" w:space="0" w:color="auto"/>
            <w:right w:val="none" w:sz="0" w:space="0" w:color="auto"/>
          </w:divBdr>
        </w:div>
        <w:div w:id="979385565">
          <w:marLeft w:val="640"/>
          <w:marRight w:val="0"/>
          <w:marTop w:val="0"/>
          <w:marBottom w:val="0"/>
          <w:divBdr>
            <w:top w:val="none" w:sz="0" w:space="0" w:color="auto"/>
            <w:left w:val="none" w:sz="0" w:space="0" w:color="auto"/>
            <w:bottom w:val="none" w:sz="0" w:space="0" w:color="auto"/>
            <w:right w:val="none" w:sz="0" w:space="0" w:color="auto"/>
          </w:divBdr>
        </w:div>
      </w:divsChild>
    </w:div>
    <w:div w:id="1406684660">
      <w:bodyDiv w:val="1"/>
      <w:marLeft w:val="0"/>
      <w:marRight w:val="0"/>
      <w:marTop w:val="0"/>
      <w:marBottom w:val="0"/>
      <w:divBdr>
        <w:top w:val="none" w:sz="0" w:space="0" w:color="auto"/>
        <w:left w:val="none" w:sz="0" w:space="0" w:color="auto"/>
        <w:bottom w:val="none" w:sz="0" w:space="0" w:color="auto"/>
        <w:right w:val="none" w:sz="0" w:space="0" w:color="auto"/>
      </w:divBdr>
      <w:divsChild>
        <w:div w:id="415129713">
          <w:marLeft w:val="640"/>
          <w:marRight w:val="0"/>
          <w:marTop w:val="0"/>
          <w:marBottom w:val="0"/>
          <w:divBdr>
            <w:top w:val="none" w:sz="0" w:space="0" w:color="auto"/>
            <w:left w:val="none" w:sz="0" w:space="0" w:color="auto"/>
            <w:bottom w:val="none" w:sz="0" w:space="0" w:color="auto"/>
            <w:right w:val="none" w:sz="0" w:space="0" w:color="auto"/>
          </w:divBdr>
        </w:div>
        <w:div w:id="540946515">
          <w:marLeft w:val="640"/>
          <w:marRight w:val="0"/>
          <w:marTop w:val="0"/>
          <w:marBottom w:val="0"/>
          <w:divBdr>
            <w:top w:val="none" w:sz="0" w:space="0" w:color="auto"/>
            <w:left w:val="none" w:sz="0" w:space="0" w:color="auto"/>
            <w:bottom w:val="none" w:sz="0" w:space="0" w:color="auto"/>
            <w:right w:val="none" w:sz="0" w:space="0" w:color="auto"/>
          </w:divBdr>
        </w:div>
        <w:div w:id="2143646659">
          <w:marLeft w:val="640"/>
          <w:marRight w:val="0"/>
          <w:marTop w:val="0"/>
          <w:marBottom w:val="0"/>
          <w:divBdr>
            <w:top w:val="none" w:sz="0" w:space="0" w:color="auto"/>
            <w:left w:val="none" w:sz="0" w:space="0" w:color="auto"/>
            <w:bottom w:val="none" w:sz="0" w:space="0" w:color="auto"/>
            <w:right w:val="none" w:sz="0" w:space="0" w:color="auto"/>
          </w:divBdr>
        </w:div>
        <w:div w:id="124931700">
          <w:marLeft w:val="640"/>
          <w:marRight w:val="0"/>
          <w:marTop w:val="0"/>
          <w:marBottom w:val="0"/>
          <w:divBdr>
            <w:top w:val="none" w:sz="0" w:space="0" w:color="auto"/>
            <w:left w:val="none" w:sz="0" w:space="0" w:color="auto"/>
            <w:bottom w:val="none" w:sz="0" w:space="0" w:color="auto"/>
            <w:right w:val="none" w:sz="0" w:space="0" w:color="auto"/>
          </w:divBdr>
        </w:div>
      </w:divsChild>
    </w:div>
    <w:div w:id="1475029608">
      <w:bodyDiv w:val="1"/>
      <w:marLeft w:val="0"/>
      <w:marRight w:val="0"/>
      <w:marTop w:val="0"/>
      <w:marBottom w:val="0"/>
      <w:divBdr>
        <w:top w:val="none" w:sz="0" w:space="0" w:color="auto"/>
        <w:left w:val="none" w:sz="0" w:space="0" w:color="auto"/>
        <w:bottom w:val="none" w:sz="0" w:space="0" w:color="auto"/>
        <w:right w:val="none" w:sz="0" w:space="0" w:color="auto"/>
      </w:divBdr>
      <w:divsChild>
        <w:div w:id="2140101126">
          <w:marLeft w:val="640"/>
          <w:marRight w:val="0"/>
          <w:marTop w:val="0"/>
          <w:marBottom w:val="0"/>
          <w:divBdr>
            <w:top w:val="none" w:sz="0" w:space="0" w:color="auto"/>
            <w:left w:val="none" w:sz="0" w:space="0" w:color="auto"/>
            <w:bottom w:val="none" w:sz="0" w:space="0" w:color="auto"/>
            <w:right w:val="none" w:sz="0" w:space="0" w:color="auto"/>
          </w:divBdr>
        </w:div>
        <w:div w:id="929243653">
          <w:marLeft w:val="640"/>
          <w:marRight w:val="0"/>
          <w:marTop w:val="0"/>
          <w:marBottom w:val="0"/>
          <w:divBdr>
            <w:top w:val="none" w:sz="0" w:space="0" w:color="auto"/>
            <w:left w:val="none" w:sz="0" w:space="0" w:color="auto"/>
            <w:bottom w:val="none" w:sz="0" w:space="0" w:color="auto"/>
            <w:right w:val="none" w:sz="0" w:space="0" w:color="auto"/>
          </w:divBdr>
        </w:div>
        <w:div w:id="825975940">
          <w:marLeft w:val="640"/>
          <w:marRight w:val="0"/>
          <w:marTop w:val="0"/>
          <w:marBottom w:val="0"/>
          <w:divBdr>
            <w:top w:val="none" w:sz="0" w:space="0" w:color="auto"/>
            <w:left w:val="none" w:sz="0" w:space="0" w:color="auto"/>
            <w:bottom w:val="none" w:sz="0" w:space="0" w:color="auto"/>
            <w:right w:val="none" w:sz="0" w:space="0" w:color="auto"/>
          </w:divBdr>
        </w:div>
        <w:div w:id="1129471103">
          <w:marLeft w:val="640"/>
          <w:marRight w:val="0"/>
          <w:marTop w:val="0"/>
          <w:marBottom w:val="0"/>
          <w:divBdr>
            <w:top w:val="none" w:sz="0" w:space="0" w:color="auto"/>
            <w:left w:val="none" w:sz="0" w:space="0" w:color="auto"/>
            <w:bottom w:val="none" w:sz="0" w:space="0" w:color="auto"/>
            <w:right w:val="none" w:sz="0" w:space="0" w:color="auto"/>
          </w:divBdr>
        </w:div>
        <w:div w:id="575743204">
          <w:marLeft w:val="640"/>
          <w:marRight w:val="0"/>
          <w:marTop w:val="0"/>
          <w:marBottom w:val="0"/>
          <w:divBdr>
            <w:top w:val="none" w:sz="0" w:space="0" w:color="auto"/>
            <w:left w:val="none" w:sz="0" w:space="0" w:color="auto"/>
            <w:bottom w:val="none" w:sz="0" w:space="0" w:color="auto"/>
            <w:right w:val="none" w:sz="0" w:space="0" w:color="auto"/>
          </w:divBdr>
        </w:div>
      </w:divsChild>
    </w:div>
    <w:div w:id="1500345635">
      <w:bodyDiv w:val="1"/>
      <w:marLeft w:val="0"/>
      <w:marRight w:val="0"/>
      <w:marTop w:val="0"/>
      <w:marBottom w:val="0"/>
      <w:divBdr>
        <w:top w:val="none" w:sz="0" w:space="0" w:color="auto"/>
        <w:left w:val="none" w:sz="0" w:space="0" w:color="auto"/>
        <w:bottom w:val="none" w:sz="0" w:space="0" w:color="auto"/>
        <w:right w:val="none" w:sz="0" w:space="0" w:color="auto"/>
      </w:divBdr>
      <w:divsChild>
        <w:div w:id="2100058260">
          <w:marLeft w:val="640"/>
          <w:marRight w:val="0"/>
          <w:marTop w:val="0"/>
          <w:marBottom w:val="0"/>
          <w:divBdr>
            <w:top w:val="none" w:sz="0" w:space="0" w:color="auto"/>
            <w:left w:val="none" w:sz="0" w:space="0" w:color="auto"/>
            <w:bottom w:val="none" w:sz="0" w:space="0" w:color="auto"/>
            <w:right w:val="none" w:sz="0" w:space="0" w:color="auto"/>
          </w:divBdr>
        </w:div>
        <w:div w:id="1952742735">
          <w:marLeft w:val="640"/>
          <w:marRight w:val="0"/>
          <w:marTop w:val="0"/>
          <w:marBottom w:val="0"/>
          <w:divBdr>
            <w:top w:val="none" w:sz="0" w:space="0" w:color="auto"/>
            <w:left w:val="none" w:sz="0" w:space="0" w:color="auto"/>
            <w:bottom w:val="none" w:sz="0" w:space="0" w:color="auto"/>
            <w:right w:val="none" w:sz="0" w:space="0" w:color="auto"/>
          </w:divBdr>
        </w:div>
        <w:div w:id="1671521889">
          <w:marLeft w:val="640"/>
          <w:marRight w:val="0"/>
          <w:marTop w:val="0"/>
          <w:marBottom w:val="0"/>
          <w:divBdr>
            <w:top w:val="none" w:sz="0" w:space="0" w:color="auto"/>
            <w:left w:val="none" w:sz="0" w:space="0" w:color="auto"/>
            <w:bottom w:val="none" w:sz="0" w:space="0" w:color="auto"/>
            <w:right w:val="none" w:sz="0" w:space="0" w:color="auto"/>
          </w:divBdr>
        </w:div>
        <w:div w:id="594288090">
          <w:marLeft w:val="640"/>
          <w:marRight w:val="0"/>
          <w:marTop w:val="0"/>
          <w:marBottom w:val="0"/>
          <w:divBdr>
            <w:top w:val="none" w:sz="0" w:space="0" w:color="auto"/>
            <w:left w:val="none" w:sz="0" w:space="0" w:color="auto"/>
            <w:bottom w:val="none" w:sz="0" w:space="0" w:color="auto"/>
            <w:right w:val="none" w:sz="0" w:space="0" w:color="auto"/>
          </w:divBdr>
        </w:div>
        <w:div w:id="1452675202">
          <w:marLeft w:val="640"/>
          <w:marRight w:val="0"/>
          <w:marTop w:val="0"/>
          <w:marBottom w:val="0"/>
          <w:divBdr>
            <w:top w:val="none" w:sz="0" w:space="0" w:color="auto"/>
            <w:left w:val="none" w:sz="0" w:space="0" w:color="auto"/>
            <w:bottom w:val="none" w:sz="0" w:space="0" w:color="auto"/>
            <w:right w:val="none" w:sz="0" w:space="0" w:color="auto"/>
          </w:divBdr>
        </w:div>
      </w:divsChild>
    </w:div>
    <w:div w:id="1911038388">
      <w:bodyDiv w:val="1"/>
      <w:marLeft w:val="0"/>
      <w:marRight w:val="0"/>
      <w:marTop w:val="0"/>
      <w:marBottom w:val="0"/>
      <w:divBdr>
        <w:top w:val="none" w:sz="0" w:space="0" w:color="auto"/>
        <w:left w:val="none" w:sz="0" w:space="0" w:color="auto"/>
        <w:bottom w:val="none" w:sz="0" w:space="0" w:color="auto"/>
        <w:right w:val="none" w:sz="0" w:space="0" w:color="auto"/>
      </w:divBdr>
      <w:divsChild>
        <w:div w:id="1166087910">
          <w:marLeft w:val="640"/>
          <w:marRight w:val="0"/>
          <w:marTop w:val="0"/>
          <w:marBottom w:val="0"/>
          <w:divBdr>
            <w:top w:val="none" w:sz="0" w:space="0" w:color="auto"/>
            <w:left w:val="none" w:sz="0" w:space="0" w:color="auto"/>
            <w:bottom w:val="none" w:sz="0" w:space="0" w:color="auto"/>
            <w:right w:val="none" w:sz="0" w:space="0" w:color="auto"/>
          </w:divBdr>
        </w:div>
        <w:div w:id="1539731904">
          <w:marLeft w:val="640"/>
          <w:marRight w:val="0"/>
          <w:marTop w:val="0"/>
          <w:marBottom w:val="0"/>
          <w:divBdr>
            <w:top w:val="none" w:sz="0" w:space="0" w:color="auto"/>
            <w:left w:val="none" w:sz="0" w:space="0" w:color="auto"/>
            <w:bottom w:val="none" w:sz="0" w:space="0" w:color="auto"/>
            <w:right w:val="none" w:sz="0" w:space="0" w:color="auto"/>
          </w:divBdr>
        </w:div>
        <w:div w:id="1251282044">
          <w:marLeft w:val="640"/>
          <w:marRight w:val="0"/>
          <w:marTop w:val="0"/>
          <w:marBottom w:val="0"/>
          <w:divBdr>
            <w:top w:val="none" w:sz="0" w:space="0" w:color="auto"/>
            <w:left w:val="none" w:sz="0" w:space="0" w:color="auto"/>
            <w:bottom w:val="none" w:sz="0" w:space="0" w:color="auto"/>
            <w:right w:val="none" w:sz="0" w:space="0" w:color="auto"/>
          </w:divBdr>
        </w:div>
        <w:div w:id="8658383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emf"/><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emf"/><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emf"/><Relationship Id="rId20" Type="http://schemas.openxmlformats.org/officeDocument/2006/relationships/image" Target="media/image15.jpeg"/><Relationship Id="rId41" Type="http://schemas.openxmlformats.org/officeDocument/2006/relationships/image" Target="media/image3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81EC296D-420F-416D-B619-4741F063F01B}"/>
      </w:docPartPr>
      <w:docPartBody>
        <w:p w:rsidR="006F2197" w:rsidRDefault="00A206EB">
          <w:r w:rsidRPr="00E23958">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6EB"/>
    <w:rsid w:val="001D3EC5"/>
    <w:rsid w:val="002C3AB8"/>
    <w:rsid w:val="002D5B58"/>
    <w:rsid w:val="003942BE"/>
    <w:rsid w:val="003F01A6"/>
    <w:rsid w:val="004636E2"/>
    <w:rsid w:val="005240F8"/>
    <w:rsid w:val="00550E02"/>
    <w:rsid w:val="005B2E56"/>
    <w:rsid w:val="006F2197"/>
    <w:rsid w:val="00750873"/>
    <w:rsid w:val="0076450A"/>
    <w:rsid w:val="00764F06"/>
    <w:rsid w:val="00862F59"/>
    <w:rsid w:val="00873CA9"/>
    <w:rsid w:val="00A206EB"/>
    <w:rsid w:val="00A972E4"/>
    <w:rsid w:val="00AA471C"/>
    <w:rsid w:val="00B93933"/>
    <w:rsid w:val="00EC0921"/>
    <w:rsid w:val="00ED17D9"/>
    <w:rsid w:val="00F606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942B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815A60-AEDD-465D-A08E-F39109A05E59}">
  <we:reference id="wa104382081" version="1.55.1.0" store="it-IT" storeType="OMEX"/>
  <we:alternateReferences>
    <we:reference id="wa104382081" version="1.55.1.0" store="WA104382081" storeType="OMEX"/>
  </we:alternateReferences>
  <we:properties>
    <we:property name="MENDELEY_CITATIONS" value="[{&quot;citationID&quot;:&quot;MENDELEY_CITATION_ea884481-3741-49bf-83bb-0dcf95037069&quot;,&quot;properties&quot;:{&quot;noteIndex&quot;:0},&quot;isEdited&quot;:false,&quot;manualOverride&quot;:{&quot;isManuallyOverridden&quot;:false,&quot;citeprocText&quot;:&quot;[1]&quot;,&quot;manualOverrideText&quot;:&quot;&quot;},&quot;citationTag&quot;:&quot;MENDELEY_CITATION_v3_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&quot;,&quot;citationItems&quot;:[{&quot;id&quot;:&quot;62ac68d0-4634-35cc-bdc6-64b22ff5302f&quot;,&quot;itemData&quot;:{&quot;type&quot;:&quot;article-journal&quot;,&quot;id&quot;:&quot;62ac68d0-4634-35cc-bdc6-64b22ff5302f&quot;,&quot;title&quot;:&quot;Mechanical Power Ratio and Respiratory Treatment Escalation in COVID-19 Pneumonia: A Secondary Analysis of a Prospectively Enrolled Cohort&quot;,&quot;author&quot;:[{&quot;family&quot;:&quot;Gattarello&quot;,&quot;given&quot;:&quot;Simone&quot;,&quot;parse-names&quot;:false,&quot;dropping-particle&quot;:&quot;&quot;,&quot;non-dropping-particle&quot;:&quot;&quot;},{&quot;family&quot;:&quot;Coppola&quot;,&quot;given&quot;:&quot;Silvia&quot;,&quot;parse-names&quot;:false,&quot;dropping-particle&quot;:&quot;&quot;,&quot;non-dropping-particle&quot;:&quot;&quot;},{&quot;family&quot;:&quot;Chiodaroli&quot;,&quot;given&quot;:&quot;Elena&quot;,&quot;parse-names&quot;:false,&quot;dropping-particle&quot;:&quot;&quot;,&quot;non-dropping-particle&quot;:&quot;&quot;},{&quot;family&quot;:&quot;Pozzi&quot;,&quot;given&quot;:&quot;Tommaso&quot;,&quot;parse-names&quot;:false,&quot;dropping-particle&quot;:&quot;&quot;,&quot;non-dropping-particle&quot;:&quot;&quot;},{&quot;family&quot;:&quot;Camporota&quot;,&quot;given&quot;:&quot;Luigi&quot;,&quot;parse-names&quot;:false,&quot;dropping-particle&quot;:&quot;&quot;,&quot;non-dropping-particle&quot;:&quot;&quot;},{&quot;family&quot;:&quot;Saager&quot;,&quot;given&quot;:&quot;Leif&quot;,&quot;parse-names&quot;:false,&quot;dropping-particle&quot;:&quot;&quot;,&quot;non-dropping-particle&quot;:&quot;&quot;},{&quot;family&quot;:&quot;Chiumello&quot;,&quot;given&quot;:&quot;Davide&quot;,&quot;parse-names&quot;:false,&quot;dropping-particle&quot;:&quot;&quot;,&quot;non-dropping-particle&quot;:&quot;&quot;},{&quot;family&quot;:&quot;Gattinoni&quot;,&quot;given&quot;:&quot;Luciano&quot;,&quot;parse-names&quot;:false,&quot;dropping-particle&quot;:&quot;&quot;,&quot;non-dropping-particle&quot;:&quot;&quot;}],&quot;container-title&quot;:&quot;Anesthesiology&quot;,&quot;container-title-short&quot;:&quot;Anesthesiology&quot;,&quot;DOI&quot;:&quot;10.1097/ALN.0000000000004465&quot;,&quot;ISSN&quot;:&quot;15281175&quot;,&quot;issued&quot;:{&quot;date-parts&quot;:[[2023]]},&quot;abstract&quot;:&quot;Background: Under the hypothesis that mechanical power ratio could identify the spontaneously breathing patients with a higher risk of respiratory failure, this study assessed lung mechanics in nonintubated patients with COVID-19 pneumonia, aiming to (1) describe their characteristics; (2) compare lung mechanics between patients who received respiratory treatment escalation and those who did not; and (3) identify variables associated with the need for respiratory treatment escalation. Methods: Secondary analysis of prospectively enrolled cohort involving 111 consecutive spontaneously breathing adults receiving continuous positive airway pressure, enrolled from September 2020 to December 2021. Lung mechanics and other previously reported predictive indices were calculated, as well as a novel variable: the mechanical power ratio (the ratio between the actual and the expected baseline mechanical power). Patients were grouped according to the outcome: (1) no-treatment escalation (patient supported in continuous positive airway pressure until improvement) and (2) treatment escalation (escalation of the respiratory support to noninvasive or invasive mechanical ventilation), and the association between lung mechanics/predictive scores and outcome was assessed. Results: At day 1, patients undergoing treatment escalation had spontaneous tidal volume similar to those of patients who did not (7.1 ± 1.9 vs. 7.1 ± 1.4 ml/kgIBW; P = 0.990). In contrast, they showed higher respiratory rate (20 ± 5 vs. 18 ± 5 breaths/min; P = 0.028), minute ventilation (9.2 ± 3.0 vs. 7.9 ± 2.4 l/min; P = 0.011), tidal pleural pressure (8.1 ± 3.7 vs. 6.0 ± 3.1 cm H2O; P = 0.003), mechanical power ratio (2.4 ± 1.4 vs. 1.7 ± 1.5; P = 0.042), and lower partial pressure of alveolar oxygen/fractional inspired oxygen tension (174 ± 64 vs. 220 ± 95; P = 0.007). The mechanical power (area under the curve, 0.738; 95% CI, 0.636 to 0.839] P &lt; 0.001), the mechanical power ratio (area under the curve, 0.734; 95% CI, 0.625 to 0.844; P &lt; 0.001), and the pressure-rate index (area under the curve, 0.733; 95% CI, 0.631 to 0.835; P &lt; 0.001) showed the highest areas under the curve. Conclusions: In this COVID-19 cohort, tidal volume was similar in patients undergoing treatment escalation and in patients who did not; mechanical power, its ratio, and pressure-rate index were the variables presenting the highest association with the clinical outcome.&quot;,&quot;issue&quot;:&quot;3&quot;,&quot;volume&quot;:&quot;138&quot;},&quot;isTemporary&quot;:false}]},{&quot;citationID&quot;:&quot;MENDELEY_CITATION_faff71e8-28b3-496c-be6e-ba7253ca6baf&quot;,&quot;properties&quot;:{&quot;noteIndex&quot;:0},&quot;isEdited&quot;:false,&quot;manualOverride&quot;:{&quot;isManuallyOverridden&quot;:false,&quot;citeprocText&quot;:&quot;[2]&quot;,&quot;manualOverrideText&quot;:&quot;&quot;},&quot;citationTag&quot;:&quot;MENDELEY_CITATION_v3_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&quot;,&quot;citationItems&quot;:[{&quot;id&quot;:&quot;90fdb405-5307-397b-869a-e71e26872450&quot;,&quot;itemData&quot;:{&quot;type&quot;:&quot;article-journal&quot;,&quot;id&quot;:&quot;90fdb405-5307-397b-869a-e71e26872450&quot;,&quot;title&quot;:&quot;Ventilatory ratio: A simple bedside measure of ventilation&quot;,&quot;author&quot;:[{&quot;family&quot;:&quot;Sinha&quot;,&quot;given&quot;:&quot;P.&quot;,&quot;parse-names&quot;:false,&quot;dropping-particle&quot;:&quot;&quot;,&quot;non-dropping-particle&quot;:&quot;&quot;},{&quot;family&quot;:&quot;Fauvel&quot;,&quot;given&quot;:&quot;N. J.&quot;,&quot;parse-names&quot;:false,&quot;dropping-particle&quot;:&quot;&quot;,&quot;non-dropping-particle&quot;:&quot;&quot;},{&quot;family&quot;:&quot;Singh&quot;,&quot;given&quot;:&quot;S.&quot;,&quot;parse-names&quot;:false,&quot;dropping-particle&quot;:&quot;&quot;,&quot;non-dropping-particle&quot;:&quot;&quot;},{&quot;family&quot;:&quot;Soni&quot;,&quot;given&quot;:&quot;N.&quot;,&quot;parse-names&quot;:false,&quot;dropping-particle&quot;:&quot;&quot;,&quot;non-dropping-particle&quot;:&quot;&quot;}],&quot;container-title&quot;:&quot;British Journal of Anaesthesia&quot;,&quot;container-title-short&quot;:&quot;Br J Anaesth&quot;,&quot;DOI&quot;:&quot;10.1093/bja/aep054&quot;,&quot;ISSN&quot;:&quot;14716771&quot;,&quot;issued&quot;:{&quot;date-parts&quot;:[[2009]]},&quot;abstract&quot;:&quot;Background: Measures of oxygenation are traditionally used to monitor the progress of patients on positive pressure ventilation. Although CO2 elimination depends on fewer variables, measures of CO2 elimination are comparatively overlooked except when monitoring patients who are difficult to ventilate. CO2 elimination is dependent upon CO2 production and alveolar ventilation, which together determine Paco2. Alveolar ventilation is the efficient portion of minute ventilation ('E'). In the clinical setting, problems with CO2 elimination are observed as increasing Paco2, increasing minute ventilation, or both. In conventional tests of respiratory function, actual measurements are frequently compared with predicted measurements. However, this approach has rarely been applied to the measurement of ventilatory efficiency.MethodsWe have developed a ratio, called the ventilatory ratio (VR), which compares actual measurements and predicted values of minute ventilation and Paco2. is taken to be 100 (ml kg-1 min-1) based on predicted body weight, and Paco2predicted is taken to be 5 kPa.ResultsInspection shows VR to be a unitless ratio that can be easily calculated at the bedside. VR is governed by carbon dioxide production and ventilatory efficiency in a logically intuitive way. We suggest that VR provides a simple guide to changes in ventilatory efficiency. A value close to 1 is predicted for normal individuals and an increasing value would correspond with worsening ventilation, increased CO2 production, or both.ConclusionsVR is a new tool providing additional information for clinicians managing ventilated patients. © The Author [2009].&quot;,&quot;issue&quot;:&quot;5&quot;,&quot;volume&quot;:&quot;102&quot;},&quot;isTemporary&quot;:false}]},{&quot;citationID&quot;:&quot;MENDELEY_CITATION_95dbe63b-8f99-4f5b-9235-ce573481e27f&quot;,&quot;properties&quot;:{&quot;noteIndex&quot;:0},&quot;isEdited&quot;:false,&quot;manualOverride&quot;:{&quot;isManuallyOverridden&quot;:false,&quot;citeprocText&quot;:&quot;[3]&quot;,&quot;manualOverrideText&quot;:&quot;&quot;},&quot;citationTag&quot;:&quot;MENDELEY_CITATION_v3_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&quot;,&quot;citationItems&quot;:[{&quot;id&quot;:&quot;7eb48b15-2434-3fca-8fdf-5923076ba7e5&quot;,&quot;itemData&quot;:{&quot;type&quot;:&quot;article-journal&quot;,&quot;id&quot;:&quot;7eb48b15-2434-3fca-8fdf-5923076ba7e5&quot;,&quot;title&quot;:&quot;A simple method for measuring the effect of PEEP on functional residual capacity during mechanical ventilation.&quot;,&quot;author&quot;:[{&quot;family&quot;:&quot;Ibañez&quot;,&quot;given&quot;:&quot;J.&quot;,&quot;parse-names&quot;:false,&quot;dropping-particle&quot;:&quot;&quot;,&quot;non-dropping-particle&quot;:&quot;&quot;},{&quot;family&quot;:&quot;Raurich&quot;,&quot;given&quot;:&quot;J. M.&quot;,&quot;parse-names&quot;:false,&quot;dropping-particle&quot;:&quot;&quot;,&quot;non-dropping-particle&quot;:&quot;&quot;},{&quot;family&quot;:&quot;Moris&quot;,&quot;given&quot;:&quot;S. G.&quot;,&quot;parse-names&quot;:false,&quot;dropping-particle&quot;:&quot;&quot;,&quot;non-dropping-particle&quot;:&quot;&quot;}],&quot;container-title&quot;:&quot;Critical care medicine&quot;,&quot;container-title-short&quot;:&quot;Crit Care Med&quot;,&quot;DOI&quot;:&quot;10.1097/00003246-198205000-00010&quot;,&quot;ISSN&quot;:&quot;00903493&quot;,&quot;issued&quot;:{&quot;date-parts&quot;:[[1982]]},&quot;abstract&quot;:&quot;An indirect method for measuring the increment of functional residual capacity (FRC) produced by positive end-expiratory pressure (PEEP) during controlled mechanical ventilation was evaluated in 13 patients with acute respiratory failure. The actual FRC with and without PEEP was measured with a computerized nitrogen washout method. The results obtained did not show significant differences between the measured and the calculated increment of FRC. This indirect method accurately measures how much alveolar recruitment (estimated as increment of FRC) is produced by PEEP.&quot;,&quot;issue&quot;:&quot;5&quot;,&quot;volume&quot;:&quot;10&quot;},&quot;isTemporary&quot;:false}]},{&quot;citationID&quot;:&quot;MENDELEY_CITATION_1133ab84-df13-432f-94f9-5e8830dd6b11&quot;,&quot;properties&quot;:{&quot;noteIndex&quot;:0},&quot;isEdited&quot;:false,&quot;manualOverride&quot;:{&quot;isManuallyOverridden&quot;:false,&quot;citeprocText&quot;:&quot;[3]&quot;,&quot;manualOverrideText&quot;:&quot;&quot;},&quot;citationTag&quot;:&quot;MENDELEY_CITATION_v3_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&quot;,&quot;citationItems&quot;:[{&quot;id&quot;:&quot;7eb48b15-2434-3fca-8fdf-5923076ba7e5&quot;,&quot;itemData&quot;:{&quot;type&quot;:&quot;article-journal&quot;,&quot;id&quot;:&quot;7eb48b15-2434-3fca-8fdf-5923076ba7e5&quot;,&quot;title&quot;:&quot;A simple method for measuring the effect of PEEP on functional residual capacity during mechanical ventilation.&quot;,&quot;author&quot;:[{&quot;family&quot;:&quot;Ibañez&quot;,&quot;given&quot;:&quot;J.&quot;,&quot;parse-names&quot;:false,&quot;dropping-particle&quot;:&quot;&quot;,&quot;non-dropping-particle&quot;:&quot;&quot;},{&quot;family&quot;:&quot;Raurich&quot;,&quot;given&quot;:&quot;J. M.&quot;,&quot;parse-names&quot;:false,&quot;dropping-particle&quot;:&quot;&quot;,&quot;non-dropping-particle&quot;:&quot;&quot;},{&quot;family&quot;:&quot;Moris&quot;,&quot;given&quot;:&quot;S. G.&quot;,&quot;parse-names&quot;:false,&quot;dropping-particle&quot;:&quot;&quot;,&quot;non-dropping-particle&quot;:&quot;&quot;}],&quot;container-title&quot;:&quot;Critical care medicine&quot;,&quot;container-title-short&quot;:&quot;Crit Care Med&quot;,&quot;DOI&quot;:&quot;10.1097/00003246-198205000-00010&quot;,&quot;ISSN&quot;:&quot;00903493&quot;,&quot;issued&quot;:{&quot;date-parts&quot;:[[1982]]},&quot;abstract&quot;:&quot;An indirect method for measuring the increment of functional residual capacity (FRC) produced by positive end-expiratory pressure (PEEP) during controlled mechanical ventilation was evaluated in 13 patients with acute respiratory failure. The actual FRC with and without PEEP was measured with a computerized nitrogen washout method. The results obtained did not show significant differences between the measured and the calculated increment of FRC. This indirect method accurately measures how much alveolar recruitment (estimated as increment of FRC) is produced by PEEP.&quot;,&quot;issue&quot;:&quot;5&quot;,&quot;volume&quot;:&quot;10&quot;},&quot;isTemporary&quot;:false}]},{&quot;citationID&quot;:&quot;MENDELEY_CITATION_a5013456-ffaf-4613-b25f-cfb301edee9a&quot;,&quot;properties&quot;:{&quot;noteIndex&quot;:0},&quot;isEdited&quot;:false,&quot;manualOverride&quot;:{&quot;isManuallyOverridden&quot;:false,&quot;citeprocText&quot;:&quot;[4]&quot;,&quot;manualOverrideText&quot;:&quot;&quot;},&quot;citationTag&quot;:&quot;MENDELEY_CITATION_v3_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&quot;,&quot;citationItems&quot;:[{&quot;id&quot;:&quot;cb8853f2-5e4d-396b-9dc7-84b444bdb136&quot;,&quot;itemData&quot;:{&quot;type&quot;:&quot;article-journal&quot;,&quot;id&quot;:&quot;cb8853f2-5e4d-396b-9dc7-84b444bdb136&quot;,&quot;title&quot;:&quot;An Update on Management of Adult Patients with Acute Respiratory Distress Syndrome: An Official American Thoracic Society Clinical Practice Guideline&quot;,&quot;author&quot;:[{&quot;family&quot;:&quot;Qadir&quot;,&quot;given&quot;:&quot;Nida&quot;,&quot;parse-names&quot;:false,&quot;dropping-particle&quot;:&quot;&quot;,&quot;non-dropping-particle&quot;:&quot;&quot;},{&quot;family&quot;:&quot;Sahetya&quot;,&quot;given&quot;:&quot;Sarina&quot;,&quot;parse-names&quot;:false,&quot;dropping-particle&quot;:&quot;&quot;,&quot;non-dropping-particle&quot;:&quot;&quot;},{&quot;family&quot;:&quot;Munshi&quot;,&quot;given&quot;:&quot;Laveena&quot;,&quot;parse-names&quot;:false,&quot;dropping-particle&quot;:&quot;&quot;,&quot;non-dropping-particle&quot;:&quot;&quot;},{&quot;family&quot;:&quot;Summers&quot;,&quot;given&quot;:&quot;Charlotte&quot;,&quot;parse-names&quot;:false,&quot;dropping-particle&quot;:&quot;&quot;,&quot;non-dropping-particle&quot;:&quot;&quot;},{&quot;family&quot;:&quot;Abrams&quot;,&quot;given&quot;:&quot;Darryl&quot;,&quot;parse-names&quot;:false,&quot;dropping-particle&quot;:&quot;&quot;,&quot;non-dropping-particle&quot;:&quot;&quot;},{&quot;family&quot;:&quot;Beitler&quot;,&quot;given&quot;:&quot;Jeremy&quot;,&quot;parse-names&quot;:false,&quot;dropping-particle&quot;:&quot;&quot;,&quot;non-dropping-particle&quot;:&quot;&quot;},{&quot;family&quot;:&quot;Bellani&quot;,&quot;given&quot;:&quot;Giacomo&quot;,&quot;parse-names&quot;:false,&quot;dropping-particle&quot;:&quot;&quot;,&quot;non-dropping-particle&quot;:&quot;&quot;},{&quot;family&quot;:&quot;Brower&quot;,&quot;given&quot;:&quot;Roy G.&quot;,&quot;parse-names&quot;:false,&quot;dropping-particle&quot;:&quot;&quot;,&quot;non-dropping-particle&quot;:&quot;&quot;},{&quot;family&quot;:&quot;Burry&quot;,&quot;given&quot;:&quot;Lisa&quot;,&quot;parse-names&quot;:false,&quot;dropping-particle&quot;:&quot;&quot;,&quot;non-dropping-particle&quot;:&quot;&quot;},{&quot;family&quot;:&quot;Chen&quot;,&quot;given&quot;:&quot;Jen Ting&quot;,&quot;parse-names&quot;:false,&quot;dropping-particle&quot;:&quot;&quot;,&quot;non-dropping-particle&quot;:&quot;&quot;},{&quot;family&quot;:&quot;Hodgson&quot;,&quot;given&quot;:&quot;Carol&quot;,&quot;parse-names&quot;:false,&quot;dropping-particle&quot;:&quot;&quot;,&quot;non-dropping-particle&quot;:&quot;&quot;},{&quot;family&quot;:&quot;Hough&quot;,&quot;given&quot;:&quot;Catherine L.&quot;,&quot;parse-names&quot;:false,&quot;dropping-particle&quot;:&quot;&quot;,&quot;non-dropping-particle&quot;:&quot;&quot;},{&quot;family&quot;:&quot;Lamontagne&quot;,&quot;given&quot;:&quot;Francois&quot;,&quot;parse-names&quot;:false,&quot;dropping-particle&quot;:&quot;&quot;,&quot;non-dropping-particle&quot;:&quot;&quot;},{&quot;family&quot;:&quot;Law&quot;,&quot;given&quot;:&quot;Anica&quot;,&quot;parse-names&quot;:false,&quot;dropping-particle&quot;:&quot;&quot;,&quot;non-dropping-particle&quot;:&quot;&quot;},{&quot;family&quot;:&quot;Papazian&quot;,&quot;given&quot;:&quot;Laurent&quot;,&quot;parse-names&quot;:false,&quot;dropping-particle&quot;:&quot;&quot;,&quot;non-dropping-particle&quot;:&quot;&quot;},{&quot;family&quot;:&quot;Pham&quot;,&quot;given&quot;:&quot;Tai&quot;,&quot;parse-names&quot;:false,&quot;dropping-particle&quot;:&quot;&quot;,&quot;non-dropping-particle&quot;:&quot;&quot;},{&quot;family&quot;:&quot;Rubin&quot;,&quot;given&quot;:&quot;Eileen&quot;,&quot;parse-names&quot;:false,&quot;dropping-particle&quot;:&quot;&quot;,&quot;non-dropping-particle&quot;:&quot;&quot;},{&quot;family&quot;:&quot;Siuba&quot;,&quot;given&quot;:&quot;Matthew&quot;,&quot;parse-names&quot;:false,&quot;dropping-particle&quot;:&quot;&quot;,&quot;non-dropping-particle&quot;:&quot;&quot;},{&quot;family&quot;:&quot;Telias&quot;,&quot;given&quot;:&quot;Irene&quot;,&quot;parse-names&quot;:false,&quot;dropping-particle&quot;:&quot;&quot;,&quot;non-dropping-particle&quot;:&quot;&quot;},{&quot;family&quot;:&quot;Patolia&quot;,&quot;given&quot;:&quot;Setu&quot;,&quot;parse-names&quot;:false,&quot;dropping-particle&quot;:&quot;&quot;,&quot;non-dropping-particle&quot;:&quot;&quot;},{&quot;family&quot;:&quot;Chaudhuri&quot;,&quot;given&quot;:&quot;Dipayan&quot;,&quot;parse-names&quot;:false,&quot;dropping-particle&quot;:&quot;&quot;,&quot;non-dropping-particle&quot;:&quot;&quot;},{&quot;family&quot;:&quot;Walkey&quot;,&quot;given&quot;:&quot;Allan&quot;,&quot;parse-names&quot;:false,&quot;dropping-particle&quot;:&quot;&quot;,&quot;non-dropping-particle&quot;:&quot;&quot;},{&quot;family&quot;:&quot;Rochwerg&quot;,&quot;given&quot;:&quot;Bram&quot;,&quot;parse-names&quot;:false,&quot;dropping-particle&quot;:&quot;&quot;,&quot;non-dropping-particle&quot;:&quot;&quot;},{&quot;family&quot;:&quot;Fan&quot;,&quot;given&quot;:&quot;Eddy&quot;,&quot;parse-names&quot;:false,&quot;dropping-particle&quot;:&quot;&quot;,&quot;non-dropping-particle&quot;:&quot;&quot;}],&quot;container-title&quot;:&quot;American journal of respiratory and critical care medicine&quot;,&quot;container-title-short&quot;:&quot;Am J Respir Crit Care Med&quot;,&quot;DOI&quot;:&quot;10.1164/rccm.202311-2011ST&quot;,&quot;ISSN&quot;:&quot;15354970&quot;,&quot;issued&quot;:{&quot;date-parts&quot;:[[2024]]},&quot;abstract&quot;:&quot;Background: This document updates previously published Clinical Practice Guidelines for the management of patients with acute respiratory distress syndrome (ARDS), incorporating new evidence addressing the use of corticosteroids, venovenous extracorporeal membrane oxygenation, neuromuscular blocking agents, and positive end-expiratory pressure (PEEP). Methods: We summarized evidence addressing four \&quot;PICO questions\&quot; (patient, intervention, comparison, and outcome). A multidisciplinary panel with expertise in ARDS used the Grading of Recommendations, Assessment, Development, and Evaluation framework to develop clinical recommendations. Results: We suggest the use of: 1) corticosteroids for patients with ARDS (conditional recommendation, moderate certainty of evidence), 2) venovenous extracorporeal membrane oxygenation in selected patients with severe ARDS (conditional recommendation, low certainty of evidence), 3) neuromuscular blockers in patients with early severe ARDS (conditional recommendation, low certainty of evidence), and 4) higher PEEP without lung recruitment maneuvers as opposed to lower PEEP in patients with moderate to severe ARDS (conditional recommendation, low to moderate certainty), and 5) we recommend against using prolonged lung recruitment maneuvers in patients with moderate to severe ARDS (strong recommendation, moderate certainty). Conclusions: We provide updated evidence-based recommendations for the management of ARDS. Individual patient and illness characteristics should be factored into clinical decision making and implementation of these recommendations while additional evidence is generated from much-needed clinical trials.&quot;,&quot;issue&quot;:&quot;1&quot;,&quot;volume&quot;:&quot;209&quot;},&quot;isTemporary&quot;:false}]},{&quot;citationID&quot;:&quot;MENDELEY_CITATION_6bf33f98-ebf5-40f0-b400-346053c391f0&quot;,&quot;properties&quot;:{&quot;noteIndex&quot;:0},&quot;isEdited&quot;:false,&quot;manualOverride&quot;:{&quot;isManuallyOverridden&quot;:false,&quot;citeprocText&quot;:&quot;[5]&quot;,&quot;manualOverrideText&quot;:&quot;&quot;},&quot;citationTag&quot;:&quot;MENDELEY_CITATION_v3_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&quot;,&quot;citationItems&quot;:[{&quot;id&quot;:&quot;82e8b212-b62f-3280-99e9-7d2fba97d8ae&quot;,&quot;itemData&quot;:{&quot;type&quot;:&quot;article-journal&quot;,&quot;id&quot;:&quot;82e8b212-b62f-3280-99e9-7d2fba97d8ae&quot;,&quot;title&quot;:&quot;Extracorporeal Membrane Oxygenation for Severe Acute Respiratory Distress Syndrome&quot;,&quot;author&quot;:[{&quot;family&quot;:&quot;Combes&quot;,&quot;given&quot;:&quot;Alain&quot;,&quot;parse-names&quot;:false,&quot;dropping-particle&quot;:&quot;&quot;,&quot;non-dropping-particle&quot;:&quot;&quot;},{&quot;family&quot;:&quot;Hajage&quot;,&quot;given&quot;:&quot;David&quot;,&quot;parse-names&quot;:false,&quot;dropping-particle&quot;:&quot;&quot;,&quot;non-dropping-particle&quot;:&quot;&quot;},{&quot;family&quot;:&quot;Capellier&quot;,&quot;given&quot;:&quot;Gilles&quot;,&quot;parse-names&quot;:false,&quot;dropping-particle&quot;:&quot;&quot;,&quot;non-dropping-particle&quot;:&quot;&quot;},{&quot;family&quot;:&quot;Demoule&quot;,&quot;given&quot;:&quot;Alexandre&quot;,&quot;parse-names&quot;:false,&quot;dropping-particle&quot;:&quot;&quot;,&quot;non-dropping-particle&quot;:&quot;&quot;},{&quot;family&quot;:&quot;Lavoué&quot;,&quot;given&quot;:&quot;Sylvain&quot;,&quot;parse-names&quot;:false,&quot;dropping-particle&quot;:&quot;&quot;,&quot;non-dropping-particle&quot;:&quot;&quot;},{&quot;family&quot;:&quot;Guervilly&quot;,&quot;given&quot;:&quot;Christophe&quot;,&quot;parse-names&quot;:false,&quot;dropping-particle&quot;:&quot;&quot;,&quot;non-dropping-particle&quot;:&quot;&quot;},{&quot;family&quot;:&quot;Silva&quot;,&quot;given&quot;:&quot;Daniel&quot;,&quot;parse-names&quot;:false,&quot;dropping-particle&quot;:&quot;&quot;,&quot;non-dropping-particle&quot;:&quot;Da&quot;},{&quot;family&quot;:&quot;Zafrani&quot;,&quot;given&quot;:&quot;Lara&quot;,&quot;parse-names&quot;:false,&quot;dropping-particle&quot;:&quot;&quot;,&quot;non-dropping-particle&quot;:&quot;&quot;},{&quot;family&quot;:&quot;Tirot&quot;,&quot;given&quot;:&quot;Patrice&quot;,&quot;parse-names&quot;:false,&quot;dropping-particle&quot;:&quot;&quot;,&quot;non-dropping-particle&quot;:&quot;&quot;},{&quot;family&quot;:&quot;Veber&quot;,&quot;given&quot;:&quot;Benoit&quot;,&quot;parse-names&quot;:false,&quot;dropping-particle&quot;:&quot;&quot;,&quot;non-dropping-particle&quot;:&quot;&quot;},{&quot;family&quot;:&quot;Maury&quot;,&quot;given&quot;:&quot;Eric&quot;,&quot;parse-names&quot;:false,&quot;dropping-particle&quot;:&quot;&quot;,&quot;non-dropping-particle&quot;:&quot;&quot;},{&quot;family&quot;:&quot;Levy&quot;,&quot;given&quot;:&quot;Bruno&quot;,&quot;parse-names&quot;:false,&quot;dropping-particle&quot;:&quot;&quot;,&quot;non-dropping-particle&quot;:&quot;&quot;},{&quot;family&quot;:&quot;Cohen&quot;,&quot;given&quot;:&quot;Yves&quot;,&quot;parse-names&quot;:false,&quot;dropping-particle&quot;:&quot;&quot;,&quot;non-dropping-particle&quot;:&quot;&quot;},{&quot;family&quot;:&quot;Richard&quot;,&quot;given&quot;:&quot;Christian&quot;,&quot;parse-names&quot;:false,&quot;dropping-particle&quot;:&quot;&quot;,&quot;non-dropping-particle&quot;:&quot;&quot;},{&quot;family&quot;:&quot;Kalfon&quot;,&quot;given&quot;:&quot;Pierre&quot;,&quot;parse-names&quot;:false,&quot;dropping-particle&quot;:&quot;&quot;,&quot;non-dropping-particle&quot;:&quot;&quot;},{&quot;family&quot;:&quot;Bouadma&quot;,&quot;given&quot;:&quot;Lila&quot;,&quot;parse-names&quot;:false,&quot;dropping-particle&quot;:&quot;&quot;,&quot;non-dropping-particle&quot;:&quot;&quot;},{&quot;family&quot;:&quot;Mehdaoui&quot;,&quot;given&quot;:&quot;Hossein&quot;,&quot;parse-names&quot;:false,&quot;dropping-particle&quot;:&quot;&quot;,&quot;non-dropping-particle&quot;:&quot;&quot;},{&quot;family&quot;:&quot;Beduneau&quot;,&quot;given&quot;:&quot;Gaëtan&quot;,&quot;parse-names&quot;:false,&quot;dropping-particle&quot;:&quot;&quot;,&quot;non-dropping-particle&quot;:&quot;&quot;},{&quot;family&quot;:&quot;Lebreton&quot;,&quot;given&quot;:&quot;Guillaume&quot;,&quot;parse-names&quot;:false,&quot;dropping-particle&quot;:&quot;&quot;,&quot;non-dropping-particle&quot;:&quot;&quot;},{&quot;family&quot;:&quot;Brochard&quot;,&quot;given&quot;:&quot;Laurent&quot;,&quot;parse-names&quot;:false,&quot;dropping-particle&quot;:&quot;&quot;,&quot;non-dropping-particle&quot;:&quot;&quot;},{&quot;family&quot;:&quot;Ferguson&quot;,&quot;given&quot;:&quot;Niall D.&quot;,&quot;parse-names&quot;:false,&quot;dropping-particle&quot;:&quot;&quot;,&quot;non-dropping-particle&quot;:&quot;&quot;},{&quot;family&quot;:&quot;Fan&quot;,&quot;given&quot;:&quot;Eddy&quot;,&quot;parse-names&quot;:false,&quot;dropping-particle&quot;:&quot;&quot;,&quot;non-dropping-particle&quot;:&quot;&quot;},{&quot;family&quot;:&quot;Slutsky&quot;,&quot;given&quot;:&quot;Arthur S.&quot;,&quot;parse-names&quot;:false,&quot;dropping-particle&quot;:&quot;&quot;,&quot;non-dropping-particle&quot;:&quot;&quot;},{&quot;family&quot;:&quot;Brodie&quot;,&quot;given&quot;:&quot;Daniel&quot;,&quot;parse-names&quot;:false,&quot;dropping-particle&quot;:&quot;&quot;,&quot;non-dropping-particle&quot;:&quot;&quot;},{&quot;family&quot;:&quot;Mercat&quot;,&quot;given&quot;:&quot;Alain&quot;,&quot;parse-names&quot;:false,&quot;dropping-particle&quot;:&quot;&quot;,&quot;non-dropping-particle&quot;:&quot;&quot;}],&quot;container-title&quot;:&quot;New England Journal of Medicine&quot;,&quot;DOI&quot;:&quot;10.1056/nejmoa1800385&quot;,&quot;ISSN&quot;:&quot;0028-4793&quot;,&quot;issued&quot;:{&quot;date-parts&quot;:[[2018]]},&quot;abstract&quot;:&quot;BACKGROUND The efficacy of venovenous extracorporeal membrane oxygenation (ECMO) in patients with severe acute respiratory distress syndrome (ARDS) remains controversial. METHODS In an international clinical trial, we randomly assigned patients with very severe ARDS, as indicated by one of three criteria - a ratio of partial pressure of arterial oxygen (Pao2) to the fraction of inspired oxygen (Fio2) of less than 50 mm Hg for more than 3 hours; a Pao2:Fio2 of less than 80 mm Hg for more than 6 hours; or an arterial blood pH of less than 7.25 with a partial pressure of arterial carbon dioxide of at least 60 mm Hg for more than 6 hours - to receive immediate venovenous ECMO (ECMO group) or continued conventional treatment (control group). Crossover to ECMO was possible for patients in the control group who had refractory hypoxemia. The primary end point was mortality at 60 days. RESULTS At 60 days, 44 of 124 patients (35%) in the ECMO group and 57 of 125 (46%) in the control group had died (relative risk, 0.76; 95% confidence interval [CI], 0.55 to 1.04; P=0.09). Crossover to ECMO occurred a mean (±SD) of 6.5±9.7 days after randomization in 35 patients (28%) in the control group, with 20 of these patients (57%) dying. The frequency of complications did not differ significantly between groups, except that there were more bleeding events leading to transfusion in the ECMO group than in the control group (in 46% vs. 28% of patients; absolute risk difference, 18 percentage points; 95% CI, 6 to 30) as well as more cases of severe thrombocytopenia (in 27% vs. 16%; absolute risk difference, 11 percentage points; 95% CI, 0 to 21) and fewer cases of ischemic stroke (in no patients vs. 5%; absolute risk difference, -5 percentage points; 95% CI, -10 to -2). CONCLUSIONS Among patients with very severe ARDS, 60-day mortality was not significantly lower with ECMO than with a strategy of conventional mechanical ventilation that included ECMO as rescue therapy. (Funded by the Direction de la Recherche Clinique et du Développement and the French Ministry of Health; EOLIA ClinicalTrials.gov number, NCT01470703 .).&quot;,&quot;issue&quot;:&quot;21&quot;,&quot;volume&quot;:&quot;378&quot;,&quot;container-title-short&quot;:&quot;&quot;},&quot;isTemporary&quot;:false}]}]"/>
    <we:property name="MENDELEY_CITATIONS_LOCALE_CODE" value="&quot;en-US&quot;"/>
    <we:property name="MENDELEY_CITATIONS_STYLE" value="{&quot;id&quot;:&quot;https://www.zotero.org/styles/intensive-care-medicine&quot;,&quot;title&quot;:&quot;Intensive Care Medicin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B4CBF-0A63-4FBB-8CB8-4CC3907CD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21</Pages>
  <Words>1716</Words>
  <Characters>9784</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catozzi</dc:creator>
  <cp:keywords/>
  <dc:description/>
  <cp:lastModifiedBy>giulia catozzi</cp:lastModifiedBy>
  <cp:revision>31</cp:revision>
  <dcterms:created xsi:type="dcterms:W3CDTF">2024-08-27T21:06:00Z</dcterms:created>
  <dcterms:modified xsi:type="dcterms:W3CDTF">2024-10-22T18:31:00Z</dcterms:modified>
</cp:coreProperties>
</file>